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E" w:rsidRPr="003F66CC" w:rsidRDefault="00AC515E" w:rsidP="00C0121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F66CC">
        <w:rPr>
          <w:rFonts w:ascii="Times New Roman" w:hAnsi="Times New Roman"/>
          <w:b/>
          <w:sz w:val="28"/>
          <w:szCs w:val="28"/>
          <w:u w:val="single"/>
        </w:rPr>
        <w:t>Brief Curriculum Vitae</w:t>
      </w:r>
    </w:p>
    <w:p w:rsidR="00AC515E" w:rsidRDefault="004A55F3" w:rsidP="00C0121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80F5F6A" wp14:editId="20CC1550">
            <wp:extent cx="1297552" cy="12371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309261012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1637" cy="128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5E" w:rsidRPr="00D7103B" w:rsidRDefault="00F428A2" w:rsidP="00C0121C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AC515E">
        <w:rPr>
          <w:rFonts w:ascii="Times New Roman" w:hAnsi="Times New Roman"/>
          <w:b/>
          <w:sz w:val="24"/>
          <w:szCs w:val="24"/>
        </w:rPr>
        <w:t xml:space="preserve">r. </w:t>
      </w:r>
      <w:proofErr w:type="spellStart"/>
      <w:r w:rsidR="00AC515E">
        <w:rPr>
          <w:rFonts w:ascii="Times New Roman" w:hAnsi="Times New Roman"/>
          <w:b/>
          <w:sz w:val="24"/>
          <w:szCs w:val="24"/>
        </w:rPr>
        <w:t>Bishal</w:t>
      </w:r>
      <w:proofErr w:type="spellEnd"/>
      <w:r w:rsidR="00AC51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515E">
        <w:rPr>
          <w:rFonts w:ascii="Times New Roman" w:hAnsi="Times New Roman"/>
          <w:b/>
          <w:sz w:val="24"/>
          <w:szCs w:val="24"/>
        </w:rPr>
        <w:t>Diyali</w:t>
      </w:r>
      <w:proofErr w:type="spellEnd"/>
      <w:r w:rsidR="005C4397"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  <w:r w:rsidR="004A55F3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5C4397">
        <w:rPr>
          <w:rFonts w:ascii="Times New Roman" w:hAnsi="Times New Roman"/>
          <w:b/>
          <w:sz w:val="24"/>
          <w:szCs w:val="24"/>
        </w:rPr>
        <w:t xml:space="preserve">                      </w:t>
      </w:r>
    </w:p>
    <w:p w:rsidR="00DF1F4C" w:rsidRDefault="00391769" w:rsidP="00C0121C">
      <w:pPr>
        <w:ind w:right="-6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PhD – Statistics</w:t>
      </w:r>
    </w:p>
    <w:p w:rsidR="00391769" w:rsidRDefault="00391769" w:rsidP="00C0121C">
      <w:pPr>
        <w:ind w:right="-6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Central University of Haryana</w:t>
      </w:r>
    </w:p>
    <w:p w:rsidR="00391769" w:rsidRDefault="00391769" w:rsidP="00C0121C">
      <w:pPr>
        <w:ind w:right="-69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Mahendragarh</w:t>
      </w:r>
      <w:proofErr w:type="spellEnd"/>
      <w:r>
        <w:rPr>
          <w:rFonts w:ascii="Times New Roman" w:hAnsi="Times New Roman"/>
          <w:sz w:val="24"/>
          <w:szCs w:val="24"/>
        </w:rPr>
        <w:t>, India.</w:t>
      </w:r>
    </w:p>
    <w:p w:rsidR="00AC515E" w:rsidRPr="00D7103B" w:rsidRDefault="00AC515E" w:rsidP="00C0121C">
      <w:pPr>
        <w:ind w:right="-691"/>
        <w:jc w:val="both"/>
        <w:rPr>
          <w:rFonts w:ascii="Times New Roman" w:hAnsi="Times New Roman"/>
          <w:sz w:val="24"/>
          <w:szCs w:val="24"/>
        </w:rPr>
      </w:pPr>
      <w:r w:rsidRPr="00D7103B">
        <w:rPr>
          <w:rFonts w:ascii="Times New Roman" w:hAnsi="Times New Roman"/>
          <w:sz w:val="24"/>
          <w:szCs w:val="24"/>
        </w:rPr>
        <w:t xml:space="preserve">E-mail: </w:t>
      </w:r>
      <w:hyperlink r:id="rId8" w:history="1">
        <w:r w:rsidRPr="00515A44">
          <w:rPr>
            <w:rStyle w:val="Hyperlink"/>
            <w:rFonts w:ascii="Times New Roman" w:hAnsi="Times New Roman"/>
            <w:sz w:val="24"/>
            <w:szCs w:val="24"/>
          </w:rPr>
          <w:t>bishaldiyali09@gmail.com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D7103B">
        <w:rPr>
          <w:rFonts w:ascii="Times New Roman" w:hAnsi="Times New Roman"/>
          <w:sz w:val="24"/>
          <w:szCs w:val="24"/>
        </w:rPr>
        <w:t xml:space="preserve"> </w:t>
      </w:r>
    </w:p>
    <w:p w:rsidR="00AC515E" w:rsidRDefault="00AC515E" w:rsidP="00C0121C">
      <w:pPr>
        <w:pBdr>
          <w:bottom w:val="single" w:sz="12" w:space="1" w:color="auto"/>
        </w:pBdr>
        <w:ind w:right="-691"/>
        <w:jc w:val="both"/>
        <w:rPr>
          <w:rFonts w:ascii="Times New Roman" w:hAnsi="Times New Roman"/>
          <w:sz w:val="24"/>
          <w:szCs w:val="24"/>
        </w:rPr>
      </w:pPr>
      <w:r w:rsidRPr="00D7103B">
        <w:rPr>
          <w:rFonts w:ascii="Times New Roman" w:hAnsi="Times New Roman"/>
          <w:sz w:val="24"/>
          <w:szCs w:val="24"/>
        </w:rPr>
        <w:t>Contact No.-+91 8</w:t>
      </w:r>
      <w:r>
        <w:rPr>
          <w:rFonts w:ascii="Times New Roman" w:hAnsi="Times New Roman"/>
          <w:sz w:val="24"/>
          <w:szCs w:val="24"/>
        </w:rPr>
        <w:t>670951885</w:t>
      </w:r>
      <w:r w:rsidR="004A55F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:rsidR="00C0121C" w:rsidRPr="00D7103B" w:rsidRDefault="00C0121C" w:rsidP="00C0121C">
      <w:pPr>
        <w:pBdr>
          <w:bottom w:val="single" w:sz="12" w:space="1" w:color="auto"/>
        </w:pBdr>
        <w:ind w:right="-691"/>
        <w:jc w:val="both"/>
        <w:rPr>
          <w:rFonts w:ascii="Times New Roman" w:hAnsi="Times New Roman"/>
          <w:sz w:val="24"/>
          <w:szCs w:val="24"/>
        </w:rPr>
      </w:pPr>
    </w:p>
    <w:p w:rsidR="00AC515E" w:rsidRPr="00883908" w:rsidRDefault="00AC515E" w:rsidP="00C0121C">
      <w:pPr>
        <w:ind w:right="-691"/>
        <w:jc w:val="both"/>
        <w:rPr>
          <w:rFonts w:ascii="Times New Roman" w:hAnsi="Times New Roman"/>
          <w:sz w:val="32"/>
          <w:szCs w:val="32"/>
        </w:rPr>
      </w:pPr>
    </w:p>
    <w:p w:rsidR="00AC515E" w:rsidRDefault="00AC515E" w:rsidP="00C0121C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883908">
        <w:rPr>
          <w:rFonts w:ascii="Times New Roman" w:hAnsi="Times New Roman"/>
          <w:b/>
          <w:sz w:val="28"/>
          <w:szCs w:val="28"/>
        </w:rPr>
        <w:t xml:space="preserve">Educational </w:t>
      </w:r>
      <w:r w:rsidRPr="00883908">
        <w:rPr>
          <w:rFonts w:ascii="Times New Roman" w:hAnsi="Times New Roman"/>
          <w:b/>
          <w:bCs/>
          <w:sz w:val="28"/>
          <w:szCs w:val="28"/>
        </w:rPr>
        <w:t xml:space="preserve">Qualifications: </w:t>
      </w:r>
    </w:p>
    <w:p w:rsidR="00883908" w:rsidRPr="00883908" w:rsidRDefault="00883908" w:rsidP="00C0121C">
      <w:pPr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562" w:type="dxa"/>
        <w:tblLayout w:type="fixed"/>
        <w:tblLook w:val="04A0" w:firstRow="1" w:lastRow="0" w:firstColumn="1" w:lastColumn="0" w:noHBand="0" w:noVBand="1"/>
      </w:tblPr>
      <w:tblGrid>
        <w:gridCol w:w="1800"/>
        <w:gridCol w:w="1513"/>
        <w:gridCol w:w="1661"/>
        <w:gridCol w:w="2826"/>
        <w:gridCol w:w="1660"/>
        <w:gridCol w:w="1102"/>
      </w:tblGrid>
      <w:tr w:rsidR="00AC515E" w:rsidRPr="00883908" w:rsidTr="00450250">
        <w:trPr>
          <w:trHeight w:val="483"/>
        </w:trPr>
        <w:tc>
          <w:tcPr>
            <w:tcW w:w="180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Examination(Year)</w:t>
            </w:r>
          </w:p>
        </w:tc>
        <w:tc>
          <w:tcPr>
            <w:tcW w:w="1513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Board / University</w:t>
            </w:r>
          </w:p>
        </w:tc>
        <w:tc>
          <w:tcPr>
            <w:tcW w:w="1661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Institution</w:t>
            </w:r>
          </w:p>
        </w:tc>
        <w:tc>
          <w:tcPr>
            <w:tcW w:w="2826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Major Subjects</w:t>
            </w:r>
          </w:p>
        </w:tc>
        <w:tc>
          <w:tcPr>
            <w:tcW w:w="166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Percentage</w:t>
            </w:r>
          </w:p>
        </w:tc>
        <w:tc>
          <w:tcPr>
            <w:tcW w:w="1102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Grade</w:t>
            </w:r>
          </w:p>
        </w:tc>
      </w:tr>
      <w:tr w:rsidR="00AC515E" w:rsidRPr="00883908" w:rsidTr="00450250">
        <w:trPr>
          <w:trHeight w:val="949"/>
        </w:trPr>
        <w:tc>
          <w:tcPr>
            <w:tcW w:w="1800" w:type="dxa"/>
          </w:tcPr>
          <w:p w:rsidR="00AC515E" w:rsidRPr="00883908" w:rsidRDefault="00C0121C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Matricu</w:t>
            </w:r>
            <w:r w:rsidR="00AC515E" w:rsidRPr="00883908">
              <w:rPr>
                <w:rFonts w:ascii="Times New Roman" w:hAnsi="Times New Roman"/>
                <w:sz w:val="24"/>
                <w:szCs w:val="28"/>
              </w:rPr>
              <w:t>lation</w:t>
            </w:r>
            <w:r w:rsidRPr="00883908">
              <w:rPr>
                <w:rFonts w:ascii="Times New Roman" w:hAnsi="Times New Roman"/>
                <w:sz w:val="24"/>
                <w:szCs w:val="28"/>
              </w:rPr>
              <w:t xml:space="preserve"> - </w:t>
            </w:r>
          </w:p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Madhyamik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Pariksha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(2009)</w:t>
            </w:r>
          </w:p>
        </w:tc>
        <w:tc>
          <w:tcPr>
            <w:tcW w:w="1513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WBBSE</w:t>
            </w:r>
          </w:p>
        </w:tc>
        <w:tc>
          <w:tcPr>
            <w:tcW w:w="1661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St. Michaels’ High School Darjeeling</w:t>
            </w:r>
          </w:p>
        </w:tc>
        <w:tc>
          <w:tcPr>
            <w:tcW w:w="2826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FL–Nepali, SL–English, Mathematics, Physical Sciences, Life Sciences, History, Geography</w:t>
            </w:r>
          </w:p>
        </w:tc>
        <w:tc>
          <w:tcPr>
            <w:tcW w:w="166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70.18</w:t>
            </w:r>
          </w:p>
        </w:tc>
        <w:tc>
          <w:tcPr>
            <w:tcW w:w="1102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A</w:t>
            </w:r>
          </w:p>
        </w:tc>
      </w:tr>
      <w:tr w:rsidR="00AC515E" w:rsidRPr="00883908" w:rsidTr="00450250">
        <w:trPr>
          <w:trHeight w:val="745"/>
        </w:trPr>
        <w:tc>
          <w:tcPr>
            <w:tcW w:w="180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Higher Seco</w:t>
            </w:r>
            <w:r w:rsidR="00C0121C" w:rsidRPr="00883908">
              <w:rPr>
                <w:rFonts w:ascii="Times New Roman" w:hAnsi="Times New Roman"/>
                <w:sz w:val="24"/>
                <w:szCs w:val="28"/>
              </w:rPr>
              <w:t>n</w:t>
            </w:r>
            <w:r w:rsidRPr="00883908">
              <w:rPr>
                <w:rFonts w:ascii="Times New Roman" w:hAnsi="Times New Roman"/>
                <w:sz w:val="24"/>
                <w:szCs w:val="28"/>
              </w:rPr>
              <w:t>dary</w:t>
            </w:r>
            <w:r w:rsidR="00C0121C" w:rsidRPr="00883908">
              <w:rPr>
                <w:rFonts w:ascii="Times New Roman" w:hAnsi="Times New Roman"/>
                <w:sz w:val="24"/>
                <w:szCs w:val="28"/>
              </w:rPr>
              <w:t xml:space="preserve"> -</w:t>
            </w:r>
            <w:r w:rsidRPr="00883908">
              <w:rPr>
                <w:rFonts w:ascii="Times New Roman" w:hAnsi="Times New Roman"/>
                <w:sz w:val="24"/>
                <w:szCs w:val="28"/>
              </w:rPr>
              <w:t xml:space="preserve"> WBHSE (2011)</w:t>
            </w:r>
          </w:p>
        </w:tc>
        <w:tc>
          <w:tcPr>
            <w:tcW w:w="1513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WBCHSE</w:t>
            </w:r>
          </w:p>
        </w:tc>
        <w:tc>
          <w:tcPr>
            <w:tcW w:w="1661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St. Roberts’ High School Darjeeling</w:t>
            </w:r>
          </w:p>
        </w:tc>
        <w:tc>
          <w:tcPr>
            <w:tcW w:w="2826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FL–Nepali, SL–English, Mathematics, Physics, Chemistry, Biology, EVS</w:t>
            </w:r>
          </w:p>
        </w:tc>
        <w:tc>
          <w:tcPr>
            <w:tcW w:w="166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68.04</w:t>
            </w:r>
          </w:p>
        </w:tc>
        <w:tc>
          <w:tcPr>
            <w:tcW w:w="1102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A</w:t>
            </w:r>
          </w:p>
        </w:tc>
      </w:tr>
      <w:tr w:rsidR="00AC515E" w:rsidRPr="00883908" w:rsidTr="00450250">
        <w:trPr>
          <w:trHeight w:val="741"/>
        </w:trPr>
        <w:tc>
          <w:tcPr>
            <w:tcW w:w="1800" w:type="dxa"/>
          </w:tcPr>
          <w:p w:rsidR="00AC515E" w:rsidRPr="00883908" w:rsidRDefault="00C0121C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B.Sc. (</w:t>
            </w: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Hon</w:t>
            </w:r>
            <w:r w:rsidR="00AC515E" w:rsidRPr="00883908">
              <w:rPr>
                <w:rFonts w:ascii="Times New Roman" w:hAnsi="Times New Roman"/>
                <w:sz w:val="24"/>
                <w:szCs w:val="28"/>
              </w:rPr>
              <w:t>s</w:t>
            </w:r>
            <w:proofErr w:type="spellEnd"/>
            <w:r w:rsidR="00AC515E" w:rsidRPr="00883908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1513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Visva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Bharati</w:t>
            </w:r>
            <w:proofErr w:type="spellEnd"/>
            <w:r w:rsidR="00635D06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635D06" w:rsidRPr="00883908">
              <w:rPr>
                <w:rFonts w:ascii="Times New Roman" w:hAnsi="Times New Roman"/>
                <w:sz w:val="24"/>
                <w:szCs w:val="28"/>
              </w:rPr>
              <w:t>University</w:t>
            </w:r>
          </w:p>
        </w:tc>
        <w:tc>
          <w:tcPr>
            <w:tcW w:w="1661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Visva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Bharati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University</w:t>
            </w:r>
          </w:p>
        </w:tc>
        <w:tc>
          <w:tcPr>
            <w:tcW w:w="2826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Statistics Core, Mathematics Allied, Physics Allied, Tagore Studies, EVE</w:t>
            </w:r>
          </w:p>
        </w:tc>
        <w:tc>
          <w:tcPr>
            <w:tcW w:w="166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65.5</w:t>
            </w:r>
          </w:p>
        </w:tc>
        <w:tc>
          <w:tcPr>
            <w:tcW w:w="1102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A</w:t>
            </w:r>
          </w:p>
        </w:tc>
      </w:tr>
      <w:tr w:rsidR="00AC515E" w:rsidRPr="00883908" w:rsidTr="00450250">
        <w:trPr>
          <w:trHeight w:val="637"/>
        </w:trPr>
        <w:tc>
          <w:tcPr>
            <w:tcW w:w="180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M.Sc.</w:t>
            </w:r>
          </w:p>
        </w:tc>
        <w:tc>
          <w:tcPr>
            <w:tcW w:w="1513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Visva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Bharati</w:t>
            </w:r>
            <w:proofErr w:type="spellEnd"/>
            <w:r w:rsidR="00635D06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635D06" w:rsidRPr="00883908">
              <w:rPr>
                <w:rFonts w:ascii="Times New Roman" w:hAnsi="Times New Roman"/>
                <w:sz w:val="24"/>
                <w:szCs w:val="28"/>
              </w:rPr>
              <w:t>University</w:t>
            </w:r>
          </w:p>
        </w:tc>
        <w:tc>
          <w:tcPr>
            <w:tcW w:w="1661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Visva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883908">
              <w:rPr>
                <w:rFonts w:ascii="Times New Roman" w:hAnsi="Times New Roman"/>
                <w:sz w:val="24"/>
                <w:szCs w:val="28"/>
              </w:rPr>
              <w:t>Bharati</w:t>
            </w:r>
            <w:proofErr w:type="spellEnd"/>
            <w:r w:rsidRPr="00883908">
              <w:rPr>
                <w:rFonts w:ascii="Times New Roman" w:hAnsi="Times New Roman"/>
                <w:sz w:val="24"/>
                <w:szCs w:val="28"/>
              </w:rPr>
              <w:t xml:space="preserve"> University</w:t>
            </w:r>
          </w:p>
        </w:tc>
        <w:tc>
          <w:tcPr>
            <w:tcW w:w="2826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Statistics</w:t>
            </w:r>
          </w:p>
        </w:tc>
        <w:tc>
          <w:tcPr>
            <w:tcW w:w="1660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68.3</w:t>
            </w:r>
          </w:p>
        </w:tc>
        <w:tc>
          <w:tcPr>
            <w:tcW w:w="1102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A</w:t>
            </w:r>
          </w:p>
        </w:tc>
      </w:tr>
    </w:tbl>
    <w:p w:rsidR="00AC515E" w:rsidRPr="00883908" w:rsidRDefault="00AC515E" w:rsidP="00C0121C">
      <w:pPr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603" w:type="dxa"/>
        <w:tblLayout w:type="fixed"/>
        <w:tblLook w:val="04A0" w:firstRow="1" w:lastRow="0" w:firstColumn="1" w:lastColumn="0" w:noHBand="0" w:noVBand="1"/>
      </w:tblPr>
      <w:tblGrid>
        <w:gridCol w:w="1486"/>
        <w:gridCol w:w="1507"/>
        <w:gridCol w:w="1667"/>
        <w:gridCol w:w="1835"/>
        <w:gridCol w:w="2669"/>
        <w:gridCol w:w="1439"/>
      </w:tblGrid>
      <w:tr w:rsidR="00AC515E" w:rsidRPr="00883908" w:rsidTr="007F08DC">
        <w:trPr>
          <w:trHeight w:val="340"/>
        </w:trPr>
        <w:tc>
          <w:tcPr>
            <w:tcW w:w="1486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Course</w:t>
            </w:r>
          </w:p>
        </w:tc>
        <w:tc>
          <w:tcPr>
            <w:tcW w:w="1507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Institute/University</w:t>
            </w:r>
          </w:p>
        </w:tc>
        <w:tc>
          <w:tcPr>
            <w:tcW w:w="1667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Date of Joining</w:t>
            </w:r>
          </w:p>
        </w:tc>
        <w:tc>
          <w:tcPr>
            <w:tcW w:w="1835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Date of Registration</w:t>
            </w:r>
          </w:p>
        </w:tc>
        <w:tc>
          <w:tcPr>
            <w:tcW w:w="2669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Topic</w:t>
            </w:r>
          </w:p>
        </w:tc>
        <w:tc>
          <w:tcPr>
            <w:tcW w:w="1439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883908">
              <w:rPr>
                <w:rFonts w:ascii="Times New Roman" w:hAnsi="Times New Roman"/>
                <w:b/>
                <w:sz w:val="24"/>
                <w:szCs w:val="28"/>
              </w:rPr>
              <w:t>Status</w:t>
            </w:r>
          </w:p>
        </w:tc>
      </w:tr>
      <w:tr w:rsidR="00AC515E" w:rsidRPr="00883908" w:rsidTr="00450250">
        <w:trPr>
          <w:trHeight w:val="889"/>
        </w:trPr>
        <w:tc>
          <w:tcPr>
            <w:tcW w:w="1486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Ph.D. - S</w:t>
            </w:r>
            <w:r w:rsidR="00C0121C" w:rsidRPr="00883908">
              <w:rPr>
                <w:rFonts w:ascii="Times New Roman" w:hAnsi="Times New Roman"/>
                <w:sz w:val="24"/>
                <w:szCs w:val="28"/>
              </w:rPr>
              <w:t>t</w:t>
            </w:r>
            <w:r w:rsidRPr="00883908">
              <w:rPr>
                <w:rFonts w:ascii="Times New Roman" w:hAnsi="Times New Roman"/>
                <w:sz w:val="24"/>
                <w:szCs w:val="28"/>
              </w:rPr>
              <w:t>atistics</w:t>
            </w:r>
          </w:p>
        </w:tc>
        <w:tc>
          <w:tcPr>
            <w:tcW w:w="1507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Central University of Haryana</w:t>
            </w:r>
          </w:p>
        </w:tc>
        <w:tc>
          <w:tcPr>
            <w:tcW w:w="1667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13/08/2019</w:t>
            </w:r>
          </w:p>
        </w:tc>
        <w:tc>
          <w:tcPr>
            <w:tcW w:w="1835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10/12/2020</w:t>
            </w:r>
          </w:p>
        </w:tc>
        <w:tc>
          <w:tcPr>
            <w:tcW w:w="2669" w:type="dxa"/>
          </w:tcPr>
          <w:p w:rsidR="00AC515E" w:rsidRPr="00883908" w:rsidRDefault="00AC515E" w:rsidP="00C0121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83908">
              <w:rPr>
                <w:rFonts w:ascii="Times New Roman" w:hAnsi="Times New Roman"/>
                <w:sz w:val="24"/>
                <w:szCs w:val="28"/>
              </w:rPr>
              <w:t>Study of appropriate lifetime model selection in the presence of censored data</w:t>
            </w:r>
          </w:p>
        </w:tc>
        <w:tc>
          <w:tcPr>
            <w:tcW w:w="1439" w:type="dxa"/>
          </w:tcPr>
          <w:p w:rsidR="00F428A2" w:rsidRPr="007F08DC" w:rsidRDefault="00F428A2" w:rsidP="00F428A2">
            <w:pPr>
              <w:jc w:val="both"/>
              <w:rPr>
                <w:rFonts w:ascii="Times New Roman" w:hAnsi="Times New Roman"/>
                <w:b/>
                <w:sz w:val="22"/>
                <w:szCs w:val="28"/>
              </w:rPr>
            </w:pPr>
          </w:p>
          <w:p w:rsidR="007F08DC" w:rsidRPr="007F08DC" w:rsidRDefault="00F428A2" w:rsidP="00F428A2">
            <w:pPr>
              <w:jc w:val="both"/>
              <w:rPr>
                <w:rFonts w:ascii="Times New Roman" w:hAnsi="Times New Roman"/>
                <w:b/>
                <w:sz w:val="22"/>
                <w:szCs w:val="28"/>
              </w:rPr>
            </w:pPr>
            <w:r w:rsidRPr="007F08DC">
              <w:rPr>
                <w:rFonts w:ascii="Times New Roman" w:hAnsi="Times New Roman"/>
                <w:b/>
                <w:sz w:val="22"/>
                <w:szCs w:val="28"/>
              </w:rPr>
              <w:t>Awarded</w:t>
            </w:r>
          </w:p>
          <w:p w:rsidR="00AC515E" w:rsidRPr="007F08DC" w:rsidRDefault="007F08DC" w:rsidP="00F428A2">
            <w:pPr>
              <w:jc w:val="both"/>
              <w:rPr>
                <w:rFonts w:ascii="Times New Roman" w:hAnsi="Times New Roman"/>
                <w:b/>
                <w:sz w:val="22"/>
                <w:szCs w:val="28"/>
              </w:rPr>
            </w:pPr>
            <w:r w:rsidRPr="007F08DC">
              <w:rPr>
                <w:rFonts w:ascii="Times New Roman" w:hAnsi="Times New Roman"/>
                <w:b/>
                <w:sz w:val="22"/>
                <w:szCs w:val="28"/>
              </w:rPr>
              <w:t>(04/07/2024)</w:t>
            </w:r>
            <w:r w:rsidR="00F428A2" w:rsidRPr="007F08DC">
              <w:rPr>
                <w:rFonts w:ascii="Times New Roman" w:hAnsi="Times New Roman"/>
                <w:b/>
                <w:sz w:val="22"/>
                <w:szCs w:val="28"/>
              </w:rPr>
              <w:t xml:space="preserve"> </w:t>
            </w:r>
          </w:p>
        </w:tc>
      </w:tr>
    </w:tbl>
    <w:p w:rsidR="00450250" w:rsidRDefault="00AC515E" w:rsidP="00450250">
      <w:pPr>
        <w:spacing w:before="240" w:after="24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883908">
        <w:rPr>
          <w:rFonts w:ascii="Times New Roman" w:hAnsi="Times New Roman"/>
          <w:b/>
          <w:bCs/>
          <w:sz w:val="36"/>
          <w:szCs w:val="36"/>
        </w:rPr>
        <w:t xml:space="preserve">   </w:t>
      </w:r>
      <w:proofErr w:type="spellStart"/>
      <w:r w:rsidR="00450250">
        <w:rPr>
          <w:rFonts w:ascii="Times New Roman" w:hAnsi="Times New Roman"/>
          <w:b/>
          <w:sz w:val="24"/>
          <w:szCs w:val="24"/>
        </w:rPr>
        <w:t>Tecahing</w:t>
      </w:r>
      <w:proofErr w:type="spellEnd"/>
      <w:r w:rsidR="00450250">
        <w:rPr>
          <w:rFonts w:ascii="Times New Roman" w:hAnsi="Times New Roman"/>
          <w:b/>
          <w:sz w:val="24"/>
          <w:szCs w:val="24"/>
        </w:rPr>
        <w:t xml:space="preserve">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868"/>
        <w:gridCol w:w="2039"/>
        <w:gridCol w:w="2039"/>
      </w:tblGrid>
      <w:tr w:rsidR="00450250" w:rsidTr="005A5964">
        <w:trPr>
          <w:trHeight w:val="850"/>
        </w:trPr>
        <w:tc>
          <w:tcPr>
            <w:tcW w:w="2689" w:type="dxa"/>
          </w:tcPr>
          <w:p w:rsidR="00450250" w:rsidRPr="002935D2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935D2">
              <w:rPr>
                <w:rFonts w:ascii="Times New Roman" w:hAnsi="Times New Roman"/>
                <w:b/>
                <w:sz w:val="24"/>
                <w:szCs w:val="24"/>
              </w:rPr>
              <w:t>University/ Institution (Place of Work)</w:t>
            </w:r>
          </w:p>
        </w:tc>
        <w:tc>
          <w:tcPr>
            <w:tcW w:w="1559" w:type="dxa"/>
          </w:tcPr>
          <w:p w:rsidR="00450250" w:rsidRPr="00A93715" w:rsidRDefault="00450250" w:rsidP="005A5964">
            <w:pPr>
              <w:spacing w:before="240" w:after="240" w:line="24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A93715"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868" w:type="dxa"/>
          </w:tcPr>
          <w:p w:rsidR="00450250" w:rsidRPr="00A93715" w:rsidRDefault="00450250" w:rsidP="005A5964">
            <w:pPr>
              <w:spacing w:before="240" w:after="240" w:line="24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A93715"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  <w:tc>
          <w:tcPr>
            <w:tcW w:w="2039" w:type="dxa"/>
          </w:tcPr>
          <w:p w:rsidR="00450250" w:rsidRPr="00A93715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93715">
              <w:rPr>
                <w:rFonts w:ascii="Times New Roman" w:hAnsi="Times New Roman"/>
                <w:b/>
                <w:sz w:val="24"/>
                <w:szCs w:val="24"/>
              </w:rPr>
              <w:t>Academic Rank</w:t>
            </w:r>
          </w:p>
        </w:tc>
        <w:tc>
          <w:tcPr>
            <w:tcW w:w="2039" w:type="dxa"/>
          </w:tcPr>
          <w:p w:rsidR="00450250" w:rsidRPr="00A93715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93715">
              <w:rPr>
                <w:rFonts w:ascii="Times New Roman" w:hAnsi="Times New Roman"/>
                <w:b/>
                <w:sz w:val="24"/>
                <w:szCs w:val="24"/>
              </w:rPr>
              <w:t>Job</w:t>
            </w:r>
          </w:p>
        </w:tc>
      </w:tr>
      <w:tr w:rsidR="00450250" w:rsidTr="005A5964">
        <w:trPr>
          <w:trHeight w:val="1091"/>
        </w:trPr>
        <w:tc>
          <w:tcPr>
            <w:tcW w:w="268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Department of Statistics, Central University of Haryana,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Mahendragarh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Aug 2019</w:t>
            </w:r>
          </w:p>
        </w:tc>
        <w:tc>
          <w:tcPr>
            <w:tcW w:w="1868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 Dec 2023</w:t>
            </w:r>
          </w:p>
        </w:tc>
        <w:tc>
          <w:tcPr>
            <w:tcW w:w="203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Scholar</w:t>
            </w:r>
          </w:p>
        </w:tc>
        <w:tc>
          <w:tcPr>
            <w:tcW w:w="203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and Teaching</w:t>
            </w:r>
          </w:p>
        </w:tc>
      </w:tr>
      <w:tr w:rsidR="00450250" w:rsidTr="005A5964">
        <w:tc>
          <w:tcPr>
            <w:tcW w:w="268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Haldia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Technology,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Haldia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West Bengal.</w:t>
            </w:r>
          </w:p>
        </w:tc>
        <w:tc>
          <w:tcPr>
            <w:tcW w:w="155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Jan 2024</w:t>
            </w:r>
          </w:p>
        </w:tc>
        <w:tc>
          <w:tcPr>
            <w:tcW w:w="1868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Feb 2025</w:t>
            </w:r>
          </w:p>
        </w:tc>
        <w:tc>
          <w:tcPr>
            <w:tcW w:w="203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Assistant Professor</w:t>
            </w:r>
          </w:p>
        </w:tc>
        <w:tc>
          <w:tcPr>
            <w:tcW w:w="2039" w:type="dxa"/>
          </w:tcPr>
          <w:p w:rsidR="00450250" w:rsidRDefault="00450250" w:rsidP="005A5964">
            <w:pPr>
              <w:spacing w:before="240" w:after="24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and Teaching</w:t>
            </w:r>
          </w:p>
        </w:tc>
      </w:tr>
    </w:tbl>
    <w:p w:rsidR="00AC515E" w:rsidRDefault="00AC515E" w:rsidP="00C0121C">
      <w:pPr>
        <w:spacing w:after="120"/>
        <w:ind w:left="3067" w:right="-29" w:hanging="3067"/>
        <w:jc w:val="both"/>
        <w:rPr>
          <w:rFonts w:ascii="Times New Roman" w:hAnsi="Times New Roman"/>
          <w:b/>
          <w:bCs/>
          <w:sz w:val="36"/>
          <w:szCs w:val="36"/>
        </w:rPr>
      </w:pPr>
      <w:r w:rsidRPr="00883908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:rsidR="005A26CE" w:rsidRDefault="005A26CE" w:rsidP="00E97972">
      <w:pPr>
        <w:spacing w:after="120"/>
        <w:ind w:right="-29"/>
        <w:jc w:val="both"/>
        <w:rPr>
          <w:rFonts w:ascii="Times New Roman" w:hAnsi="Times New Roman"/>
          <w:bCs/>
          <w:sz w:val="24"/>
          <w:szCs w:val="24"/>
        </w:rPr>
      </w:pPr>
      <w:r w:rsidRPr="00E97972">
        <w:rPr>
          <w:rFonts w:ascii="Times New Roman" w:hAnsi="Times New Roman"/>
          <w:bCs/>
          <w:sz w:val="24"/>
          <w:szCs w:val="24"/>
        </w:rPr>
        <w:t>Presented a project titled</w:t>
      </w:r>
      <w:r w:rsidR="00E97972" w:rsidRPr="00E97972">
        <w:rPr>
          <w:rFonts w:ascii="Times New Roman" w:hAnsi="Times New Roman"/>
          <w:bCs/>
          <w:sz w:val="24"/>
          <w:szCs w:val="24"/>
        </w:rPr>
        <w:t xml:space="preserve"> </w:t>
      </w:r>
      <w:r w:rsidR="00E97972">
        <w:rPr>
          <w:rFonts w:ascii="Times New Roman" w:hAnsi="Times New Roman"/>
          <w:bCs/>
          <w:sz w:val="24"/>
          <w:szCs w:val="24"/>
        </w:rPr>
        <w:t>“</w:t>
      </w:r>
      <w:r w:rsidRPr="00E97972">
        <w:rPr>
          <w:b/>
          <w:i/>
        </w:rPr>
        <w:t>Conflict between Red Panda and Tibet</w:t>
      </w:r>
      <w:r w:rsidR="00E97972" w:rsidRPr="00E97972">
        <w:rPr>
          <w:b/>
          <w:i/>
        </w:rPr>
        <w:t>an Mastiff</w:t>
      </w:r>
      <w:r w:rsidR="00E97972">
        <w:rPr>
          <w:rFonts w:ascii="Times New Roman" w:hAnsi="Times New Roman"/>
          <w:bCs/>
          <w:sz w:val="24"/>
          <w:szCs w:val="24"/>
        </w:rPr>
        <w:t>”</w:t>
      </w:r>
      <w:r w:rsidR="00E97972" w:rsidRPr="00E97972">
        <w:rPr>
          <w:rFonts w:ascii="Times New Roman" w:hAnsi="Times New Roman"/>
          <w:bCs/>
          <w:sz w:val="24"/>
          <w:szCs w:val="24"/>
        </w:rPr>
        <w:t xml:space="preserve"> </w:t>
      </w:r>
      <w:r w:rsidRPr="00E97972">
        <w:rPr>
          <w:rFonts w:ascii="Times New Roman" w:hAnsi="Times New Roman"/>
          <w:bCs/>
          <w:sz w:val="24"/>
          <w:szCs w:val="24"/>
        </w:rPr>
        <w:t xml:space="preserve">at the </w:t>
      </w:r>
      <w:r w:rsidRPr="00E97972">
        <w:rPr>
          <w:rFonts w:ascii="Times New Roman" w:hAnsi="Times New Roman"/>
          <w:b/>
          <w:bCs/>
          <w:sz w:val="24"/>
          <w:szCs w:val="24"/>
        </w:rPr>
        <w:t>17</w:t>
      </w:r>
      <w:r w:rsidRPr="00E97972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E97972">
        <w:rPr>
          <w:rFonts w:ascii="Times New Roman" w:hAnsi="Times New Roman"/>
          <w:b/>
          <w:bCs/>
          <w:sz w:val="24"/>
          <w:szCs w:val="24"/>
        </w:rPr>
        <w:t xml:space="preserve"> National </w:t>
      </w:r>
      <w:r w:rsidR="00E97972" w:rsidRPr="00E97972">
        <w:rPr>
          <w:rFonts w:ascii="Times New Roman" w:hAnsi="Times New Roman"/>
          <w:b/>
          <w:bCs/>
          <w:sz w:val="24"/>
          <w:szCs w:val="24"/>
        </w:rPr>
        <w:t xml:space="preserve">Children </w:t>
      </w:r>
      <w:r w:rsidRPr="00E97972">
        <w:rPr>
          <w:rFonts w:ascii="Times New Roman" w:hAnsi="Times New Roman"/>
          <w:b/>
          <w:bCs/>
          <w:sz w:val="24"/>
          <w:szCs w:val="24"/>
        </w:rPr>
        <w:t>Science Congress</w:t>
      </w:r>
      <w:r w:rsidR="00E97972" w:rsidRPr="00E97972">
        <w:rPr>
          <w:rFonts w:ascii="Times New Roman" w:hAnsi="Times New Roman"/>
          <w:b/>
          <w:bCs/>
          <w:sz w:val="24"/>
          <w:szCs w:val="24"/>
        </w:rPr>
        <w:t xml:space="preserve"> – 2009</w:t>
      </w:r>
      <w:r w:rsidR="00E97972">
        <w:rPr>
          <w:rFonts w:ascii="Times New Roman" w:hAnsi="Times New Roman"/>
          <w:bCs/>
          <w:sz w:val="24"/>
          <w:szCs w:val="24"/>
        </w:rPr>
        <w:t xml:space="preserve"> with the</w:t>
      </w:r>
      <w:r w:rsidRPr="00E97972">
        <w:rPr>
          <w:rFonts w:ascii="Times New Roman" w:hAnsi="Times New Roman"/>
          <w:bCs/>
          <w:sz w:val="24"/>
          <w:szCs w:val="24"/>
        </w:rPr>
        <w:t xml:space="preserve"> Focal theme – Planet </w:t>
      </w:r>
      <w:r w:rsidR="00E97972" w:rsidRPr="00E97972">
        <w:rPr>
          <w:rFonts w:ascii="Times New Roman" w:hAnsi="Times New Roman"/>
          <w:bCs/>
          <w:sz w:val="24"/>
          <w:szCs w:val="24"/>
        </w:rPr>
        <w:t>Earth-our Home: Explore</w:t>
      </w:r>
      <w:r w:rsidRPr="00E97972">
        <w:rPr>
          <w:rFonts w:ascii="Times New Roman" w:hAnsi="Times New Roman"/>
          <w:bCs/>
          <w:sz w:val="24"/>
          <w:szCs w:val="24"/>
        </w:rPr>
        <w:t>, Share and Care.</w:t>
      </w:r>
    </w:p>
    <w:p w:rsidR="00E97972" w:rsidRPr="00E97972" w:rsidRDefault="00E97972" w:rsidP="00E97972">
      <w:pPr>
        <w:pStyle w:val="ListParagraph"/>
        <w:numPr>
          <w:ilvl w:val="0"/>
          <w:numId w:val="16"/>
        </w:numPr>
        <w:spacing w:after="120"/>
        <w:ind w:right="-29"/>
        <w:jc w:val="both"/>
        <w:rPr>
          <w:rFonts w:ascii="Times New Roman" w:hAnsi="Times New Roman"/>
          <w:bCs/>
          <w:sz w:val="24"/>
          <w:szCs w:val="24"/>
        </w:rPr>
      </w:pPr>
      <w:r w:rsidRPr="00E97972">
        <w:rPr>
          <w:rFonts w:ascii="Times New Roman" w:hAnsi="Times New Roman"/>
          <w:b/>
          <w:bCs/>
          <w:sz w:val="24"/>
          <w:szCs w:val="24"/>
        </w:rPr>
        <w:t xml:space="preserve">At District level – </w:t>
      </w:r>
      <w:r w:rsidRPr="00E97972">
        <w:rPr>
          <w:rFonts w:ascii="Times New Roman" w:hAnsi="Times New Roman"/>
          <w:bCs/>
          <w:sz w:val="24"/>
          <w:szCs w:val="24"/>
        </w:rPr>
        <w:t>held on 4</w:t>
      </w:r>
      <w:r w:rsidRPr="00E97972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E97972">
        <w:rPr>
          <w:rFonts w:ascii="Times New Roman" w:hAnsi="Times New Roman"/>
          <w:bCs/>
          <w:sz w:val="24"/>
          <w:szCs w:val="24"/>
        </w:rPr>
        <w:t xml:space="preserve"> November 2009 at St Teresa’s Girls Higher Secondary School, Darjeeling.</w:t>
      </w:r>
    </w:p>
    <w:p w:rsidR="00E97972" w:rsidRPr="00E97972" w:rsidRDefault="00E97972" w:rsidP="00E97972">
      <w:pPr>
        <w:pStyle w:val="ListParagraph"/>
        <w:numPr>
          <w:ilvl w:val="0"/>
          <w:numId w:val="16"/>
        </w:numPr>
        <w:spacing w:after="120"/>
        <w:ind w:right="-29"/>
        <w:jc w:val="both"/>
        <w:rPr>
          <w:rFonts w:ascii="Times New Roman" w:hAnsi="Times New Roman"/>
          <w:b/>
          <w:bCs/>
          <w:sz w:val="24"/>
          <w:szCs w:val="24"/>
        </w:rPr>
      </w:pPr>
      <w:r w:rsidRPr="00E97972">
        <w:rPr>
          <w:rFonts w:ascii="Times New Roman" w:hAnsi="Times New Roman"/>
          <w:b/>
          <w:bCs/>
          <w:sz w:val="24"/>
          <w:szCs w:val="24"/>
        </w:rPr>
        <w:t>At 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 w:rsidRPr="00E97972">
        <w:rPr>
          <w:rFonts w:ascii="Times New Roman" w:hAnsi="Times New Roman"/>
          <w:b/>
          <w:bCs/>
          <w:sz w:val="24"/>
          <w:szCs w:val="24"/>
        </w:rPr>
        <w:t xml:space="preserve">ate Level – </w:t>
      </w:r>
      <w:r w:rsidRPr="00E97972">
        <w:rPr>
          <w:rFonts w:ascii="Times New Roman" w:hAnsi="Times New Roman"/>
          <w:bCs/>
          <w:sz w:val="24"/>
          <w:szCs w:val="24"/>
        </w:rPr>
        <w:t xml:space="preserve">held on November 21-22, 2009 at Loreto Day School, </w:t>
      </w:r>
      <w:proofErr w:type="spellStart"/>
      <w:r w:rsidRPr="00E97972">
        <w:rPr>
          <w:rFonts w:ascii="Times New Roman" w:hAnsi="Times New Roman"/>
          <w:bCs/>
          <w:sz w:val="24"/>
          <w:szCs w:val="24"/>
        </w:rPr>
        <w:t>Sealdah</w:t>
      </w:r>
      <w:proofErr w:type="spellEnd"/>
      <w:r w:rsidRPr="00E97972">
        <w:rPr>
          <w:rFonts w:ascii="Times New Roman" w:hAnsi="Times New Roman"/>
          <w:bCs/>
          <w:sz w:val="24"/>
          <w:szCs w:val="24"/>
        </w:rPr>
        <w:t xml:space="preserve">, </w:t>
      </w:r>
      <w:proofErr w:type="gramStart"/>
      <w:r w:rsidRPr="00E97972">
        <w:rPr>
          <w:rFonts w:ascii="Times New Roman" w:hAnsi="Times New Roman"/>
          <w:bCs/>
          <w:sz w:val="24"/>
          <w:szCs w:val="24"/>
        </w:rPr>
        <w:t>Kolkata</w:t>
      </w:r>
      <w:proofErr w:type="gramEnd"/>
      <w:r w:rsidRPr="00E97972">
        <w:rPr>
          <w:rFonts w:ascii="Times New Roman" w:hAnsi="Times New Roman"/>
          <w:bCs/>
          <w:sz w:val="24"/>
          <w:szCs w:val="24"/>
        </w:rPr>
        <w:t>.</w:t>
      </w:r>
    </w:p>
    <w:p w:rsidR="00E97972" w:rsidRPr="00E97972" w:rsidRDefault="00E97972" w:rsidP="00E97972">
      <w:pPr>
        <w:pStyle w:val="ListParagraph"/>
        <w:numPr>
          <w:ilvl w:val="0"/>
          <w:numId w:val="16"/>
        </w:numPr>
        <w:spacing w:after="120"/>
        <w:ind w:right="-29"/>
        <w:jc w:val="both"/>
        <w:rPr>
          <w:rFonts w:ascii="Times New Roman" w:hAnsi="Times New Roman"/>
          <w:bCs/>
          <w:sz w:val="24"/>
          <w:szCs w:val="24"/>
        </w:rPr>
      </w:pPr>
      <w:r w:rsidRPr="00E97972">
        <w:rPr>
          <w:rFonts w:ascii="Times New Roman" w:hAnsi="Times New Roman"/>
          <w:b/>
          <w:bCs/>
          <w:sz w:val="24"/>
          <w:szCs w:val="24"/>
        </w:rPr>
        <w:t xml:space="preserve">At National Level – </w:t>
      </w:r>
      <w:r w:rsidRPr="00E97972">
        <w:rPr>
          <w:rFonts w:ascii="Times New Roman" w:hAnsi="Times New Roman"/>
          <w:bCs/>
          <w:sz w:val="24"/>
          <w:szCs w:val="24"/>
        </w:rPr>
        <w:t>held on 27</w:t>
      </w:r>
      <w:r w:rsidRPr="00E97972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E97972">
        <w:rPr>
          <w:rFonts w:ascii="Times New Roman" w:hAnsi="Times New Roman"/>
          <w:bCs/>
          <w:sz w:val="24"/>
          <w:szCs w:val="24"/>
        </w:rPr>
        <w:t xml:space="preserve"> to 31</w:t>
      </w:r>
      <w:r w:rsidRPr="00E97972">
        <w:rPr>
          <w:rFonts w:ascii="Times New Roman" w:hAnsi="Times New Roman"/>
          <w:bCs/>
          <w:sz w:val="24"/>
          <w:szCs w:val="24"/>
          <w:vertAlign w:val="superscript"/>
        </w:rPr>
        <w:t>st</w:t>
      </w:r>
      <w:r w:rsidRPr="00E97972">
        <w:rPr>
          <w:rFonts w:ascii="Times New Roman" w:hAnsi="Times New Roman"/>
          <w:bCs/>
          <w:sz w:val="24"/>
          <w:szCs w:val="24"/>
        </w:rPr>
        <w:t xml:space="preserve"> December, </w:t>
      </w:r>
      <w:r w:rsidR="007F08DC" w:rsidRPr="00E97972">
        <w:rPr>
          <w:rFonts w:ascii="Times New Roman" w:hAnsi="Times New Roman"/>
          <w:bCs/>
          <w:sz w:val="24"/>
          <w:szCs w:val="24"/>
        </w:rPr>
        <w:t>2009 in</w:t>
      </w:r>
      <w:r w:rsidRPr="00E97972">
        <w:rPr>
          <w:rFonts w:ascii="Times New Roman" w:hAnsi="Times New Roman"/>
          <w:bCs/>
          <w:sz w:val="24"/>
          <w:szCs w:val="24"/>
        </w:rPr>
        <w:t xml:space="preserve"> Ahmedabad, Gujarat.</w:t>
      </w:r>
    </w:p>
    <w:p w:rsidR="00E97972" w:rsidRDefault="00E97972" w:rsidP="00C0121C">
      <w:pPr>
        <w:jc w:val="both"/>
        <w:rPr>
          <w:rFonts w:ascii="Times New Roman" w:hAnsi="Times New Roman"/>
          <w:b/>
          <w:sz w:val="24"/>
          <w:szCs w:val="24"/>
        </w:rPr>
      </w:pPr>
    </w:p>
    <w:p w:rsidR="00E97972" w:rsidRDefault="00E97972" w:rsidP="00C0121C">
      <w:pPr>
        <w:jc w:val="both"/>
        <w:rPr>
          <w:rFonts w:ascii="Times New Roman" w:hAnsi="Times New Roman"/>
          <w:b/>
          <w:sz w:val="24"/>
          <w:szCs w:val="24"/>
        </w:rPr>
      </w:pPr>
    </w:p>
    <w:p w:rsidR="002430DB" w:rsidRDefault="002430DB" w:rsidP="00C012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B.Sc. Project:  </w:t>
      </w:r>
      <w:r>
        <w:rPr>
          <w:rFonts w:ascii="Times New Roman" w:hAnsi="Times New Roman"/>
          <w:sz w:val="24"/>
          <w:szCs w:val="24"/>
        </w:rPr>
        <w:t>Analysi</w:t>
      </w:r>
      <w:r w:rsidR="007F08DC">
        <w:rPr>
          <w:rFonts w:ascii="Times New Roman" w:hAnsi="Times New Roman"/>
          <w:sz w:val="24"/>
          <w:szCs w:val="24"/>
        </w:rPr>
        <w:t>s on Merchandise Trade of India: Study of trend analysis of exports and imports from different parts of the world with India.</w:t>
      </w:r>
    </w:p>
    <w:p w:rsidR="002430DB" w:rsidRDefault="002430DB" w:rsidP="00C0121C">
      <w:pPr>
        <w:jc w:val="both"/>
        <w:rPr>
          <w:rFonts w:ascii="Times New Roman" w:hAnsi="Times New Roman"/>
          <w:sz w:val="24"/>
          <w:szCs w:val="24"/>
        </w:rPr>
      </w:pPr>
    </w:p>
    <w:p w:rsidR="002430DB" w:rsidRDefault="002430DB" w:rsidP="00C0121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M.Sc. Project:  </w:t>
      </w:r>
      <w:r>
        <w:rPr>
          <w:rFonts w:ascii="Times New Roman" w:hAnsi="Times New Roman"/>
          <w:sz w:val="24"/>
          <w:szCs w:val="24"/>
        </w:rPr>
        <w:t>Bayesian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Estimation </w:t>
      </w:r>
      <w:r w:rsidR="007F08DC">
        <w:rPr>
          <w:rFonts w:ascii="Times New Roman" w:hAnsi="Times New Roman"/>
          <w:sz w:val="24"/>
          <w:szCs w:val="24"/>
        </w:rPr>
        <w:t xml:space="preserve">of P(Y&gt;X) in the Geometric Case: A comparative study between the Lindley approximation and the empirical Bayesian </w:t>
      </w:r>
      <w:proofErr w:type="spellStart"/>
      <w:r w:rsidR="007F08DC">
        <w:rPr>
          <w:rFonts w:ascii="Times New Roman" w:hAnsi="Times New Roman"/>
          <w:sz w:val="24"/>
          <w:szCs w:val="24"/>
        </w:rPr>
        <w:t>methoid</w:t>
      </w:r>
      <w:proofErr w:type="spellEnd"/>
      <w:r w:rsidR="007F08DC">
        <w:rPr>
          <w:rFonts w:ascii="Times New Roman" w:hAnsi="Times New Roman"/>
          <w:sz w:val="24"/>
          <w:szCs w:val="24"/>
        </w:rPr>
        <w:t>.</w:t>
      </w:r>
    </w:p>
    <w:p w:rsidR="002430DB" w:rsidRDefault="002430DB" w:rsidP="00C012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  <w:t xml:space="preserve">Specialization: </w:t>
      </w:r>
      <w:r w:rsidRPr="002430DB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i</w:t>
      </w:r>
      <w:r w:rsidRPr="002430DB">
        <w:rPr>
          <w:rFonts w:ascii="Times New Roman" w:hAnsi="Times New Roman"/>
          <w:bCs/>
          <w:sz w:val="24"/>
          <w:szCs w:val="24"/>
        </w:rPr>
        <w:t>stribution Theory</w:t>
      </w:r>
      <w:r>
        <w:rPr>
          <w:rFonts w:ascii="Times New Roman" w:hAnsi="Times New Roman"/>
          <w:bCs/>
          <w:sz w:val="24"/>
          <w:szCs w:val="24"/>
        </w:rPr>
        <w:t>, Statistical Inference,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 Series Analysis, Multivariate Data Analysis,</w:t>
      </w:r>
      <w:r w:rsidR="00064DB7">
        <w:rPr>
          <w:rFonts w:ascii="Times New Roman" w:hAnsi="Times New Roman"/>
          <w:sz w:val="24"/>
          <w:szCs w:val="24"/>
        </w:rPr>
        <w:t xml:space="preserve"> Order Statistics, </w:t>
      </w:r>
      <w:r>
        <w:rPr>
          <w:rFonts w:ascii="Times New Roman" w:hAnsi="Times New Roman"/>
          <w:sz w:val="24"/>
          <w:szCs w:val="24"/>
        </w:rPr>
        <w:t>Operation Research, Survival Analysis and Statistical Quality Control.</w:t>
      </w:r>
    </w:p>
    <w:p w:rsidR="00450250" w:rsidRDefault="00450250" w:rsidP="00C0121C">
      <w:pPr>
        <w:jc w:val="both"/>
        <w:rPr>
          <w:rFonts w:ascii="Times New Roman" w:hAnsi="Times New Roman"/>
          <w:sz w:val="24"/>
          <w:szCs w:val="24"/>
        </w:rPr>
      </w:pPr>
    </w:p>
    <w:p w:rsidR="00450250" w:rsidRPr="00817781" w:rsidRDefault="00817781" w:rsidP="00C012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Programming Skills: </w:t>
      </w:r>
      <w:r>
        <w:rPr>
          <w:rFonts w:ascii="Times New Roman" w:hAnsi="Times New Roman"/>
          <w:sz w:val="24"/>
          <w:szCs w:val="24"/>
        </w:rPr>
        <w:t xml:space="preserve">C, R, </w:t>
      </w:r>
      <w:proofErr w:type="gramStart"/>
      <w:r>
        <w:rPr>
          <w:rFonts w:ascii="Times New Roman" w:hAnsi="Times New Roman"/>
          <w:sz w:val="24"/>
          <w:szCs w:val="24"/>
        </w:rPr>
        <w:t>MS</w:t>
      </w:r>
      <w:proofErr w:type="gramEnd"/>
      <w:r>
        <w:rPr>
          <w:rFonts w:ascii="Times New Roman" w:hAnsi="Times New Roman"/>
          <w:sz w:val="24"/>
          <w:szCs w:val="24"/>
        </w:rPr>
        <w:t>-Excel.</w:t>
      </w:r>
    </w:p>
    <w:p w:rsidR="005C7000" w:rsidRDefault="005C7000" w:rsidP="00C0121C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E38C3" w:rsidRDefault="008E38C3" w:rsidP="00C0121C">
      <w:pPr>
        <w:jc w:val="both"/>
        <w:rPr>
          <w:rFonts w:ascii="Times New Roman" w:hAnsi="Times New Roman"/>
          <w:sz w:val="24"/>
          <w:szCs w:val="24"/>
        </w:rPr>
      </w:pPr>
      <w:r w:rsidRPr="00883908">
        <w:rPr>
          <w:rFonts w:ascii="Times New Roman" w:hAnsi="Times New Roman"/>
          <w:b/>
          <w:bCs/>
          <w:sz w:val="24"/>
          <w:szCs w:val="24"/>
        </w:rPr>
        <w:t>UGC NET – Population Studies</w:t>
      </w:r>
      <w:r>
        <w:rPr>
          <w:rFonts w:ascii="Times New Roman" w:hAnsi="Times New Roman"/>
          <w:sz w:val="24"/>
          <w:szCs w:val="24"/>
        </w:rPr>
        <w:t xml:space="preserve"> </w:t>
      </w:r>
      <w:r w:rsidR="00883908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883908">
        <w:rPr>
          <w:rFonts w:ascii="Times New Roman" w:hAnsi="Times New Roman"/>
          <w:sz w:val="24"/>
          <w:szCs w:val="24"/>
        </w:rPr>
        <w:t>merged session for December 2020 and June 2021 held on 29/11/2021-</w:t>
      </w:r>
    </w:p>
    <w:p w:rsidR="00883908" w:rsidRPr="00883908" w:rsidRDefault="00883908" w:rsidP="00C0121C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883908">
        <w:rPr>
          <w:rFonts w:ascii="Times New Roman" w:hAnsi="Times New Roman"/>
          <w:b/>
          <w:bCs/>
          <w:sz w:val="24"/>
          <w:szCs w:val="24"/>
        </w:rPr>
        <w:t>Qualified: E-certificate No. – 20D/21J24754, NTA Ref. No. – 210510288153, Roll No. – DL01037753.</w:t>
      </w:r>
    </w:p>
    <w:p w:rsidR="00ED4AD5" w:rsidRDefault="00ED4AD5" w:rsidP="00635D06">
      <w:pPr>
        <w:spacing w:after="240"/>
        <w:jc w:val="both"/>
        <w:rPr>
          <w:rFonts w:ascii="Times New Roman" w:hAnsi="Times New Roman"/>
          <w:b/>
          <w:sz w:val="28"/>
          <w:szCs w:val="28"/>
        </w:rPr>
      </w:pPr>
    </w:p>
    <w:p w:rsidR="00C0121C" w:rsidRPr="002430DB" w:rsidRDefault="00AC515E" w:rsidP="00635D06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9F7A24">
        <w:rPr>
          <w:rFonts w:ascii="Times New Roman" w:hAnsi="Times New Roman"/>
          <w:b/>
          <w:sz w:val="28"/>
          <w:szCs w:val="28"/>
        </w:rPr>
        <w:t>Publications:</w:t>
      </w:r>
    </w:p>
    <w:p w:rsidR="00325775" w:rsidRPr="00325775" w:rsidRDefault="00DF1F4C" w:rsidP="00325775">
      <w:pPr>
        <w:numPr>
          <w:ilvl w:val="0"/>
          <w:numId w:val="4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5775">
        <w:rPr>
          <w:rFonts w:ascii="Times New Roman" w:hAnsi="Times New Roman"/>
          <w:b/>
          <w:bCs/>
          <w:sz w:val="24"/>
          <w:szCs w:val="24"/>
        </w:rPr>
        <w:t>Diyali</w:t>
      </w:r>
      <w:proofErr w:type="spellEnd"/>
      <w:r w:rsidRPr="00325775">
        <w:rPr>
          <w:rFonts w:ascii="Times New Roman" w:hAnsi="Times New Roman"/>
          <w:b/>
          <w:bCs/>
          <w:sz w:val="24"/>
          <w:szCs w:val="24"/>
        </w:rPr>
        <w:t>, B.</w:t>
      </w:r>
      <w:r w:rsidRPr="00325775">
        <w:rPr>
          <w:rFonts w:ascii="Times New Roman" w:hAnsi="Times New Roman"/>
          <w:sz w:val="24"/>
          <w:szCs w:val="24"/>
        </w:rPr>
        <w:t xml:space="preserve">, </w:t>
      </w:r>
      <w:r w:rsidRPr="00325775">
        <w:rPr>
          <w:rFonts w:ascii="Times New Roman" w:hAnsi="Times New Roman"/>
          <w:bCs/>
          <w:sz w:val="24"/>
          <w:szCs w:val="24"/>
        </w:rPr>
        <w:t>Kumar, D.</w:t>
      </w:r>
      <w:r w:rsidRPr="00325775">
        <w:rPr>
          <w:rFonts w:ascii="Times New Roman" w:hAnsi="Times New Roman"/>
          <w:sz w:val="24"/>
          <w:szCs w:val="24"/>
        </w:rPr>
        <w:t xml:space="preserve"> and Singh, S. (202</w:t>
      </w:r>
      <w:r w:rsidR="00325775" w:rsidRPr="00325775">
        <w:rPr>
          <w:rFonts w:ascii="Times New Roman" w:hAnsi="Times New Roman"/>
          <w:sz w:val="24"/>
          <w:szCs w:val="24"/>
        </w:rPr>
        <w:t>4</w:t>
      </w:r>
      <w:r w:rsidRPr="00325775">
        <w:rPr>
          <w:rFonts w:ascii="Times New Roman" w:hAnsi="Times New Roman"/>
          <w:sz w:val="24"/>
          <w:szCs w:val="24"/>
        </w:rPr>
        <w:t xml:space="preserve">). </w:t>
      </w:r>
      <w:r w:rsidR="00325775" w:rsidRPr="00325775">
        <w:rPr>
          <w:rFonts w:ascii="Times New Roman" w:hAnsi="Times New Roman"/>
          <w:sz w:val="24"/>
          <w:szCs w:val="24"/>
        </w:rPr>
        <w:t xml:space="preserve">Discriminating among inverse </w:t>
      </w:r>
      <w:proofErr w:type="spellStart"/>
      <w:r w:rsidR="00325775" w:rsidRPr="00325775">
        <w:rPr>
          <w:rFonts w:ascii="Times New Roman" w:hAnsi="Times New Roman"/>
          <w:sz w:val="24"/>
          <w:szCs w:val="24"/>
        </w:rPr>
        <w:t>Weibull</w:t>
      </w:r>
      <w:proofErr w:type="spellEnd"/>
      <w:r w:rsidR="00325775" w:rsidRPr="00325775">
        <w:rPr>
          <w:rFonts w:ascii="Times New Roman" w:hAnsi="Times New Roman"/>
          <w:sz w:val="24"/>
          <w:szCs w:val="24"/>
        </w:rPr>
        <w:t>, lognormal, and in</w:t>
      </w:r>
      <w:r w:rsidR="00325775">
        <w:rPr>
          <w:rFonts w:ascii="Times New Roman" w:hAnsi="Times New Roman"/>
          <w:sz w:val="24"/>
          <w:szCs w:val="24"/>
        </w:rPr>
        <w:t xml:space="preserve">verse Gaussian distributions - </w:t>
      </w:r>
      <w:r w:rsidR="00325775" w:rsidRPr="00325775">
        <w:rPr>
          <w:rFonts w:ascii="Times New Roman" w:hAnsi="Times New Roman"/>
          <w:sz w:val="24"/>
          <w:szCs w:val="24"/>
        </w:rPr>
        <w:t>Quality and Reliability Engineering I</w:t>
      </w:r>
      <w:r w:rsidR="00325775">
        <w:rPr>
          <w:rFonts w:ascii="Times New Roman" w:hAnsi="Times New Roman"/>
          <w:sz w:val="24"/>
          <w:szCs w:val="24"/>
        </w:rPr>
        <w:t xml:space="preserve">nternational. 40, 1698--1718. </w:t>
      </w:r>
      <w:r w:rsidR="00325775" w:rsidRPr="00325775">
        <w:rPr>
          <w:rFonts w:ascii="Times New Roman" w:hAnsi="Times New Roman"/>
          <w:b/>
          <w:sz w:val="24"/>
          <w:szCs w:val="24"/>
        </w:rPr>
        <w:t>(</w:t>
      </w:r>
      <w:r w:rsidR="0023606A">
        <w:rPr>
          <w:rFonts w:ascii="Times New Roman" w:hAnsi="Times New Roman"/>
          <w:b/>
          <w:sz w:val="24"/>
          <w:szCs w:val="24"/>
        </w:rPr>
        <w:t>Wiley</w:t>
      </w:r>
      <w:r w:rsidR="00325775" w:rsidRPr="00325775">
        <w:rPr>
          <w:rFonts w:ascii="Times New Roman" w:hAnsi="Times New Roman"/>
          <w:b/>
          <w:sz w:val="24"/>
          <w:szCs w:val="24"/>
        </w:rPr>
        <w:t>, IF=</w:t>
      </w:r>
      <w:r w:rsidR="00325775">
        <w:rPr>
          <w:rFonts w:ascii="Times New Roman" w:hAnsi="Times New Roman"/>
          <w:b/>
          <w:sz w:val="24"/>
          <w:szCs w:val="24"/>
        </w:rPr>
        <w:t>2.2)</w:t>
      </w:r>
    </w:p>
    <w:p w:rsidR="00325775" w:rsidRPr="00325775" w:rsidRDefault="00AC515E" w:rsidP="00325775">
      <w:pPr>
        <w:numPr>
          <w:ilvl w:val="0"/>
          <w:numId w:val="4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25775">
        <w:rPr>
          <w:rFonts w:ascii="Times New Roman" w:hAnsi="Times New Roman"/>
          <w:b/>
          <w:bCs/>
          <w:sz w:val="24"/>
          <w:szCs w:val="24"/>
        </w:rPr>
        <w:t>Diyali</w:t>
      </w:r>
      <w:proofErr w:type="spellEnd"/>
      <w:r w:rsidRPr="00325775">
        <w:rPr>
          <w:rFonts w:ascii="Times New Roman" w:hAnsi="Times New Roman"/>
          <w:b/>
          <w:bCs/>
          <w:sz w:val="24"/>
          <w:szCs w:val="24"/>
        </w:rPr>
        <w:t>, B.</w:t>
      </w:r>
      <w:r w:rsidR="002430DB" w:rsidRPr="00325775">
        <w:rPr>
          <w:rFonts w:ascii="Times New Roman" w:hAnsi="Times New Roman"/>
          <w:sz w:val="24"/>
          <w:szCs w:val="24"/>
        </w:rPr>
        <w:t>,</w:t>
      </w:r>
      <w:r w:rsidRPr="00325775">
        <w:rPr>
          <w:rFonts w:ascii="Times New Roman" w:hAnsi="Times New Roman"/>
          <w:sz w:val="24"/>
          <w:szCs w:val="24"/>
        </w:rPr>
        <w:t xml:space="preserve"> </w:t>
      </w:r>
      <w:r w:rsidRPr="00325775">
        <w:rPr>
          <w:rFonts w:ascii="Times New Roman" w:hAnsi="Times New Roman"/>
          <w:bCs/>
          <w:sz w:val="24"/>
          <w:szCs w:val="24"/>
        </w:rPr>
        <w:t>Kumar, D.</w:t>
      </w:r>
      <w:r w:rsidRPr="00325775">
        <w:rPr>
          <w:rFonts w:ascii="Times New Roman" w:hAnsi="Times New Roman"/>
          <w:sz w:val="24"/>
          <w:szCs w:val="24"/>
        </w:rPr>
        <w:t xml:space="preserve"> and Singh, S. </w:t>
      </w:r>
      <w:r w:rsidR="00325775" w:rsidRPr="00325775">
        <w:rPr>
          <w:rFonts w:ascii="Times New Roman" w:hAnsi="Times New Roman"/>
          <w:sz w:val="24"/>
          <w:szCs w:val="24"/>
        </w:rPr>
        <w:t xml:space="preserve">(2024). Discriminating between log-normal and log-logistic distributions in the presence of Type-II censoring. Computational Statistics. 39, 1459--1483. </w:t>
      </w:r>
      <w:hyperlink r:id="rId9" w:history="1">
        <w:r w:rsidR="00325775" w:rsidRPr="00325775">
          <w:rPr>
            <w:rStyle w:val="Hyperlink"/>
            <w:rFonts w:ascii="Times New Roman" w:hAnsi="Times New Roman"/>
            <w:sz w:val="24"/>
            <w:szCs w:val="24"/>
          </w:rPr>
          <w:t>https://doi.org/10.1007/s00180-023-01351-7</w:t>
        </w:r>
      </w:hyperlink>
      <w:r w:rsidR="00325775" w:rsidRPr="00325775">
        <w:rPr>
          <w:rFonts w:ascii="Times New Roman" w:hAnsi="Times New Roman"/>
          <w:sz w:val="24"/>
          <w:szCs w:val="24"/>
        </w:rPr>
        <w:t xml:space="preserve">  </w:t>
      </w:r>
      <w:r w:rsidR="00325775" w:rsidRPr="00325775">
        <w:rPr>
          <w:rFonts w:ascii="Times New Roman" w:hAnsi="Times New Roman"/>
          <w:b/>
          <w:sz w:val="24"/>
          <w:szCs w:val="24"/>
        </w:rPr>
        <w:t>(Springer, IF=</w:t>
      </w:r>
      <w:r w:rsidR="00325775">
        <w:rPr>
          <w:rFonts w:ascii="Times New Roman" w:hAnsi="Times New Roman"/>
          <w:b/>
          <w:sz w:val="24"/>
          <w:szCs w:val="24"/>
        </w:rPr>
        <w:t>1.4</w:t>
      </w:r>
      <w:r w:rsidR="00325775" w:rsidRPr="00325775">
        <w:rPr>
          <w:rFonts w:ascii="Times New Roman" w:hAnsi="Times New Roman"/>
          <w:b/>
          <w:sz w:val="24"/>
          <w:szCs w:val="24"/>
        </w:rPr>
        <w:t>)</w:t>
      </w:r>
    </w:p>
    <w:p w:rsidR="00846DCF" w:rsidRDefault="00846DCF" w:rsidP="00325775">
      <w:pPr>
        <w:numPr>
          <w:ilvl w:val="0"/>
          <w:numId w:val="4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Kumar, D., </w:t>
      </w:r>
      <w:proofErr w:type="spellStart"/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>Nassar</w:t>
      </w:r>
      <w:proofErr w:type="spellEnd"/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, M., </w:t>
      </w:r>
      <w:proofErr w:type="spellStart"/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>Dey</w:t>
      </w:r>
      <w:proofErr w:type="spellEnd"/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, S., </w:t>
      </w:r>
      <w:hyperlink r:id="rId10" w:anchor="auth-A_-Elshahhat-Aff5" w:history="1">
        <w:r w:rsidRPr="00325775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CFCFC"/>
          </w:rPr>
          <w:t>A. Elshahhat</w:t>
        </w:r>
      </w:hyperlink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 and </w:t>
      </w:r>
      <w:proofErr w:type="spellStart"/>
      <w:r w:rsidRPr="00325775">
        <w:rPr>
          <w:rFonts w:ascii="Times New Roman" w:hAnsi="Times New Roman"/>
          <w:b/>
          <w:bCs/>
          <w:sz w:val="24"/>
          <w:szCs w:val="24"/>
        </w:rPr>
        <w:t>Diyali</w:t>
      </w:r>
      <w:proofErr w:type="spellEnd"/>
      <w:r w:rsidRPr="00325775">
        <w:rPr>
          <w:rFonts w:ascii="Times New Roman" w:hAnsi="Times New Roman"/>
          <w:b/>
          <w:bCs/>
          <w:sz w:val="24"/>
          <w:szCs w:val="24"/>
        </w:rPr>
        <w:t>, B.</w:t>
      </w:r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> (2022). Analysis of an Inverted Modified Lindley Distribution Using Dual Generalized Order Statistics. </w:t>
      </w:r>
      <w:r w:rsidRPr="00325775">
        <w:rPr>
          <w:rFonts w:ascii="Times New Roman" w:hAnsi="Times New Roman"/>
          <w:i/>
          <w:iCs/>
          <w:color w:val="333333"/>
          <w:sz w:val="24"/>
          <w:szCs w:val="24"/>
          <w:shd w:val="clear" w:color="auto" w:fill="FCFCFC"/>
        </w:rPr>
        <w:t>Strength Mater</w:t>
      </w:r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> </w:t>
      </w:r>
      <w:r w:rsidRPr="0032577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CFCFC"/>
        </w:rPr>
        <w:t>54</w:t>
      </w:r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, 889–904 (2022). </w:t>
      </w:r>
      <w:hyperlink r:id="rId11" w:history="1">
        <w:r w:rsidRPr="00325775">
          <w:rPr>
            <w:rStyle w:val="Hyperlink"/>
            <w:rFonts w:ascii="Times New Roman" w:hAnsi="Times New Roman"/>
            <w:sz w:val="24"/>
            <w:szCs w:val="24"/>
            <w:shd w:val="clear" w:color="auto" w:fill="FCFCFC"/>
          </w:rPr>
          <w:t>https://doi.org/10.1007/s11223-022-00466-4</w:t>
        </w:r>
      </w:hyperlink>
      <w:r w:rsidRPr="00325775"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 </w:t>
      </w:r>
      <w:r w:rsidRPr="00325775">
        <w:rPr>
          <w:rFonts w:ascii="Times New Roman" w:hAnsi="Times New Roman"/>
          <w:b/>
          <w:sz w:val="24"/>
          <w:szCs w:val="24"/>
        </w:rPr>
        <w:t>(Springer</w:t>
      </w:r>
      <w:r w:rsidR="00027559" w:rsidRPr="00325775">
        <w:rPr>
          <w:rFonts w:ascii="Times New Roman" w:hAnsi="Times New Roman"/>
          <w:b/>
          <w:sz w:val="24"/>
          <w:szCs w:val="24"/>
        </w:rPr>
        <w:t>,</w:t>
      </w:r>
      <w:r w:rsidRPr="00325775">
        <w:rPr>
          <w:rFonts w:ascii="Times New Roman" w:hAnsi="Times New Roman"/>
          <w:b/>
          <w:sz w:val="24"/>
          <w:szCs w:val="24"/>
        </w:rPr>
        <w:t xml:space="preserve"> IF=0.66)</w:t>
      </w:r>
    </w:p>
    <w:p w:rsidR="009D071E" w:rsidRPr="009D071E" w:rsidRDefault="009D071E" w:rsidP="009D071E">
      <w:pPr>
        <w:numPr>
          <w:ilvl w:val="0"/>
          <w:numId w:val="4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Chowdhury, R.S., Sarkar, G.M., </w:t>
      </w:r>
      <w:proofErr w:type="spellStart"/>
      <w:r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>Sahoo</w:t>
      </w:r>
      <w:proofErr w:type="spellEnd"/>
      <w:r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, B. and </w:t>
      </w:r>
      <w:proofErr w:type="spellStart"/>
      <w:r>
        <w:rPr>
          <w:rFonts w:ascii="Times New Roman" w:hAnsi="Times New Roman"/>
          <w:b/>
          <w:color w:val="333333"/>
          <w:sz w:val="24"/>
          <w:szCs w:val="24"/>
          <w:shd w:val="clear" w:color="auto" w:fill="FCFCFC"/>
        </w:rPr>
        <w:t>Diyali</w:t>
      </w:r>
      <w:proofErr w:type="spellEnd"/>
      <w:r>
        <w:rPr>
          <w:rFonts w:ascii="Times New Roman" w:hAnsi="Times New Roman"/>
          <w:b/>
          <w:color w:val="333333"/>
          <w:sz w:val="24"/>
          <w:szCs w:val="24"/>
          <w:shd w:val="clear" w:color="auto" w:fill="FCFCFC"/>
        </w:rPr>
        <w:t xml:space="preserve">, B. </w:t>
      </w:r>
      <w:r>
        <w:rPr>
          <w:rFonts w:ascii="Times New Roman" w:hAnsi="Times New Roman"/>
          <w:color w:val="333333"/>
          <w:sz w:val="24"/>
          <w:szCs w:val="24"/>
          <w:shd w:val="clear" w:color="auto" w:fill="FCFCFC"/>
        </w:rPr>
        <w:t xml:space="preserve">(2025). Statistical and numerical analysis of the flow of a special third grade fluid driven by a shrinking surface. </w:t>
      </w:r>
      <w:r>
        <w:rPr>
          <w:rFonts w:ascii="Times New Roman" w:hAnsi="Times New Roman"/>
          <w:i/>
          <w:color w:val="333333"/>
          <w:sz w:val="24"/>
          <w:szCs w:val="24"/>
          <w:shd w:val="clear" w:color="auto" w:fill="FCFCFC"/>
        </w:rPr>
        <w:t xml:space="preserve">European Journal of Mechanics/ B Fluids. </w:t>
      </w:r>
      <w:hyperlink r:id="rId12" w:history="1">
        <w:r w:rsidRPr="00585E98">
          <w:rPr>
            <w:rStyle w:val="Hyperlink"/>
            <w:rFonts w:ascii="Times New Roman" w:hAnsi="Times New Roman"/>
            <w:i/>
            <w:sz w:val="24"/>
            <w:szCs w:val="24"/>
            <w:shd w:val="clear" w:color="auto" w:fill="FCFCFC"/>
          </w:rPr>
          <w:t>https://doi.org/10.1016/j.euromechflu.2025.204275</w:t>
        </w:r>
      </w:hyperlink>
      <w:r>
        <w:rPr>
          <w:rFonts w:ascii="Times New Roman" w:hAnsi="Times New Roman"/>
          <w:i/>
          <w:color w:val="333333"/>
          <w:sz w:val="24"/>
          <w:szCs w:val="24"/>
          <w:shd w:val="clear" w:color="auto" w:fill="FCFCFC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(Elsevier, IF=2.5)</w:t>
      </w:r>
    </w:p>
    <w:p w:rsidR="00A469D9" w:rsidRDefault="00A469D9" w:rsidP="00A469D9">
      <w:pPr>
        <w:numPr>
          <w:ilvl w:val="0"/>
          <w:numId w:val="4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Diyali</w:t>
      </w:r>
      <w:proofErr w:type="spellEnd"/>
      <w:r>
        <w:rPr>
          <w:rFonts w:ascii="Times New Roman" w:hAnsi="Times New Roman"/>
          <w:b/>
          <w:sz w:val="24"/>
          <w:szCs w:val="24"/>
        </w:rPr>
        <w:t>, B.</w:t>
      </w:r>
      <w:r w:rsidRPr="00A469D9">
        <w:rPr>
          <w:rFonts w:ascii="Times New Roman" w:hAnsi="Times New Roman"/>
          <w:b/>
          <w:sz w:val="24"/>
          <w:szCs w:val="24"/>
        </w:rPr>
        <w:t xml:space="preserve">, </w:t>
      </w:r>
      <w:r w:rsidRPr="00A469D9">
        <w:rPr>
          <w:rFonts w:ascii="Times New Roman" w:hAnsi="Times New Roman"/>
          <w:sz w:val="24"/>
          <w:szCs w:val="24"/>
        </w:rPr>
        <w:t xml:space="preserve">Kumar, D. and Singh, S. On the </w:t>
      </w:r>
      <w:r>
        <w:rPr>
          <w:rFonts w:ascii="Times New Roman" w:hAnsi="Times New Roman"/>
          <w:sz w:val="24"/>
          <w:szCs w:val="24"/>
        </w:rPr>
        <w:t>s</w:t>
      </w:r>
      <w:r w:rsidRPr="00A469D9">
        <w:rPr>
          <w:rFonts w:ascii="Times New Roman" w:hAnsi="Times New Roman"/>
          <w:sz w:val="24"/>
          <w:szCs w:val="24"/>
        </w:rPr>
        <w:t xml:space="preserve">tatistical </w:t>
      </w:r>
      <w:r>
        <w:rPr>
          <w:rFonts w:ascii="Times New Roman" w:hAnsi="Times New Roman"/>
          <w:sz w:val="24"/>
          <w:szCs w:val="24"/>
        </w:rPr>
        <w:t>a</w:t>
      </w:r>
      <w:r w:rsidRPr="00A469D9">
        <w:rPr>
          <w:rFonts w:ascii="Times New Roman" w:hAnsi="Times New Roman"/>
          <w:sz w:val="24"/>
          <w:szCs w:val="24"/>
        </w:rPr>
        <w:t xml:space="preserve">nalysis of </w:t>
      </w:r>
      <w:r>
        <w:rPr>
          <w:rFonts w:ascii="Times New Roman" w:hAnsi="Times New Roman"/>
          <w:sz w:val="24"/>
          <w:szCs w:val="24"/>
        </w:rPr>
        <w:t>d</w:t>
      </w:r>
      <w:r w:rsidRPr="00A469D9">
        <w:rPr>
          <w:rFonts w:ascii="Times New Roman" w:hAnsi="Times New Roman"/>
          <w:sz w:val="24"/>
          <w:szCs w:val="24"/>
        </w:rPr>
        <w:t xml:space="preserve">iscrimination </w:t>
      </w:r>
      <w:r>
        <w:rPr>
          <w:rFonts w:ascii="Times New Roman" w:hAnsi="Times New Roman"/>
          <w:sz w:val="24"/>
          <w:szCs w:val="24"/>
        </w:rPr>
        <w:t>b</w:t>
      </w:r>
      <w:r w:rsidRPr="00A469D9">
        <w:rPr>
          <w:rFonts w:ascii="Times New Roman" w:hAnsi="Times New Roman"/>
          <w:sz w:val="24"/>
          <w:szCs w:val="24"/>
        </w:rPr>
        <w:t xml:space="preserve">etween </w:t>
      </w:r>
      <w:r>
        <w:rPr>
          <w:rFonts w:ascii="Times New Roman" w:hAnsi="Times New Roman"/>
          <w:sz w:val="24"/>
          <w:szCs w:val="24"/>
        </w:rPr>
        <w:t>i</w:t>
      </w:r>
      <w:r w:rsidRPr="00A469D9">
        <w:rPr>
          <w:rFonts w:ascii="Times New Roman" w:hAnsi="Times New Roman"/>
          <w:sz w:val="24"/>
          <w:szCs w:val="24"/>
        </w:rPr>
        <w:t xml:space="preserve">nverted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 w:rsidRPr="00A469D9">
        <w:rPr>
          <w:rFonts w:ascii="Times New Roman" w:hAnsi="Times New Roman"/>
          <w:sz w:val="24"/>
          <w:szCs w:val="24"/>
        </w:rPr>
        <w:t>xponentiated</w:t>
      </w:r>
      <w:proofErr w:type="spellEnd"/>
      <w:r w:rsidRPr="00A469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A469D9">
        <w:rPr>
          <w:rFonts w:ascii="Times New Roman" w:hAnsi="Times New Roman"/>
          <w:sz w:val="24"/>
          <w:szCs w:val="24"/>
        </w:rPr>
        <w:t>istributions. Statistical Papers</w:t>
      </w:r>
      <w:r>
        <w:rPr>
          <w:rFonts w:ascii="Times New Roman" w:hAnsi="Times New Roman"/>
          <w:sz w:val="24"/>
          <w:szCs w:val="24"/>
        </w:rPr>
        <w:t>. (Under Review)</w:t>
      </w:r>
    </w:p>
    <w:p w:rsidR="00A469D9" w:rsidRDefault="00A469D9" w:rsidP="00A469D9">
      <w:pPr>
        <w:numPr>
          <w:ilvl w:val="0"/>
          <w:numId w:val="4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Diyali</w:t>
      </w:r>
      <w:proofErr w:type="spellEnd"/>
      <w:r>
        <w:rPr>
          <w:rFonts w:ascii="Times New Roman" w:hAnsi="Times New Roman"/>
          <w:b/>
          <w:sz w:val="24"/>
          <w:szCs w:val="24"/>
        </w:rPr>
        <w:t>, B.</w:t>
      </w:r>
      <w:r w:rsidRPr="00A469D9">
        <w:rPr>
          <w:rFonts w:ascii="Times New Roman" w:hAnsi="Times New Roman"/>
          <w:b/>
          <w:sz w:val="24"/>
          <w:szCs w:val="24"/>
        </w:rPr>
        <w:t xml:space="preserve">, </w:t>
      </w:r>
      <w:r w:rsidRPr="00A469D9">
        <w:rPr>
          <w:rFonts w:ascii="Times New Roman" w:hAnsi="Times New Roman"/>
          <w:sz w:val="24"/>
          <w:szCs w:val="24"/>
        </w:rPr>
        <w:t>Kumar, D. and Singh, S. Discriminating lifetime models: a study among inverse family of distributions. Computational Statistics</w:t>
      </w:r>
      <w:r>
        <w:rPr>
          <w:rFonts w:ascii="Times New Roman" w:hAnsi="Times New Roman"/>
          <w:sz w:val="24"/>
          <w:szCs w:val="24"/>
        </w:rPr>
        <w:t>. (Under Review)</w:t>
      </w:r>
    </w:p>
    <w:p w:rsidR="00391769" w:rsidRPr="00A469D9" w:rsidRDefault="00391769" w:rsidP="00A469D9">
      <w:pPr>
        <w:numPr>
          <w:ilvl w:val="0"/>
          <w:numId w:val="4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Diyali</w:t>
      </w:r>
      <w:proofErr w:type="spellEnd"/>
      <w:r>
        <w:rPr>
          <w:rFonts w:ascii="Times New Roman" w:hAnsi="Times New Roman"/>
          <w:b/>
          <w:sz w:val="24"/>
          <w:szCs w:val="24"/>
        </w:rPr>
        <w:t>, B.</w:t>
      </w:r>
      <w:r w:rsidRPr="00A469D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91769">
        <w:rPr>
          <w:rFonts w:ascii="Times New Roman" w:hAnsi="Times New Roman"/>
          <w:sz w:val="24"/>
          <w:szCs w:val="24"/>
        </w:rPr>
        <w:t>Yadav</w:t>
      </w:r>
      <w:proofErr w:type="spellEnd"/>
      <w:r w:rsidRPr="00391769">
        <w:rPr>
          <w:rFonts w:ascii="Times New Roman" w:hAnsi="Times New Roman"/>
          <w:sz w:val="24"/>
          <w:szCs w:val="24"/>
        </w:rPr>
        <w:t>, R.,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469D9">
        <w:rPr>
          <w:rFonts w:ascii="Times New Roman" w:hAnsi="Times New Roman"/>
          <w:sz w:val="24"/>
          <w:szCs w:val="24"/>
        </w:rPr>
        <w:t>Kumar, D.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Shrahili</w:t>
      </w:r>
      <w:proofErr w:type="spellEnd"/>
      <w:r>
        <w:rPr>
          <w:rFonts w:ascii="Times New Roman" w:hAnsi="Times New Roman"/>
          <w:sz w:val="24"/>
          <w:szCs w:val="24"/>
        </w:rPr>
        <w:t>, M.</w:t>
      </w:r>
      <w:r w:rsidRPr="00A469D9">
        <w:rPr>
          <w:rFonts w:ascii="Times New Roman" w:hAnsi="Times New Roman"/>
          <w:sz w:val="24"/>
          <w:szCs w:val="24"/>
        </w:rPr>
        <w:t xml:space="preserve"> and Singh, S.</w:t>
      </w:r>
      <w:r>
        <w:rPr>
          <w:rFonts w:ascii="Times New Roman" w:hAnsi="Times New Roman"/>
          <w:sz w:val="24"/>
          <w:szCs w:val="24"/>
        </w:rPr>
        <w:t xml:space="preserve"> Order statistics and classical estimation methods for the power modified Lindley distribution.  </w:t>
      </w:r>
      <w:r w:rsidRPr="00A469D9">
        <w:rPr>
          <w:rFonts w:ascii="Times New Roman" w:hAnsi="Times New Roman"/>
          <w:sz w:val="24"/>
          <w:szCs w:val="24"/>
        </w:rPr>
        <w:t>Statistical Papers</w:t>
      </w:r>
      <w:r>
        <w:rPr>
          <w:rFonts w:ascii="Times New Roman" w:hAnsi="Times New Roman"/>
          <w:sz w:val="24"/>
          <w:szCs w:val="24"/>
        </w:rPr>
        <w:t>. (Under Review)</w:t>
      </w:r>
    </w:p>
    <w:p w:rsidR="005843E4" w:rsidRDefault="005843E4" w:rsidP="00635D06">
      <w:pPr>
        <w:spacing w:before="100" w:beforeAutospacing="1" w:after="100" w:afterAutospacing="1" w:line="10" w:lineRule="atLeast"/>
        <w:jc w:val="both"/>
        <w:rPr>
          <w:rFonts w:ascii="Times New Roman" w:hAnsi="Times New Roman"/>
          <w:b/>
          <w:sz w:val="28"/>
          <w:szCs w:val="24"/>
        </w:rPr>
      </w:pPr>
    </w:p>
    <w:p w:rsidR="006E2FB9" w:rsidRPr="006E2FB9" w:rsidRDefault="006E2FB9" w:rsidP="00635D06">
      <w:pPr>
        <w:spacing w:before="100" w:beforeAutospacing="1" w:after="100" w:afterAutospacing="1" w:line="10" w:lineRule="atLeast"/>
        <w:jc w:val="both"/>
        <w:rPr>
          <w:rFonts w:ascii="Times New Roman" w:hAnsi="Times New Roman"/>
          <w:sz w:val="28"/>
          <w:szCs w:val="24"/>
        </w:rPr>
      </w:pPr>
      <w:r w:rsidRPr="006E2FB9">
        <w:rPr>
          <w:rFonts w:ascii="Times New Roman" w:hAnsi="Times New Roman"/>
          <w:b/>
          <w:sz w:val="28"/>
          <w:szCs w:val="24"/>
        </w:rPr>
        <w:t xml:space="preserve">Conferences: </w:t>
      </w:r>
    </w:p>
    <w:p w:rsidR="00DF1F4C" w:rsidRPr="00635D06" w:rsidRDefault="006E2FB9" w:rsidP="00635D0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20" w:after="120" w:line="10" w:lineRule="atLeast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35D06">
        <w:rPr>
          <w:rFonts w:ascii="Times New Roman" w:hAnsi="Times New Roman"/>
          <w:sz w:val="24"/>
          <w:szCs w:val="24"/>
        </w:rPr>
        <w:t>Presented an article titled – “</w:t>
      </w:r>
      <w:r w:rsidRPr="00635D06">
        <w:rPr>
          <w:rFonts w:ascii="Times New Roman" w:eastAsiaTheme="minorHAnsi" w:hAnsi="Times New Roman"/>
          <w:bCs/>
          <w:color w:val="000000" w:themeColor="text1"/>
          <w:sz w:val="24"/>
          <w:szCs w:val="24"/>
        </w:rPr>
        <w:t xml:space="preserve">Constant stress accelerated life test: Different methods of estimation under the </w:t>
      </w:r>
      <w:proofErr w:type="spellStart"/>
      <w:r w:rsidRPr="00635D06">
        <w:rPr>
          <w:rFonts w:ascii="Times New Roman" w:eastAsiaTheme="minorHAnsi" w:hAnsi="Times New Roman"/>
          <w:bCs/>
          <w:color w:val="000000" w:themeColor="text1"/>
          <w:sz w:val="24"/>
          <w:szCs w:val="24"/>
        </w:rPr>
        <w:t>exponentiated</w:t>
      </w:r>
      <w:proofErr w:type="spellEnd"/>
      <w:r w:rsidRPr="00635D06">
        <w:rPr>
          <w:rFonts w:ascii="Times New Roman" w:eastAsiaTheme="minorHAnsi" w:hAnsi="Times New Roman"/>
          <w:bCs/>
          <w:color w:val="000000" w:themeColor="text1"/>
          <w:sz w:val="24"/>
          <w:szCs w:val="24"/>
        </w:rPr>
        <w:t xml:space="preserve"> power Lindley distribution</w:t>
      </w:r>
      <w:r w:rsidRPr="00635D06">
        <w:rPr>
          <w:rFonts w:ascii="Times New Roman" w:hAnsi="Times New Roman"/>
          <w:sz w:val="24"/>
          <w:szCs w:val="24"/>
        </w:rPr>
        <w:t xml:space="preserve">” in an Online International Conference on “Recent advances in Computational Mathematics and Engineering” organized by Department of Applied Sciences and Humanities, B K Birla Institute of Engineering &amp; Technology, </w:t>
      </w:r>
      <w:proofErr w:type="spellStart"/>
      <w:r w:rsidRPr="00635D06">
        <w:rPr>
          <w:rFonts w:ascii="Times New Roman" w:hAnsi="Times New Roman"/>
          <w:sz w:val="24"/>
          <w:szCs w:val="24"/>
        </w:rPr>
        <w:t>Pilani</w:t>
      </w:r>
      <w:proofErr w:type="spellEnd"/>
      <w:r w:rsidRPr="00635D06">
        <w:rPr>
          <w:rFonts w:ascii="Times New Roman" w:hAnsi="Times New Roman"/>
          <w:sz w:val="24"/>
          <w:szCs w:val="24"/>
        </w:rPr>
        <w:t>, Rajasthan, India, from 19</w:t>
      </w:r>
      <w:r w:rsidRPr="00635D06">
        <w:rPr>
          <w:rFonts w:ascii="Times New Roman" w:hAnsi="Times New Roman"/>
          <w:sz w:val="24"/>
          <w:szCs w:val="24"/>
          <w:vertAlign w:val="superscript"/>
        </w:rPr>
        <w:t>th</w:t>
      </w:r>
      <w:r w:rsidRPr="00635D06">
        <w:rPr>
          <w:rFonts w:ascii="Times New Roman" w:hAnsi="Times New Roman"/>
          <w:sz w:val="24"/>
          <w:szCs w:val="24"/>
        </w:rPr>
        <w:t xml:space="preserve"> to 21</w:t>
      </w:r>
      <w:r w:rsidRPr="00635D06">
        <w:rPr>
          <w:rFonts w:ascii="Times New Roman" w:hAnsi="Times New Roman"/>
          <w:sz w:val="24"/>
          <w:szCs w:val="24"/>
          <w:vertAlign w:val="superscript"/>
        </w:rPr>
        <w:t>st</w:t>
      </w:r>
      <w:r w:rsidRPr="00635D06">
        <w:rPr>
          <w:rFonts w:ascii="Times New Roman" w:hAnsi="Times New Roman"/>
          <w:sz w:val="24"/>
          <w:szCs w:val="24"/>
        </w:rPr>
        <w:t xml:space="preserve"> March, 2021.</w:t>
      </w:r>
    </w:p>
    <w:p w:rsidR="00DF1F4C" w:rsidRDefault="006E2FB9" w:rsidP="00635D06">
      <w:pPr>
        <w:pStyle w:val="ListParagraph"/>
        <w:numPr>
          <w:ilvl w:val="0"/>
          <w:numId w:val="7"/>
        </w:numPr>
        <w:spacing w:before="120" w:after="120" w:line="10" w:lineRule="atLeast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F1F4C">
        <w:rPr>
          <w:rFonts w:ascii="Times New Roman" w:hAnsi="Times New Roman"/>
          <w:sz w:val="24"/>
          <w:szCs w:val="24"/>
        </w:rPr>
        <w:t xml:space="preserve">Presented a paper entitled </w:t>
      </w:r>
      <w:r w:rsidR="00773E4C" w:rsidRPr="00DF1F4C">
        <w:rPr>
          <w:rFonts w:ascii="Times New Roman" w:hAnsi="Times New Roman"/>
          <w:sz w:val="24"/>
          <w:szCs w:val="24"/>
        </w:rPr>
        <w:t>“</w:t>
      </w:r>
      <w:r w:rsidRPr="00DF1F4C">
        <w:rPr>
          <w:rFonts w:ascii="Times New Roman" w:hAnsi="Times New Roman"/>
          <w:sz w:val="24"/>
          <w:szCs w:val="24"/>
        </w:rPr>
        <w:t>Discriminating among the Lognormal and log-logistic distributions in the presence of type-II Censoring</w:t>
      </w:r>
      <w:r w:rsidR="00773E4C" w:rsidRPr="00DF1F4C">
        <w:rPr>
          <w:rFonts w:ascii="Times New Roman" w:hAnsi="Times New Roman"/>
          <w:sz w:val="24"/>
          <w:szCs w:val="24"/>
        </w:rPr>
        <w:t xml:space="preserve">” </w:t>
      </w:r>
      <w:r w:rsidRPr="00DF1F4C">
        <w:rPr>
          <w:rFonts w:ascii="Times New Roman" w:hAnsi="Times New Roman"/>
          <w:sz w:val="24"/>
          <w:szCs w:val="24"/>
        </w:rPr>
        <w:t>in the International Virtual Conference on Statistics and Data Science: Theory and Practice for Progress and Prosperity, held during 11th - 13th March 2022, organized jointly by the Department of Statistics, University College of Science, Osmania University, Hyderabad and Indian Society for Probability and Statistics.</w:t>
      </w:r>
      <w:r w:rsidR="00635D06" w:rsidRPr="00DF1F4C">
        <w:rPr>
          <w:rFonts w:ascii="Times New Roman" w:hAnsi="Times New Roman"/>
          <w:sz w:val="24"/>
          <w:szCs w:val="24"/>
        </w:rPr>
        <w:t xml:space="preserve"> </w:t>
      </w:r>
    </w:p>
    <w:p w:rsidR="00ED4AD5" w:rsidRPr="00DF1F4C" w:rsidRDefault="00ED4AD5" w:rsidP="00635D06">
      <w:pPr>
        <w:pStyle w:val="ListParagraph"/>
        <w:numPr>
          <w:ilvl w:val="0"/>
          <w:numId w:val="7"/>
        </w:numPr>
        <w:spacing w:before="120" w:after="120" w:line="10" w:lineRule="atLeast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a paper entitled “Understanding Land Surface Temperature of </w:t>
      </w:r>
      <w:proofErr w:type="spellStart"/>
      <w:r>
        <w:rPr>
          <w:rFonts w:ascii="Times New Roman" w:hAnsi="Times New Roman"/>
          <w:sz w:val="24"/>
          <w:szCs w:val="24"/>
        </w:rPr>
        <w:t>Baramulla</w:t>
      </w:r>
      <w:proofErr w:type="spellEnd"/>
      <w:r>
        <w:rPr>
          <w:rFonts w:ascii="Times New Roman" w:hAnsi="Times New Roman"/>
          <w:sz w:val="24"/>
          <w:szCs w:val="24"/>
        </w:rPr>
        <w:t xml:space="preserve"> District as a function of its Topography during the International Geographical Union (IGU) Thematic Conference, 2022, held during 24</w:t>
      </w:r>
      <w:r w:rsidRPr="00ED4AD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-25</w:t>
      </w:r>
      <w:r w:rsidRPr="00ED4AD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November, 2022 organized by Department of Geography, Central University of Haryana,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Mahendragarh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India.</w:t>
      </w:r>
    </w:p>
    <w:p w:rsidR="00DF1F4C" w:rsidRPr="00635D06" w:rsidRDefault="006E2FB9" w:rsidP="00635D06">
      <w:pPr>
        <w:pStyle w:val="ListParagraph"/>
        <w:numPr>
          <w:ilvl w:val="0"/>
          <w:numId w:val="7"/>
        </w:numPr>
        <w:spacing w:before="240" w:after="240" w:line="10" w:lineRule="atLeast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635D06">
        <w:rPr>
          <w:rFonts w:ascii="Times New Roman" w:hAnsi="Times New Roman"/>
          <w:sz w:val="24"/>
          <w:szCs w:val="24"/>
        </w:rPr>
        <w:t xml:space="preserve">Presented a poster entitled </w:t>
      </w:r>
      <w:r w:rsidR="00773E4C" w:rsidRPr="00635D06">
        <w:rPr>
          <w:rFonts w:ascii="Times New Roman" w:hAnsi="Times New Roman"/>
          <w:sz w:val="24"/>
          <w:szCs w:val="24"/>
        </w:rPr>
        <w:t>“</w:t>
      </w:r>
      <w:r w:rsidRPr="00635D06">
        <w:rPr>
          <w:rFonts w:ascii="Times New Roman" w:hAnsi="Times New Roman"/>
          <w:sz w:val="24"/>
          <w:szCs w:val="24"/>
        </w:rPr>
        <w:t>Selecting between the generalized inverted Rayleigh and generalized inverted half logistic distributions</w:t>
      </w:r>
      <w:r w:rsidR="00773E4C" w:rsidRPr="00635D06">
        <w:rPr>
          <w:rFonts w:ascii="Times New Roman" w:hAnsi="Times New Roman"/>
          <w:sz w:val="24"/>
          <w:szCs w:val="24"/>
        </w:rPr>
        <w:t>”</w:t>
      </w:r>
      <w:r w:rsidRPr="00635D06">
        <w:rPr>
          <w:rFonts w:ascii="Times New Roman" w:hAnsi="Times New Roman"/>
          <w:sz w:val="24"/>
          <w:szCs w:val="24"/>
        </w:rPr>
        <w:t xml:space="preserve"> during the Fourth Conference on Statistics and Data Science, held at the Federal University of Bahia, Salvador, BA, Brazil (virtual format), on December 1, 2022.</w:t>
      </w:r>
      <w:r w:rsidRPr="00635D06">
        <w:rPr>
          <w:rFonts w:ascii="Times New Roman" w:hAnsi="Times New Roman"/>
          <w:sz w:val="24"/>
          <w:szCs w:val="24"/>
        </w:rPr>
        <w:tab/>
      </w:r>
    </w:p>
    <w:p w:rsidR="00635D06" w:rsidRPr="00635D06" w:rsidRDefault="006E2FB9" w:rsidP="00635D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80" w:after="240" w:line="10" w:lineRule="atLeast"/>
        <w:ind w:left="714" w:hanging="357"/>
        <w:contextualSpacing w:val="0"/>
        <w:jc w:val="both"/>
        <w:rPr>
          <w:rFonts w:ascii="Times New Roman" w:eastAsiaTheme="minorHAnsi" w:hAnsi="Times New Roman"/>
          <w:bCs/>
          <w:sz w:val="24"/>
          <w:szCs w:val="30"/>
        </w:rPr>
      </w:pPr>
      <w:r w:rsidRPr="00635D06">
        <w:rPr>
          <w:rFonts w:ascii="Times New Roman" w:hAnsi="Times New Roman"/>
          <w:sz w:val="24"/>
          <w:szCs w:val="24"/>
        </w:rPr>
        <w:t xml:space="preserve">Presented a paper entitled </w:t>
      </w:r>
      <w:r w:rsidR="00773E4C" w:rsidRPr="00635D06">
        <w:rPr>
          <w:rFonts w:ascii="Times New Roman" w:hAnsi="Times New Roman"/>
          <w:sz w:val="24"/>
          <w:szCs w:val="24"/>
        </w:rPr>
        <w:t>“</w:t>
      </w:r>
      <w:r w:rsidRPr="00635D06">
        <w:rPr>
          <w:rFonts w:ascii="Times New Roman" w:hAnsi="Times New Roman"/>
          <w:sz w:val="24"/>
          <w:szCs w:val="24"/>
        </w:rPr>
        <w:t>Selecting between the lognormal and log-logistic distribution for Type II censored data</w:t>
      </w:r>
      <w:r w:rsidR="00773E4C" w:rsidRPr="00635D06">
        <w:rPr>
          <w:rFonts w:ascii="Times New Roman" w:hAnsi="Times New Roman"/>
          <w:sz w:val="24"/>
          <w:szCs w:val="24"/>
        </w:rPr>
        <w:t xml:space="preserve">” </w:t>
      </w:r>
      <w:r w:rsidRPr="00635D06">
        <w:rPr>
          <w:rFonts w:ascii="Times New Roman" w:hAnsi="Times New Roman"/>
          <w:sz w:val="24"/>
          <w:szCs w:val="24"/>
        </w:rPr>
        <w:t xml:space="preserve">during the Eight International Conference on Statistics for Twenty-first Century - 2022 (ICSTC - 2022), organized </w:t>
      </w:r>
      <w:r w:rsidR="00DF1F4C" w:rsidRPr="00635D06">
        <w:rPr>
          <w:rFonts w:ascii="Times New Roman" w:hAnsi="Times New Roman"/>
          <w:sz w:val="24"/>
          <w:szCs w:val="24"/>
        </w:rPr>
        <w:t>by School</w:t>
      </w:r>
      <w:r w:rsidRPr="00635D06">
        <w:rPr>
          <w:rFonts w:ascii="Times New Roman" w:hAnsi="Times New Roman"/>
          <w:sz w:val="24"/>
          <w:szCs w:val="24"/>
        </w:rPr>
        <w:t xml:space="preserve"> of Physical and Mathematical Sciences and Department of Statistics, University of Kerala, Trivandrum, </w:t>
      </w:r>
      <w:r w:rsidR="00DF1F4C" w:rsidRPr="00635D06">
        <w:rPr>
          <w:rFonts w:ascii="Times New Roman" w:hAnsi="Times New Roman"/>
          <w:sz w:val="24"/>
          <w:szCs w:val="24"/>
        </w:rPr>
        <w:t>during 16</w:t>
      </w:r>
      <w:r w:rsidRPr="00635D06">
        <w:rPr>
          <w:rFonts w:ascii="Times New Roman" w:hAnsi="Times New Roman"/>
          <w:sz w:val="24"/>
          <w:szCs w:val="24"/>
        </w:rPr>
        <w:t>-19 December 2022.</w:t>
      </w:r>
    </w:p>
    <w:p w:rsidR="006E2FB9" w:rsidRPr="003A67E7" w:rsidRDefault="006E2FB9" w:rsidP="00635D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10" w:lineRule="atLeast"/>
        <w:ind w:left="714" w:hanging="357"/>
        <w:contextualSpacing w:val="0"/>
        <w:jc w:val="both"/>
        <w:rPr>
          <w:rFonts w:ascii="Times New Roman" w:eastAsiaTheme="minorHAnsi" w:hAnsi="Times New Roman"/>
          <w:bCs/>
          <w:sz w:val="24"/>
          <w:szCs w:val="30"/>
        </w:rPr>
      </w:pPr>
      <w:r w:rsidRPr="00DF1F4C">
        <w:rPr>
          <w:rFonts w:ascii="Times New Roman" w:hAnsi="Times New Roman"/>
          <w:sz w:val="24"/>
          <w:szCs w:val="24"/>
        </w:rPr>
        <w:t xml:space="preserve">Presented a paper entitled </w:t>
      </w:r>
      <w:r w:rsidR="00773E4C" w:rsidRPr="00DF1F4C">
        <w:rPr>
          <w:rFonts w:ascii="Times New Roman" w:hAnsi="Times New Roman"/>
          <w:sz w:val="24"/>
          <w:szCs w:val="24"/>
        </w:rPr>
        <w:t>“</w:t>
      </w:r>
      <w:r w:rsidRPr="00DF1F4C">
        <w:rPr>
          <w:rFonts w:ascii="Times New Roman" w:eastAsiaTheme="minorHAnsi" w:hAnsi="Times New Roman"/>
          <w:bCs/>
          <w:sz w:val="24"/>
          <w:szCs w:val="30"/>
        </w:rPr>
        <w:t xml:space="preserve">The problem of discrimination between inverse </w:t>
      </w:r>
      <w:proofErr w:type="spellStart"/>
      <w:r w:rsidRPr="00DF1F4C">
        <w:rPr>
          <w:rFonts w:ascii="Times New Roman" w:eastAsiaTheme="minorHAnsi" w:hAnsi="Times New Roman"/>
          <w:bCs/>
          <w:sz w:val="24"/>
          <w:szCs w:val="30"/>
        </w:rPr>
        <w:t>Weibull</w:t>
      </w:r>
      <w:proofErr w:type="spellEnd"/>
      <w:r w:rsidRPr="00DF1F4C">
        <w:rPr>
          <w:rFonts w:ascii="Times New Roman" w:eastAsiaTheme="minorHAnsi" w:hAnsi="Times New Roman"/>
          <w:bCs/>
          <w:sz w:val="24"/>
          <w:szCs w:val="30"/>
        </w:rPr>
        <w:t>, lognormal and inverse Gaussian distributions</w:t>
      </w:r>
      <w:r w:rsidR="00773E4C" w:rsidRPr="00DF1F4C">
        <w:rPr>
          <w:rFonts w:ascii="Times New Roman" w:hAnsi="Times New Roman"/>
          <w:sz w:val="24"/>
          <w:szCs w:val="24"/>
        </w:rPr>
        <w:t>”</w:t>
      </w:r>
      <w:r w:rsidRPr="00DF1F4C">
        <w:rPr>
          <w:rFonts w:ascii="Times New Roman" w:hAnsi="Times New Roman"/>
          <w:sz w:val="24"/>
          <w:szCs w:val="24"/>
        </w:rPr>
        <w:t xml:space="preserve"> during </w:t>
      </w:r>
      <w:r w:rsidRPr="00DF1F4C">
        <w:rPr>
          <w:rFonts w:ascii="Times New Roman" w:eastAsiaTheme="minorHAnsi" w:hAnsi="Times New Roman"/>
          <w:bCs/>
          <w:sz w:val="24"/>
          <w:szCs w:val="30"/>
        </w:rPr>
        <w:t>Eighth International Conference on “Recent Trends in Statistical Theory andApplications-2023 (WSTA – 2023)</w:t>
      </w:r>
      <w:r w:rsidR="00773E4C" w:rsidRPr="00DF1F4C">
        <w:rPr>
          <w:rFonts w:ascii="Times New Roman" w:eastAsiaTheme="minorHAnsi" w:hAnsi="Times New Roman"/>
          <w:bCs/>
          <w:sz w:val="24"/>
          <w:szCs w:val="30"/>
        </w:rPr>
        <w:t>”</w:t>
      </w:r>
      <w:r w:rsidRPr="00DF1F4C">
        <w:rPr>
          <w:rFonts w:ascii="Times New Roman" w:hAnsi="Times New Roman"/>
          <w:sz w:val="24"/>
          <w:szCs w:val="24"/>
        </w:rPr>
        <w:t xml:space="preserve">, jointly organized by  </w:t>
      </w:r>
      <w:r w:rsidRPr="00DF1F4C">
        <w:rPr>
          <w:rFonts w:ascii="Times New Roman" w:eastAsiaTheme="minorHAnsi" w:hAnsi="Times New Roman"/>
          <w:bCs/>
          <w:sz w:val="24"/>
          <w:szCs w:val="30"/>
        </w:rPr>
        <w:t>Department of Statistics, School of Physical &amp; Mathematical Sciences, University of Kerala jointly with Indian Society for Probability and Statistics (ISPS), Kerala Statistical Association (KSA) and Statistics Fraternity Kerala (SFK)</w:t>
      </w:r>
      <w:r w:rsidRPr="00DF1F4C">
        <w:rPr>
          <w:rFonts w:ascii="Times New Roman" w:hAnsi="Times New Roman"/>
          <w:sz w:val="24"/>
          <w:szCs w:val="24"/>
        </w:rPr>
        <w:t xml:space="preserve">, during  </w:t>
      </w:r>
      <w:r w:rsidR="00C0121C" w:rsidRPr="00DF1F4C">
        <w:rPr>
          <w:rFonts w:ascii="Times New Roman" w:eastAsiaTheme="minorHAnsi" w:hAnsi="Times New Roman"/>
          <w:bCs/>
          <w:sz w:val="24"/>
          <w:szCs w:val="30"/>
        </w:rPr>
        <w:t>June 29 - July 02, 2023</w:t>
      </w:r>
      <w:r w:rsidRPr="00DF1F4C">
        <w:rPr>
          <w:rFonts w:ascii="Times New Roman" w:hAnsi="Times New Roman"/>
          <w:sz w:val="24"/>
          <w:szCs w:val="24"/>
        </w:rPr>
        <w:t>.</w:t>
      </w:r>
    </w:p>
    <w:p w:rsidR="003A67E7" w:rsidRPr="003A67E7" w:rsidRDefault="003A67E7" w:rsidP="003A67E7">
      <w:pPr>
        <w:autoSpaceDE w:val="0"/>
        <w:autoSpaceDN w:val="0"/>
        <w:adjustRightInd w:val="0"/>
        <w:spacing w:before="120" w:after="120" w:line="10" w:lineRule="atLeast"/>
        <w:jc w:val="both"/>
        <w:rPr>
          <w:rFonts w:ascii="Times New Roman" w:eastAsiaTheme="minorHAnsi" w:hAnsi="Times New Roman"/>
          <w:bCs/>
          <w:sz w:val="24"/>
          <w:szCs w:val="30"/>
        </w:rPr>
      </w:pPr>
    </w:p>
    <w:p w:rsidR="00590470" w:rsidRPr="00DF1F4C" w:rsidRDefault="00590470" w:rsidP="00635D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10" w:lineRule="atLeast"/>
        <w:ind w:left="714" w:hanging="357"/>
        <w:contextualSpacing w:val="0"/>
        <w:jc w:val="both"/>
        <w:rPr>
          <w:rFonts w:ascii="Times New Roman" w:eastAsiaTheme="minorHAnsi" w:hAnsi="Times New Roman"/>
          <w:bCs/>
          <w:sz w:val="24"/>
          <w:szCs w:val="30"/>
        </w:rPr>
      </w:pPr>
      <w:r w:rsidRPr="00ED4AD5">
        <w:rPr>
          <w:rFonts w:ascii="Times New Roman" w:hAnsi="Times New Roman"/>
          <w:sz w:val="24"/>
          <w:szCs w:val="24"/>
        </w:rPr>
        <w:t>Member of the Organizing Committee,</w:t>
      </w:r>
      <w:r>
        <w:rPr>
          <w:rFonts w:ascii="Times New Roman" w:hAnsi="Times New Roman"/>
          <w:sz w:val="24"/>
          <w:szCs w:val="24"/>
        </w:rPr>
        <w:t xml:space="preserve"> 4</w:t>
      </w:r>
      <w:r w:rsidRPr="00590470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International Conference on Engineering</w:t>
      </w:r>
      <w:r w:rsidR="00B27163">
        <w:rPr>
          <w:rFonts w:ascii="Times New Roman" w:hAnsi="Times New Roman"/>
          <w:sz w:val="24"/>
          <w:szCs w:val="24"/>
        </w:rPr>
        <w:t xml:space="preserve"> Mathematics and Computing (ICEMC 2024) at </w:t>
      </w:r>
      <w:proofErr w:type="spellStart"/>
      <w:r w:rsidR="00B27163">
        <w:rPr>
          <w:rFonts w:ascii="Times New Roman" w:hAnsi="Times New Roman"/>
          <w:sz w:val="24"/>
          <w:szCs w:val="24"/>
        </w:rPr>
        <w:t>Haldia</w:t>
      </w:r>
      <w:proofErr w:type="spellEnd"/>
      <w:r w:rsidR="00B27163">
        <w:rPr>
          <w:rFonts w:ascii="Times New Roman" w:hAnsi="Times New Roman"/>
          <w:sz w:val="24"/>
          <w:szCs w:val="24"/>
        </w:rPr>
        <w:t xml:space="preserve"> Institute of Technology, </w:t>
      </w:r>
      <w:proofErr w:type="spellStart"/>
      <w:r w:rsidR="00B27163">
        <w:rPr>
          <w:rFonts w:ascii="Times New Roman" w:hAnsi="Times New Roman"/>
          <w:sz w:val="24"/>
          <w:szCs w:val="24"/>
        </w:rPr>
        <w:t>Haldia</w:t>
      </w:r>
      <w:proofErr w:type="spellEnd"/>
      <w:r w:rsidR="00B27163">
        <w:rPr>
          <w:rFonts w:ascii="Times New Roman" w:hAnsi="Times New Roman"/>
          <w:sz w:val="24"/>
          <w:szCs w:val="24"/>
        </w:rPr>
        <w:t xml:space="preserve">, West Bengal, India during </w:t>
      </w:r>
      <w:r w:rsidR="003A67E7">
        <w:rPr>
          <w:rFonts w:ascii="Times New Roman" w:hAnsi="Times New Roman"/>
          <w:sz w:val="24"/>
          <w:szCs w:val="24"/>
        </w:rPr>
        <w:t>M</w:t>
      </w:r>
      <w:r w:rsidR="00B27163">
        <w:rPr>
          <w:rFonts w:ascii="Times New Roman" w:hAnsi="Times New Roman"/>
          <w:sz w:val="24"/>
          <w:szCs w:val="24"/>
        </w:rPr>
        <w:t>arch 07 –</w:t>
      </w:r>
      <w:r w:rsidR="003A67E7">
        <w:rPr>
          <w:rFonts w:ascii="Times New Roman" w:hAnsi="Times New Roman"/>
          <w:sz w:val="24"/>
          <w:szCs w:val="24"/>
        </w:rPr>
        <w:t xml:space="preserve"> M</w:t>
      </w:r>
      <w:r w:rsidR="00B27163">
        <w:rPr>
          <w:rFonts w:ascii="Times New Roman" w:hAnsi="Times New Roman"/>
          <w:sz w:val="24"/>
          <w:szCs w:val="24"/>
        </w:rPr>
        <w:t>arch 09, 2024.</w:t>
      </w:r>
    </w:p>
    <w:p w:rsidR="00470021" w:rsidRDefault="00470021" w:rsidP="00C0121C">
      <w:pPr>
        <w:jc w:val="both"/>
        <w:rPr>
          <w:rFonts w:ascii="Times New Roman" w:hAnsi="Times New Roman"/>
        </w:rPr>
      </w:pPr>
    </w:p>
    <w:p w:rsidR="00C0121C" w:rsidRDefault="00C0121C" w:rsidP="00C0121C">
      <w:pPr>
        <w:jc w:val="both"/>
        <w:rPr>
          <w:rFonts w:ascii="Times New Roman" w:hAnsi="Times New Roman"/>
          <w:b/>
          <w:sz w:val="28"/>
          <w:szCs w:val="28"/>
        </w:rPr>
      </w:pPr>
      <w:r w:rsidRPr="00883908">
        <w:rPr>
          <w:rFonts w:ascii="Times New Roman" w:hAnsi="Times New Roman"/>
          <w:b/>
          <w:sz w:val="28"/>
          <w:szCs w:val="28"/>
        </w:rPr>
        <w:t>Workshops:</w:t>
      </w:r>
    </w:p>
    <w:p w:rsidR="00ED4AD5" w:rsidRDefault="00ED4AD5" w:rsidP="00ED4AD5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240" w:after="240" w:line="240" w:lineRule="atLeast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Science and Technology Sensitization Programme for Women at   </w:t>
      </w:r>
      <w:proofErr w:type="spellStart"/>
      <w:r>
        <w:rPr>
          <w:rFonts w:ascii="Times New Roman" w:hAnsi="Times New Roman"/>
          <w:sz w:val="24"/>
          <w:szCs w:val="24"/>
        </w:rPr>
        <w:t>Cental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 of Haryana, </w:t>
      </w:r>
      <w:proofErr w:type="spellStart"/>
      <w:r>
        <w:rPr>
          <w:rFonts w:ascii="Times New Roman" w:hAnsi="Times New Roman"/>
          <w:sz w:val="24"/>
          <w:szCs w:val="24"/>
        </w:rPr>
        <w:t>Mahendragarh</w:t>
      </w:r>
      <w:proofErr w:type="spellEnd"/>
      <w:r>
        <w:rPr>
          <w:rFonts w:ascii="Times New Roman" w:hAnsi="Times New Roman"/>
          <w:sz w:val="24"/>
          <w:szCs w:val="24"/>
        </w:rPr>
        <w:t xml:space="preserve"> on November  6 &amp; 7, 2019 jointly organised by the </w:t>
      </w:r>
      <w:proofErr w:type="spellStart"/>
      <w:r>
        <w:rPr>
          <w:rFonts w:ascii="Times New Roman" w:hAnsi="Times New Roman"/>
          <w:sz w:val="24"/>
          <w:szCs w:val="24"/>
        </w:rPr>
        <w:t>Cental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 of Haryana, </w:t>
      </w:r>
      <w:proofErr w:type="spellStart"/>
      <w:r>
        <w:rPr>
          <w:rFonts w:ascii="Times New Roman" w:hAnsi="Times New Roman"/>
          <w:sz w:val="24"/>
          <w:szCs w:val="24"/>
        </w:rPr>
        <w:t>Mahendragarh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National  Academy of Sciences Allahabad, India.</w:t>
      </w:r>
    </w:p>
    <w:p w:rsidR="005C4397" w:rsidRPr="00ED4AD5" w:rsidRDefault="005C4397" w:rsidP="00ED4AD5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240" w:after="240" w:line="240" w:lineRule="atLeas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D4AD5">
        <w:rPr>
          <w:rFonts w:ascii="Times New Roman" w:hAnsi="Times New Roman"/>
          <w:sz w:val="24"/>
          <w:szCs w:val="24"/>
        </w:rPr>
        <w:t xml:space="preserve">Member of the Organizing Committee, </w:t>
      </w:r>
      <w:r w:rsidRPr="00ED4AD5">
        <w:rPr>
          <w:rFonts w:ascii="Times New Roman" w:hAnsi="Times New Roman"/>
          <w:bCs/>
          <w:sz w:val="24"/>
          <w:szCs w:val="24"/>
        </w:rPr>
        <w:t xml:space="preserve">One Week Online National Workshop on Statistical Data Analysis using SPSS &amp; R (SDASR), held from 20 – 24 March 2023 organized by the Department of Statistics, Central University of Haryana, </w:t>
      </w:r>
      <w:proofErr w:type="spellStart"/>
      <w:r w:rsidRPr="00ED4AD5">
        <w:rPr>
          <w:rFonts w:ascii="Times New Roman" w:hAnsi="Times New Roman"/>
          <w:bCs/>
          <w:sz w:val="24"/>
          <w:szCs w:val="24"/>
        </w:rPr>
        <w:t>Mahendergarh</w:t>
      </w:r>
      <w:proofErr w:type="spellEnd"/>
      <w:r w:rsidRPr="00ED4AD5">
        <w:rPr>
          <w:rFonts w:ascii="Times New Roman" w:hAnsi="Times New Roman"/>
          <w:bCs/>
          <w:sz w:val="24"/>
          <w:szCs w:val="24"/>
        </w:rPr>
        <w:t xml:space="preserve"> under the Aegis of </w:t>
      </w:r>
      <w:proofErr w:type="spellStart"/>
      <w:r w:rsidRPr="00ED4AD5">
        <w:rPr>
          <w:rFonts w:ascii="Times New Roman" w:hAnsi="Times New Roman"/>
          <w:bCs/>
          <w:sz w:val="24"/>
          <w:szCs w:val="24"/>
        </w:rPr>
        <w:t>Azadi</w:t>
      </w:r>
      <w:proofErr w:type="spellEnd"/>
      <w:r w:rsidRPr="00ED4AD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D4AD5">
        <w:rPr>
          <w:rFonts w:ascii="Times New Roman" w:hAnsi="Times New Roman"/>
          <w:bCs/>
          <w:sz w:val="24"/>
          <w:szCs w:val="24"/>
        </w:rPr>
        <w:t>Ka</w:t>
      </w:r>
      <w:proofErr w:type="spellEnd"/>
      <w:r w:rsidRPr="00ED4AD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D4AD5">
        <w:rPr>
          <w:rFonts w:ascii="Times New Roman" w:hAnsi="Times New Roman"/>
          <w:bCs/>
          <w:sz w:val="24"/>
          <w:szCs w:val="24"/>
        </w:rPr>
        <w:t>Amrit</w:t>
      </w:r>
      <w:proofErr w:type="spellEnd"/>
      <w:r w:rsidRPr="00ED4AD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D4AD5">
        <w:rPr>
          <w:rFonts w:ascii="Times New Roman" w:hAnsi="Times New Roman"/>
          <w:bCs/>
          <w:sz w:val="24"/>
          <w:szCs w:val="24"/>
        </w:rPr>
        <w:t>Mahotsav</w:t>
      </w:r>
      <w:proofErr w:type="spellEnd"/>
      <w:r w:rsidRPr="00ED4AD5">
        <w:rPr>
          <w:rFonts w:ascii="Times New Roman" w:hAnsi="Times New Roman"/>
          <w:bCs/>
          <w:sz w:val="24"/>
          <w:szCs w:val="24"/>
        </w:rPr>
        <w:t xml:space="preserve"> (AKAM). </w:t>
      </w:r>
    </w:p>
    <w:p w:rsidR="00C0121C" w:rsidRPr="005C4397" w:rsidRDefault="00DF1F4C" w:rsidP="005C439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240" w:after="240" w:line="240" w:lineRule="atLeas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C4397">
        <w:rPr>
          <w:rFonts w:ascii="Times New Roman" w:hAnsi="Times New Roman"/>
          <w:sz w:val="24"/>
          <w:szCs w:val="24"/>
        </w:rPr>
        <w:lastRenderedPageBreak/>
        <w:t>Member of the Organizing Committee,</w:t>
      </w:r>
      <w:r w:rsidR="00C0121C" w:rsidRPr="005C4397">
        <w:rPr>
          <w:rFonts w:ascii="Times New Roman" w:hAnsi="Times New Roman"/>
          <w:sz w:val="24"/>
          <w:szCs w:val="24"/>
        </w:rPr>
        <w:t xml:space="preserve"> One Week Online National Workshop on Applications of Statistical Tools in Data Analysis (ASTDA), held from 21 - 25 March 2022 organized by the Department of Statistics, Central University of Haryana, </w:t>
      </w:r>
      <w:proofErr w:type="spellStart"/>
      <w:r w:rsidR="00C0121C" w:rsidRPr="005C4397">
        <w:rPr>
          <w:rFonts w:ascii="Times New Roman" w:hAnsi="Times New Roman"/>
          <w:sz w:val="24"/>
          <w:szCs w:val="24"/>
        </w:rPr>
        <w:t>Mahendergarh</w:t>
      </w:r>
      <w:proofErr w:type="spellEnd"/>
      <w:r w:rsidR="00C0121C" w:rsidRPr="005C4397">
        <w:rPr>
          <w:rFonts w:ascii="Times New Roman" w:hAnsi="Times New Roman"/>
          <w:sz w:val="24"/>
          <w:szCs w:val="24"/>
        </w:rPr>
        <w:t xml:space="preserve"> under the Aegis of </w:t>
      </w:r>
      <w:proofErr w:type="spellStart"/>
      <w:r w:rsidR="00C0121C" w:rsidRPr="005C4397">
        <w:rPr>
          <w:rFonts w:ascii="Times New Roman" w:hAnsi="Times New Roman"/>
          <w:sz w:val="24"/>
          <w:szCs w:val="24"/>
        </w:rPr>
        <w:t>Azadi</w:t>
      </w:r>
      <w:proofErr w:type="spellEnd"/>
      <w:r w:rsidR="00C0121C" w:rsidRPr="005C43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121C" w:rsidRPr="005C4397">
        <w:rPr>
          <w:rFonts w:ascii="Times New Roman" w:hAnsi="Times New Roman"/>
          <w:sz w:val="24"/>
          <w:szCs w:val="24"/>
        </w:rPr>
        <w:t>Ka</w:t>
      </w:r>
      <w:proofErr w:type="spellEnd"/>
      <w:r w:rsidR="00C0121C" w:rsidRPr="005C43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121C" w:rsidRPr="005C4397">
        <w:rPr>
          <w:rFonts w:ascii="Times New Roman" w:hAnsi="Times New Roman"/>
          <w:sz w:val="24"/>
          <w:szCs w:val="24"/>
        </w:rPr>
        <w:t>Amrit</w:t>
      </w:r>
      <w:proofErr w:type="spellEnd"/>
      <w:r w:rsidR="00C0121C" w:rsidRPr="005C43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121C" w:rsidRPr="005C4397">
        <w:rPr>
          <w:rFonts w:ascii="Times New Roman" w:hAnsi="Times New Roman"/>
          <w:sz w:val="24"/>
          <w:szCs w:val="24"/>
        </w:rPr>
        <w:t>Mahotsav</w:t>
      </w:r>
      <w:proofErr w:type="spellEnd"/>
      <w:r w:rsidR="00C0121C" w:rsidRPr="005C4397">
        <w:rPr>
          <w:rFonts w:ascii="Times New Roman" w:hAnsi="Times New Roman"/>
          <w:sz w:val="24"/>
          <w:szCs w:val="24"/>
        </w:rPr>
        <w:t xml:space="preserve"> (AKAM).</w:t>
      </w:r>
    </w:p>
    <w:p w:rsidR="00C0121C" w:rsidRPr="005C4397" w:rsidRDefault="00C0121C" w:rsidP="005C439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240" w:after="240" w:line="240" w:lineRule="atLeas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C4397">
        <w:rPr>
          <w:rFonts w:ascii="Times New Roman" w:hAnsi="Times New Roman"/>
          <w:sz w:val="24"/>
          <w:szCs w:val="24"/>
        </w:rPr>
        <w:t>Participated in the International Workshop on Integrated Approaches of Stochastic Modelling and Data Science for Sustainable Development, held from 7 – 11 September 2022 in conjunction with Diamond Jubilee celebrations (1962-2022) of Department of Statistics, S. V. University, jointly organized with Indian Society for Probability and Statistics (ISPS).</w:t>
      </w:r>
    </w:p>
    <w:p w:rsidR="00C0121C" w:rsidRPr="005C4397" w:rsidRDefault="00C0121C" w:rsidP="005C439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240" w:after="240" w:line="240" w:lineRule="atLeast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C4397">
        <w:rPr>
          <w:rFonts w:ascii="Times New Roman" w:hAnsi="Times New Roman"/>
          <w:sz w:val="24"/>
          <w:szCs w:val="24"/>
        </w:rPr>
        <w:t>Participated in the Int</w:t>
      </w:r>
      <w:r w:rsidR="00773E4C" w:rsidRPr="005C4397">
        <w:rPr>
          <w:rFonts w:ascii="Times New Roman" w:hAnsi="Times New Roman"/>
          <w:sz w:val="24"/>
          <w:szCs w:val="24"/>
        </w:rPr>
        <w:t>ernational online workshop on “</w:t>
      </w:r>
      <w:r w:rsidRPr="005C4397">
        <w:rPr>
          <w:rFonts w:ascii="Times New Roman" w:hAnsi="Times New Roman"/>
          <w:sz w:val="24"/>
          <w:szCs w:val="24"/>
        </w:rPr>
        <w:t>Basic Statistical Analysis and its Interpretation using SPSS</w:t>
      </w:r>
      <w:r w:rsidR="00773E4C" w:rsidRPr="005C4397">
        <w:rPr>
          <w:rFonts w:ascii="Times New Roman" w:hAnsi="Times New Roman"/>
          <w:sz w:val="24"/>
          <w:szCs w:val="24"/>
        </w:rPr>
        <w:t>”</w:t>
      </w:r>
      <w:r w:rsidRPr="005C4397">
        <w:rPr>
          <w:rFonts w:ascii="Times New Roman" w:hAnsi="Times New Roman"/>
          <w:sz w:val="24"/>
          <w:szCs w:val="24"/>
        </w:rPr>
        <w:t xml:space="preserve"> from September 24</w:t>
      </w:r>
      <w:r w:rsidRPr="005C4397">
        <w:rPr>
          <w:rFonts w:ascii="Times New Roman" w:hAnsi="Times New Roman"/>
          <w:sz w:val="24"/>
          <w:szCs w:val="24"/>
          <w:vertAlign w:val="superscript"/>
        </w:rPr>
        <w:t>th</w:t>
      </w:r>
      <w:r w:rsidRPr="005C4397">
        <w:rPr>
          <w:rFonts w:ascii="Times New Roman" w:hAnsi="Times New Roman"/>
          <w:sz w:val="24"/>
          <w:szCs w:val="24"/>
        </w:rPr>
        <w:t>, 25</w:t>
      </w:r>
      <w:r w:rsidRPr="005C4397">
        <w:rPr>
          <w:rFonts w:ascii="Times New Roman" w:hAnsi="Times New Roman"/>
          <w:sz w:val="24"/>
          <w:szCs w:val="24"/>
          <w:vertAlign w:val="superscript"/>
        </w:rPr>
        <w:t>th</w:t>
      </w:r>
      <w:r w:rsidRPr="005C4397">
        <w:rPr>
          <w:rFonts w:ascii="Times New Roman" w:hAnsi="Times New Roman"/>
          <w:sz w:val="24"/>
          <w:szCs w:val="24"/>
        </w:rPr>
        <w:t xml:space="preserve"> and 26</w:t>
      </w:r>
      <w:r w:rsidRPr="005C4397">
        <w:rPr>
          <w:rFonts w:ascii="Times New Roman" w:hAnsi="Times New Roman"/>
          <w:sz w:val="24"/>
          <w:szCs w:val="24"/>
          <w:vertAlign w:val="superscript"/>
        </w:rPr>
        <w:t>th</w:t>
      </w:r>
      <w:r w:rsidRPr="005C4397">
        <w:rPr>
          <w:rFonts w:ascii="Times New Roman" w:hAnsi="Times New Roman"/>
          <w:sz w:val="24"/>
          <w:szCs w:val="24"/>
        </w:rPr>
        <w:t xml:space="preserve"> organized by Global Institute of Statistical Solutions (GISS).</w:t>
      </w:r>
    </w:p>
    <w:p w:rsidR="00C0121C" w:rsidRPr="00C0121C" w:rsidRDefault="00773E4C" w:rsidP="005C439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240" w:after="480" w:line="240" w:lineRule="atLeast"/>
        <w:ind w:left="714" w:hanging="35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Participated in the “</w:t>
      </w:r>
      <w:r w:rsidR="00C0121C" w:rsidRPr="00C0121C">
        <w:rPr>
          <w:rFonts w:ascii="Times New Roman" w:hAnsi="Times New Roman"/>
          <w:sz w:val="24"/>
          <w:szCs w:val="24"/>
        </w:rPr>
        <w:t>Eight International (virtual) workshop on Distribution Theo</w:t>
      </w:r>
      <w:r>
        <w:rPr>
          <w:rFonts w:ascii="Times New Roman" w:hAnsi="Times New Roman"/>
          <w:sz w:val="24"/>
          <w:szCs w:val="24"/>
        </w:rPr>
        <w:t>ry and its Applications – 2022”</w:t>
      </w:r>
      <w:r w:rsidR="00C0121C" w:rsidRPr="00C0121C">
        <w:rPr>
          <w:rFonts w:ascii="Times New Roman" w:hAnsi="Times New Roman"/>
          <w:sz w:val="24"/>
          <w:szCs w:val="24"/>
        </w:rPr>
        <w:t>, held from 13-15 December 2022 organized by International Statistics Fraternity (ISF), School of Physical and Mathematical Sciences and Department of Statistics, University of Kerala, Trivandrum.</w:t>
      </w:r>
    </w:p>
    <w:p w:rsidR="00C0121C" w:rsidRPr="00C0121C" w:rsidRDefault="00635D06" w:rsidP="005C4397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840" w:after="240" w:line="240" w:lineRule="atLeast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Attended,</w:t>
      </w:r>
      <w:r w:rsidR="00C0121C" w:rsidRPr="00C0121C">
        <w:rPr>
          <w:rFonts w:ascii="Times New Roman" w:hAnsi="Times New Roman"/>
          <w:sz w:val="24"/>
          <w:szCs w:val="24"/>
        </w:rPr>
        <w:t xml:space="preserve"> </w:t>
      </w:r>
      <w:r w:rsidR="00773E4C">
        <w:rPr>
          <w:rFonts w:ascii="Times New Roman" w:hAnsi="Times New Roman"/>
          <w:sz w:val="24"/>
          <w:szCs w:val="24"/>
        </w:rPr>
        <w:t>“</w:t>
      </w:r>
      <w:r w:rsidR="00C0121C" w:rsidRPr="00C0121C">
        <w:rPr>
          <w:rFonts w:ascii="Times New Roman" w:hAnsi="Times New Roman"/>
          <w:sz w:val="24"/>
          <w:szCs w:val="24"/>
        </w:rPr>
        <w:t>An Advanced Training Program on Bayesian Model</w:t>
      </w:r>
      <w:r w:rsidR="00773E4C">
        <w:rPr>
          <w:rFonts w:ascii="Times New Roman" w:hAnsi="Times New Roman"/>
          <w:sz w:val="24"/>
          <w:szCs w:val="24"/>
        </w:rPr>
        <w:t>l</w:t>
      </w:r>
      <w:r w:rsidR="00C0121C" w:rsidRPr="00C0121C">
        <w:rPr>
          <w:rFonts w:ascii="Times New Roman" w:hAnsi="Times New Roman"/>
          <w:sz w:val="24"/>
          <w:szCs w:val="24"/>
        </w:rPr>
        <w:t>ing and Si</w:t>
      </w:r>
      <w:r w:rsidR="00773E4C">
        <w:rPr>
          <w:rFonts w:ascii="Times New Roman" w:hAnsi="Times New Roman"/>
          <w:sz w:val="24"/>
          <w:szCs w:val="24"/>
        </w:rPr>
        <w:t xml:space="preserve">mulation” </w:t>
      </w:r>
      <w:r w:rsidR="00C0121C" w:rsidRPr="00C0121C">
        <w:rPr>
          <w:rFonts w:ascii="Times New Roman" w:hAnsi="Times New Roman"/>
          <w:sz w:val="24"/>
          <w:szCs w:val="24"/>
        </w:rPr>
        <w:t>organized by DST-Centre for Interdisciplinary Mathematical Sciences (CIMS) Institute of Science, Banaras Hindu University, Varanasi during 02-08 January, 2023.</w:t>
      </w:r>
    </w:p>
    <w:p w:rsidR="00A93715" w:rsidRDefault="00A93715" w:rsidP="005C4397">
      <w:pPr>
        <w:spacing w:before="240" w:after="240" w:line="240" w:lineRule="atLeast"/>
        <w:ind w:left="2880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93715" w:rsidRDefault="00A93715" w:rsidP="00A93715">
      <w:pPr>
        <w:spacing w:before="240" w:after="240" w:line="24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Faculty Development Programs.</w:t>
      </w:r>
    </w:p>
    <w:p w:rsidR="00A93715" w:rsidRDefault="00775ABC" w:rsidP="00A93715">
      <w:pPr>
        <w:pStyle w:val="ListParagraph"/>
        <w:numPr>
          <w:ilvl w:val="0"/>
          <w:numId w:val="14"/>
        </w:numPr>
        <w:spacing w:before="240" w:after="240" w:line="240" w:lineRule="atLeast"/>
        <w:rPr>
          <w:rFonts w:ascii="Times New Roman" w:hAnsi="Times New Roman"/>
          <w:bCs/>
          <w:sz w:val="24"/>
          <w:szCs w:val="24"/>
        </w:rPr>
      </w:pPr>
      <w:r w:rsidRPr="00775ABC">
        <w:rPr>
          <w:rFonts w:ascii="Times New Roman" w:hAnsi="Times New Roman"/>
          <w:bCs/>
          <w:sz w:val="24"/>
          <w:szCs w:val="24"/>
        </w:rPr>
        <w:t xml:space="preserve">Faculty Orientation cum development program 2024 from 15 Apr 2014 to 19 Apr 2024 organized by the School of </w:t>
      </w:r>
      <w:proofErr w:type="spellStart"/>
      <w:r w:rsidRPr="00775ABC">
        <w:rPr>
          <w:rFonts w:ascii="Times New Roman" w:hAnsi="Times New Roman"/>
          <w:bCs/>
          <w:sz w:val="24"/>
          <w:szCs w:val="24"/>
        </w:rPr>
        <w:t>Allpied</w:t>
      </w:r>
      <w:proofErr w:type="spellEnd"/>
      <w:r w:rsidRPr="00775ABC">
        <w:rPr>
          <w:rFonts w:ascii="Times New Roman" w:hAnsi="Times New Roman"/>
          <w:bCs/>
          <w:sz w:val="24"/>
          <w:szCs w:val="24"/>
        </w:rPr>
        <w:t xml:space="preserve"> Science and Humanities, </w:t>
      </w:r>
      <w:proofErr w:type="spellStart"/>
      <w:r w:rsidRPr="00775ABC">
        <w:rPr>
          <w:rFonts w:ascii="Times New Roman" w:hAnsi="Times New Roman"/>
          <w:bCs/>
          <w:sz w:val="24"/>
          <w:szCs w:val="24"/>
        </w:rPr>
        <w:t>Haldia</w:t>
      </w:r>
      <w:proofErr w:type="spellEnd"/>
      <w:r w:rsidRPr="00775ABC">
        <w:rPr>
          <w:rFonts w:ascii="Times New Roman" w:hAnsi="Times New Roman"/>
          <w:bCs/>
          <w:sz w:val="24"/>
          <w:szCs w:val="24"/>
        </w:rPr>
        <w:t xml:space="preserve"> Institute of Technology, </w:t>
      </w:r>
      <w:proofErr w:type="spellStart"/>
      <w:r w:rsidRPr="00775ABC">
        <w:rPr>
          <w:rFonts w:ascii="Times New Roman" w:hAnsi="Times New Roman"/>
          <w:bCs/>
          <w:sz w:val="24"/>
          <w:szCs w:val="24"/>
        </w:rPr>
        <w:t>Haldia</w:t>
      </w:r>
      <w:proofErr w:type="spellEnd"/>
      <w:r w:rsidRPr="00775ABC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75ABC">
        <w:rPr>
          <w:rFonts w:ascii="Times New Roman" w:hAnsi="Times New Roman"/>
          <w:bCs/>
          <w:sz w:val="24"/>
          <w:szCs w:val="24"/>
        </w:rPr>
        <w:t>Purba</w:t>
      </w:r>
      <w:proofErr w:type="spellEnd"/>
      <w:r w:rsidRPr="00775AB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75ABC">
        <w:rPr>
          <w:rFonts w:ascii="Times New Roman" w:hAnsi="Times New Roman"/>
          <w:bCs/>
          <w:sz w:val="24"/>
          <w:szCs w:val="24"/>
        </w:rPr>
        <w:t>Medinipur</w:t>
      </w:r>
      <w:proofErr w:type="spellEnd"/>
      <w:r w:rsidRPr="00775ABC">
        <w:rPr>
          <w:rFonts w:ascii="Times New Roman" w:hAnsi="Times New Roman"/>
          <w:bCs/>
          <w:sz w:val="24"/>
          <w:szCs w:val="24"/>
        </w:rPr>
        <w:t xml:space="preserve">, </w:t>
      </w:r>
      <w:proofErr w:type="gramStart"/>
      <w:r w:rsidRPr="00775ABC">
        <w:rPr>
          <w:rFonts w:ascii="Times New Roman" w:hAnsi="Times New Roman"/>
          <w:bCs/>
          <w:sz w:val="24"/>
          <w:szCs w:val="24"/>
        </w:rPr>
        <w:t>West</w:t>
      </w:r>
      <w:proofErr w:type="gramEnd"/>
      <w:r w:rsidRPr="00775ABC">
        <w:rPr>
          <w:rFonts w:ascii="Times New Roman" w:hAnsi="Times New Roman"/>
          <w:bCs/>
          <w:sz w:val="24"/>
          <w:szCs w:val="24"/>
        </w:rPr>
        <w:t xml:space="preserve"> Bengal – 721657.</w:t>
      </w:r>
    </w:p>
    <w:p w:rsidR="00775ABC" w:rsidRDefault="00775ABC" w:rsidP="00775ABC">
      <w:pPr>
        <w:pStyle w:val="ListParagraph"/>
        <w:spacing w:before="240" w:after="240" w:line="240" w:lineRule="atLeast"/>
        <w:rPr>
          <w:rFonts w:ascii="Times New Roman" w:hAnsi="Times New Roman"/>
          <w:bCs/>
          <w:sz w:val="24"/>
          <w:szCs w:val="24"/>
        </w:rPr>
      </w:pPr>
    </w:p>
    <w:p w:rsidR="00775ABC" w:rsidRPr="00A469D9" w:rsidRDefault="00775ABC" w:rsidP="00775ABC">
      <w:pPr>
        <w:pStyle w:val="ListParagraph"/>
        <w:numPr>
          <w:ilvl w:val="0"/>
          <w:numId w:val="14"/>
        </w:numPr>
        <w:spacing w:before="240" w:after="240" w:line="240" w:lineRule="atLeas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469D9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  <w:shd w:val="clear" w:color="auto" w:fill="F7F7FC"/>
        </w:rPr>
        <w:t>AICTE Incorporating Universal Human Values in Education from 24 Jun 2014 to 28 Jun 2024 organized by AICTE, India.</w:t>
      </w:r>
    </w:p>
    <w:p w:rsidR="00723B52" w:rsidRDefault="00723B52" w:rsidP="005C4397">
      <w:pPr>
        <w:spacing w:before="240" w:after="240" w:line="240" w:lineRule="atLeast"/>
        <w:ind w:left="2880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23B52" w:rsidRPr="00723B52" w:rsidRDefault="00723B52" w:rsidP="00723B52">
      <w:pPr>
        <w:ind w:left="7920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723B52" w:rsidRPr="00723B52" w:rsidSect="005843E4">
      <w:headerReference w:type="default" r:id="rId13"/>
      <w:footerReference w:type="default" r:id="rId14"/>
      <w:pgSz w:w="11906" w:h="16838"/>
      <w:pgMar w:top="811" w:right="851" w:bottom="567" w:left="851" w:header="425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24" w:rsidRDefault="00851E24">
      <w:r>
        <w:separator/>
      </w:r>
    </w:p>
  </w:endnote>
  <w:endnote w:type="continuationSeparator" w:id="0">
    <w:p w:rsidR="00851E24" w:rsidRDefault="0085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273" w:rsidRDefault="00581D66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E393D" w:rsidRPr="001E393D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</w:rPr>
      <w:t>Page</w:t>
    </w:r>
  </w:p>
  <w:p w:rsidR="00661273" w:rsidRDefault="006612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24" w:rsidRDefault="00851E24">
      <w:r>
        <w:separator/>
      </w:r>
    </w:p>
  </w:footnote>
  <w:footnote w:type="continuationSeparator" w:id="0">
    <w:p w:rsidR="00851E24" w:rsidRDefault="00851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273" w:rsidRDefault="0066127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EB"/>
    <w:multiLevelType w:val="hybridMultilevel"/>
    <w:tmpl w:val="B9DA66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5F40"/>
    <w:multiLevelType w:val="hybridMultilevel"/>
    <w:tmpl w:val="9912D5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B3236"/>
    <w:multiLevelType w:val="hybridMultilevel"/>
    <w:tmpl w:val="0494FFEC"/>
    <w:lvl w:ilvl="0" w:tplc="A89CF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207796F"/>
    <w:multiLevelType w:val="hybridMultilevel"/>
    <w:tmpl w:val="E6723A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B7272"/>
    <w:multiLevelType w:val="hybridMultilevel"/>
    <w:tmpl w:val="BC327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14DD6"/>
    <w:multiLevelType w:val="hybridMultilevel"/>
    <w:tmpl w:val="C4B604F2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D0525EE"/>
    <w:multiLevelType w:val="hybridMultilevel"/>
    <w:tmpl w:val="99A61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F0907"/>
    <w:multiLevelType w:val="hybridMultilevel"/>
    <w:tmpl w:val="07F4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A1A8F"/>
    <w:multiLevelType w:val="hybridMultilevel"/>
    <w:tmpl w:val="2D3A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45AF8"/>
    <w:multiLevelType w:val="hybridMultilevel"/>
    <w:tmpl w:val="32FC71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C2B6F"/>
    <w:multiLevelType w:val="hybridMultilevel"/>
    <w:tmpl w:val="FEFCAC6E"/>
    <w:lvl w:ilvl="0" w:tplc="A8403D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D02D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09F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4215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581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4A96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0E1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85F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09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DA4439"/>
    <w:multiLevelType w:val="multilevel"/>
    <w:tmpl w:val="F5CAD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E2A4989"/>
    <w:multiLevelType w:val="hybridMultilevel"/>
    <w:tmpl w:val="7D9890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5D11C2"/>
    <w:multiLevelType w:val="hybridMultilevel"/>
    <w:tmpl w:val="E8F492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55699"/>
    <w:multiLevelType w:val="hybridMultilevel"/>
    <w:tmpl w:val="C29A1248"/>
    <w:lvl w:ilvl="0" w:tplc="D5A80B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296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09DE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072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610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E04B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8E55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EDA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CDC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9B4937"/>
    <w:multiLevelType w:val="hybridMultilevel"/>
    <w:tmpl w:val="81980B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15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3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E"/>
    <w:rsid w:val="00027559"/>
    <w:rsid w:val="00064DB7"/>
    <w:rsid w:val="00152888"/>
    <w:rsid w:val="001D7216"/>
    <w:rsid w:val="001E393D"/>
    <w:rsid w:val="0023606A"/>
    <w:rsid w:val="002430DB"/>
    <w:rsid w:val="002935D2"/>
    <w:rsid w:val="00325775"/>
    <w:rsid w:val="00391769"/>
    <w:rsid w:val="003A67E7"/>
    <w:rsid w:val="003B4DCF"/>
    <w:rsid w:val="00450250"/>
    <w:rsid w:val="00470021"/>
    <w:rsid w:val="004A55F3"/>
    <w:rsid w:val="00581D66"/>
    <w:rsid w:val="005843E4"/>
    <w:rsid w:val="00590470"/>
    <w:rsid w:val="005A26CE"/>
    <w:rsid w:val="005C4397"/>
    <w:rsid w:val="005C7000"/>
    <w:rsid w:val="00635D06"/>
    <w:rsid w:val="00637A49"/>
    <w:rsid w:val="00661273"/>
    <w:rsid w:val="00672C3B"/>
    <w:rsid w:val="006B0690"/>
    <w:rsid w:val="006E2FB9"/>
    <w:rsid w:val="00723B52"/>
    <w:rsid w:val="00773E4C"/>
    <w:rsid w:val="00775ABC"/>
    <w:rsid w:val="007F08DC"/>
    <w:rsid w:val="00817781"/>
    <w:rsid w:val="008257F5"/>
    <w:rsid w:val="00846DCF"/>
    <w:rsid w:val="00851E24"/>
    <w:rsid w:val="00883908"/>
    <w:rsid w:val="008E38C3"/>
    <w:rsid w:val="009277B3"/>
    <w:rsid w:val="00964005"/>
    <w:rsid w:val="009D071E"/>
    <w:rsid w:val="009E5506"/>
    <w:rsid w:val="00A37A50"/>
    <w:rsid w:val="00A469D9"/>
    <w:rsid w:val="00A93715"/>
    <w:rsid w:val="00AB0544"/>
    <w:rsid w:val="00AC515E"/>
    <w:rsid w:val="00B27163"/>
    <w:rsid w:val="00B53955"/>
    <w:rsid w:val="00C0121C"/>
    <w:rsid w:val="00C03E09"/>
    <w:rsid w:val="00C67698"/>
    <w:rsid w:val="00D4263B"/>
    <w:rsid w:val="00D52613"/>
    <w:rsid w:val="00D61C2B"/>
    <w:rsid w:val="00DB0759"/>
    <w:rsid w:val="00DF1F4C"/>
    <w:rsid w:val="00E97972"/>
    <w:rsid w:val="00EC73C6"/>
    <w:rsid w:val="00ED4AD5"/>
    <w:rsid w:val="00F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0ED4B-0276-49FC-BF46-E601BDC5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E"/>
    <w:pPr>
      <w:spacing w:after="0" w:line="240" w:lineRule="auto"/>
      <w:jc w:val="center"/>
    </w:pPr>
    <w:rPr>
      <w:rFonts w:ascii="Calibri" w:eastAsia="Times New Roman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5E"/>
    <w:pPr>
      <w:spacing w:after="200" w:line="276" w:lineRule="auto"/>
      <w:ind w:left="720"/>
      <w:contextualSpacing/>
      <w:jc w:val="left"/>
    </w:pPr>
    <w:rPr>
      <w:lang w:val="en-IN"/>
    </w:rPr>
  </w:style>
  <w:style w:type="character" w:styleId="Hyperlink">
    <w:name w:val="Hyperlink"/>
    <w:uiPriority w:val="99"/>
    <w:rsid w:val="00AC515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C5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15E"/>
    <w:rPr>
      <w:rFonts w:ascii="Calibri" w:eastAsia="Times New Roman" w:hAnsi="Calibri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rsid w:val="00AC5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15E"/>
    <w:rPr>
      <w:rFonts w:ascii="Calibri" w:eastAsia="Times New Roman" w:hAnsi="Calibri" w:cs="Times New Roman"/>
      <w:szCs w:val="22"/>
      <w:lang w:val="en-US" w:bidi="ar-SA"/>
    </w:rPr>
  </w:style>
  <w:style w:type="character" w:customStyle="1" w:styleId="apple-converted-space">
    <w:name w:val="apple-converted-space"/>
    <w:uiPriority w:val="99"/>
    <w:rsid w:val="00AC515E"/>
    <w:rPr>
      <w:rFonts w:cs="Times New Roman"/>
    </w:rPr>
  </w:style>
  <w:style w:type="table" w:styleId="TableGrid">
    <w:name w:val="Table Grid"/>
    <w:basedOn w:val="TableNormal"/>
    <w:uiPriority w:val="39"/>
    <w:rsid w:val="00AC515E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52"/>
    <w:rPr>
      <w:rFonts w:ascii="Segoe UI" w:eastAsia="Times New Roman" w:hAnsi="Segoe UI" w:cs="Segoe UI"/>
      <w:sz w:val="18"/>
      <w:szCs w:val="18"/>
      <w:lang w:val="en-US" w:bidi="ar-SA"/>
    </w:rPr>
  </w:style>
  <w:style w:type="character" w:styleId="Strong">
    <w:name w:val="Strong"/>
    <w:basedOn w:val="DefaultParagraphFont"/>
    <w:uiPriority w:val="22"/>
    <w:qFormat/>
    <w:rsid w:val="00775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haldiyali09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i.org/10.1016/j.euromechflu.2025.2042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11223-022-00466-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.springer.com/article/10.1007/s11223-022-00466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180-023-01351-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14</cp:revision>
  <cp:lastPrinted>2023-12-17T20:12:00Z</cp:lastPrinted>
  <dcterms:created xsi:type="dcterms:W3CDTF">2025-02-17T07:51:00Z</dcterms:created>
  <dcterms:modified xsi:type="dcterms:W3CDTF">2025-05-11T03:11:00Z</dcterms:modified>
</cp:coreProperties>
</file>