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e8a"/>
          <w:sz w:val="60"/>
          <w:szCs w:val="60"/>
          <w:rtl w:val="0"/>
        </w:rPr>
        <w:t xml:space="preserve">MultiTenantPlatform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c3e50"/>
          <w:sz w:val="32"/>
          <w:szCs w:val="32"/>
          <w:rtl w:val="0"/>
        </w:rPr>
        <w:t xml:space="preserve">Software Development Life Cycle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MTP-SDLC-001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Released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 — Internal Use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MultiTenantPlatform (Multi-Tenant Modular SaaS)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FastAPI · PostgreSQL · React (Vite) · Docker · Alembic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cccccc" w:space="0" w:sz="4" w:val="single"/>
        </w:pBdr>
        <w:spacing w:after="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This document describes the complete software development lifecycle, architecture, processes, and governance for the MultiTenantPlatform project. It serves as the primary reference for engineering, QA, DevOps, and product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Software Development Life Cycle (SDLC) document describes the end-to-end methodology, processes, tooling, and governance adopted by the MultiTenantPlatform engineering team. It is intended to ensure consistent, high-quality delivery across all phases of the product lifecycle — from requirements gathering through deployment, monitoring, and maintenance.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covers the MultiTenantPlatform system: a production-grade, multi-tenant SaaS backend built with FastAPI and a React frontend. The system provides tenant management, role-based access control (RBAC), modular domain plugins (school, hospital, HRMS, e-commerce), subscription management, feature toggles, and an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API (FastAPI, PostgreSQL, Alembic)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web application (React, Vite, TypeScript)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(Docker, docker-compose, Render deployment)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pipeline, testing strategy, and operational processes</w:t>
      </w:r>
    </w:p>
    <w:p w:rsidR="00000000" w:rsidDel="00000000" w:rsidP="00000000" w:rsidRDefault="00000000" w:rsidRPr="00000000" w14:paraId="0000002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 of scope: mobile applications, third-party payment gateway integrations, and data warehousing.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1.3 Definitions and Acronyms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 / 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Software Development Life Cycle — the structured process for planning, creating, testing, and delivering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Role-Based Access Control — restricting system access based on role assignments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JSON Web Token — a compact, self-contained bearer token used for authentication and context 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 isolated organisational instance within the platform (e.g. a school, hospital)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Flow Diagram — depicts data movement between processes and stores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Object-Relational Mapper — SQLAlchemy in this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Acceptance Testing — validation by business stakeholders before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Service Level Agreement — contractual performance and availability commitments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1.4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classdiagram.html — UML Class Diagram (Domain Model)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usecase.html — UML Use-Case Diagram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dataflow.html — Level 1 Data Flow Diagram (Yourdon-DeMarco)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— Developer setup and deployment guide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render.yaml — Production deployment specification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2.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2.1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MultiTenantPlatform is a cloud-native, modular SaaS backend designed for organisations that need to manage multiple isolated tenants — each with their own members, roles, permissions, subscriptions, and domain modules — under a single platform umbrella. The architecture prioritises security, extensibility,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2.2 System Architecture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platform follows a layered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Presentation Layer: React (Vite + TypeScript) SPA communicating via REST API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Layer: FastAPI application exposing versioned endpoints under /api/v1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Middleware Layer: Rate limiting, CORS, request-ID injection, JWT validation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Layer: Domain-specific endpoint routers (auth, tenants, roles, modules, audit)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Layer: PostgreSQL 16 via SQLAlchemy ORM; Alembic for schema migrations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Infrastructure: Docker containers orchestrated via docker-compose; production on Render</w:t>
      </w:r>
    </w:p>
    <w:p w:rsidR="00000000" w:rsidDel="00000000" w:rsidP="00000000" w:rsidRDefault="00000000" w:rsidRPr="00000000" w14:paraId="0000005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2.3 Key Capabilities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Multi-tenancy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tenant isolation with slug-based identification, industry typing, and localization (country, currency, timezone, language)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Hierarchical roles with atomic permissions; Admin role treated as tenant superuser; per-endpoint permission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HS256 tokens with token_version for instant revocation; tenant context switching via /auth/switch-context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Pluggable domain modules (school, hospital, HRMS, e-commerce) enabled per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Subscription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Basic/Pro/Enterprise plans with expiry tracking; old plans deactivated on 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 Toggles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Per-tenant key/bool feature flags for granular rollout without code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Append-only audit log capturing actor, resource, action, IP, request-ID, and user-agent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Sliding-window in-memory rate limiter; configurable per endpoint (e.g. 5/5 min on register)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3. SDLC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3.1 Selected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MultiTenantPlatform adopts an Agile Iterative development model with two-week sprints. The model combines the predictability of phase-gated planning with the flexibility of iterative delivery, enabling continuous stakeholder feedback while maintaining engineering rigour.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3.2 Phase Overview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Elicit, analyse, and document functional and 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stories, acceptance criteria, API contract, domain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2. 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Define architecture, data model, API surface, and security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UML diagrams (class, use-case, DFD), DB schema, OpenAPI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Sprint-based feature development with daily standups and PR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Source code, Alembic migrations, Docker 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4.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Unit, integration, smoke, and end-to-end testing across all 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 reports, coverage metrics, bug trackers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Containerised CI/CD pipeline delivering to staging then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images, render.yaml config, migration scripts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6.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Monitor, patch, and iteratively improve the running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Incident reports, patch releases, dependency updates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4.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4.1 Stakeholders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Platform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Creates and manages 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Reliable tenant provisioning and user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Manages members and modules within a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 configuration, subscription control, audit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Uses domain modules assigned to their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Reliable access to permitted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Builds and maintains the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Clean architecture, testability, clear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DevOps / 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Deploys and monitors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Stable CI/CD, observable infrastructure, easy rollback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4.2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4.2.1 Authentication &amp;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FR-001: Users must be able to register with email and password (min. 8 characters, bcrypt hashed)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FR-002: Login must issue a HS256 JWT with sub, ver, and optional tenant_id claims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FR-003: Token version must be incremented on logout/password-change to invalidate all sessions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FR-004: The /auth/switch-context endpoint must issue a tenant-scoped JWT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FR-005: Password change must re-validate the current password before accepting the new one</w:t>
      </w:r>
    </w:p>
    <w:p w:rsidR="00000000" w:rsidDel="00000000" w:rsidP="00000000" w:rsidRDefault="00000000" w:rsidRPr="00000000" w14:paraId="0000009B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4.2.2 Tenant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FR-010: A new tenant must auto-create an Admin role and assign the creator as Admin member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FR-011: Tenant slugs must be globally unique and contain only lowercase letters, numbers, and dashes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FR-012: Members can be added by email or user_id with a specified role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FR-013: Re-adding a deactivated member must reactivate them without creating a duplicate row</w:t>
      </w:r>
    </w:p>
    <w:p w:rsidR="00000000" w:rsidDel="00000000" w:rsidP="00000000" w:rsidRDefault="00000000" w:rsidRPr="00000000" w14:paraId="000000A0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4.2.3 RBAC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FR-020: The Admin role must bypass all permission checks (tenant superuser)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FR-021: Non-admin roles must hold an explicit RolePermission row to access guarded endpoints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FR-022: Default permissions must be seeded from DEFAULT_PERMISSIONS on tenant creation</w:t>
      </w:r>
    </w:p>
    <w:p w:rsidR="00000000" w:rsidDel="00000000" w:rsidP="00000000" w:rsidRDefault="00000000" w:rsidRPr="00000000" w14:paraId="000000A4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4.2.4 Modules &amp;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FR-030: Modules (school, hospital, HRMS, e-commerce) must be enabled per tenant independently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FR-031: Re-enabling an existing TenantModule must update is_enabled, not create a duplicate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FR-032: Creating a new subscription must deactivate all previous subscriptions for the tenant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FR-033: Feature toggles must support arbitrary string keys per tenant</w:t>
      </w:r>
    </w:p>
    <w:p w:rsidR="00000000" w:rsidDel="00000000" w:rsidP="00000000" w:rsidRDefault="00000000" w:rsidRPr="00000000" w14:paraId="000000A9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4.2.5 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FR-040: All mutating operations must write an audit log entry before returning a response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FR-041: Audit logs must store user_id, tenant_id, action, resource, IP, request_id, user-agent, and JSON details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FR-042: Audit log reads must be scoped to the authenticated tenant (cross-tenant reads must return 403)</w:t>
      </w:r>
    </w:p>
    <w:p w:rsidR="00000000" w:rsidDel="00000000" w:rsidP="00000000" w:rsidRDefault="00000000" w:rsidRPr="00000000" w14:paraId="000000A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4.3 Non-Functional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800"/>
        <w:gridCol w:w="4700"/>
        <w:gridCol w:w="1960"/>
        <w:tblGridChange w:id="0">
          <w:tblGrid>
            <w:gridCol w:w="900"/>
            <w:gridCol w:w="1800"/>
            <w:gridCol w:w="47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response time for tenant-scoped read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 200ms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Platform uptime (excluding planned maintenance)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99.5% monthly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Passwords stored with bcrypt (min. cost 12); no plaintext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max validity; bcrypt limited to 72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days 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Support &gt;= 100 concurrent tenants without schema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schema changes managed via Alembic versioned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Every response must include x-request-id header for tracing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NFR-008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Rate limiting on auth endpoints to prevent brute-force attacks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req/5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5.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5.1 Architecture Decisions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Web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Async-capable, auto-generates OpenAPI docs, strong Pydantic integration for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ACID compliance, mature ecosystem, native Alembic support, JSON column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SQLAlchemy (sync)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Mature, expressive, integrates with Alembic migrations; sync mode simplifies dependency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HS256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Stateless; tenant_id embeddable; token_version enables revocation without a token blacklist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 HMR, tree-shaking, TypeScript support; shadcn/ui + Tailwind for component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Containerisation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Reproducible builds; docker-compose for local dev with Postgres + API; Render for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Schema migrations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Alembic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Version-controlled, reversible migrations run automatically on container startup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5.2 Data Model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domain model consists of 11 core entities. See classdiagram.html for the full UML class diagram.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5760"/>
        <w:tblGridChange w:id="0">
          <w:tblGrid>
            <w:gridCol w:w="2000"/>
            <w:gridCol w:w="1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Global identity; credentials; token_version for session revocation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Isolated organisation with slug, industry, and localization attributes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Membership join; carries role assignment; enables context switching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Named permission bundle scoped to a tenant; Admin = superuser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Atomic capability string (e.g. attendance:write); global registry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Many-to-many join checked at runtime by require_permission()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Domain plugin descriptor; globally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Activates a module for a specific tenant; supports re-enabling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 tier with expiry; old plans deactivated on upgrade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Per-tenant key/bool flags for zero-deployment feature rollout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Append-only record of actions with IP, request_id, and JSON payload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5.3 API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endpoints are versioned under /api/v1. Authentication uses Bearer tokens. Tenant-scoped endpoints require a context-switched token containing tenant_id.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5760"/>
        <w:tblGridChange w:id="0">
          <w:tblGrid>
            <w:gridCol w:w="1600"/>
            <w:gridCol w:w="20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/register, /login, /switch-context, /logout, /change-password · GET 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/, GET /, GET /{id}, POST /{id}/members, GET /{id}/members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/roles, 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 /roles, GET /roles, POST /roles/{id}/permissions, GET /permissions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/modules, /tenants/{id}/*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POST/GET /modules; /tenants/{id}/modules, /subscriptions, /features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/audit-logs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GET /audit-logs (tenant_id, user_id, limit query params)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5.4 Security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Authentication: bcrypt password hashing (passlib); JWT HS256 signed with configurable SECRET_KEY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revocation: token_version integer on User incremented at logout/password-change; JWT ver claim checked on every request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Tenant isolation: ensure_path_tenant() enforces that path tenant_id matches RequestContext.tenant_id; cross-tenant reads return 403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RBAC: require_permission() dependency injected at router level; Admin role bypasses checks; all others require RolePermission row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limiting: SlidingWindowRateLimiter (in-memory, thread-safe) on /register (5/5 min), /login (10/5 min), /change-password (10/10 min)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validation: Pydantic v2 schemas with EmailStr, Field(min_length=8), enum constraints on all request bodies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bcrypt safety: validate_bcrypt_password_length() rejects passwords &gt; 72 bytes to prevent bcrypt truncation vulnerability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6.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6.1 Development Environment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3.11 (as per Dockerfile base image python:3.11-slim)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&gt;=18 (required by Vite and frontend toolchain)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 Desktop / Docker Engine; docker-compose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 (Alpine image; mapped to host port 5433 in dev)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Any; VS Code with Pylance + ESLint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Package manager (BE)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pip (requirements.txt)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Package manager (FE)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npm (package-lock.json committed)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6.2 Local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Full stack (recommended) — runs Postgres + API in Docker, frontend via Vite: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 the repository and run ./scripts/dev.sh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available at http://127.0.0.1:8080; Frontend at http://127.0.0.1:8888</w:t>
      </w:r>
    </w:p>
    <w:p w:rsidR="00000000" w:rsidDel="00000000" w:rsidP="00000000" w:rsidRDefault="00000000" w:rsidRPr="00000000" w14:paraId="0000014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Backend only (no Docker):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.env from .env.example; set DATABASE_URL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alembic -c alembic/alembic.ini upgrade head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uvicorn app.main:app --reload --port 8000</w:t>
      </w:r>
    </w:p>
    <w:p w:rsidR="00000000" w:rsidDel="00000000" w:rsidP="00000000" w:rsidRDefault="00000000" w:rsidRPr="00000000" w14:paraId="0000014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6.3 Project Structure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app/api/v1/endpoints/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 route handlers for auth, tenants, roles, modules,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app/core/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Config, security (JWT/bcrypt), dependencies (auth guards, RBAC), rate limiter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app/models/models.py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All SQLAlchemy ORM models (11 entities)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app/schemas/schemas.py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Pydantic v2 request/response schemas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Service layer: auth_service (register/login/switch), audit_service (write_audit_log)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app/db/session.py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SQLAlchemy engine, session factory, declarative Base, get_db()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alembic/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 migration scripts; env.py reads DATABASE_URL from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frontend/src/features/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feature modules: auth, tenants, roles, modules, app shell,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frontend/src/shared/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Shared API client (axios), auth store (zustand), types, UI primitives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scripts/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dev.sh (full-stack dev), start.sh (container entrypoint), smoke_test_http.py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6.4 Coding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Python: PEP 8; type hints on all function signatures; no print() in production code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FastAPI: dependencies via Depends(); never mutate shared state outside a database session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SQLAlchemy: always use db.flush() before accessing generated IDs within a transaction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TypeScript: strict mode off for this project (tsconfig); noImplicitAny: false; prefer explicit types on API responses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React: feature-based folder structure; lazy-loaded routes; tanstack-query for server state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Commits: Conventional Commits format (feat:, fix:, chore:, docs:)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reviews: minimum 1 approval; no direct pushes to main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7.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7.1 Testing Levels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2000"/>
        <w:gridCol w:w="2760"/>
        <w:tblGridChange w:id="0">
          <w:tblGrid>
            <w:gridCol w:w="1800"/>
            <w:gridCol w:w="2800"/>
            <w:gridCol w:w="20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Individual functions/services in isolation; mock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pytest, pytest-mock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API endpoint + real DB; Alembic-migrated test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pytest, httpx.AsyncClient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End-to-end HTTP flows on a live server (scripts/smoke_test_http.py)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Python urllib (stdlib)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 / 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component and hook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Vitest, Testing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E2E (browser)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user journey in real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Playwright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QA /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Stakeholder validation against 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7.2 Critical Test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7.2.1 Authentication &amp;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→ Login → get /auth/me → verify user object returned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with wrong password → 401 returned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Logout → attempt to use old token → 401 returned (token_version check)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Attempt to use account token on tenant-scoped endpoint → 403 (no tenant context)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 &gt; 72 bytes → 400 bad request (bcrypt safety)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6 times from same IP within 5 min → 429 rate limited</w:t>
      </w:r>
    </w:p>
    <w:p w:rsidR="00000000" w:rsidDel="00000000" w:rsidP="00000000" w:rsidRDefault="00000000" w:rsidRPr="00000000" w14:paraId="00000194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7.2.2 RBAC &amp; Multi-tenancy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can add members, create roles, assign permissions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Non-admin with missing permission returns 403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Cross-tenant read attempt (wrong tenant_id in path) → 403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(with tenant:manage) can add members — RBAC delegation</w:t>
      </w:r>
    </w:p>
    <w:p w:rsidR="00000000" w:rsidDel="00000000" w:rsidP="00000000" w:rsidRDefault="00000000" w:rsidRPr="00000000" w14:paraId="00000199">
      <w:pPr>
        <w:pStyle w:val="Heading3"/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6"/>
          <w:szCs w:val="26"/>
          <w:rtl w:val="0"/>
        </w:rPr>
        <w:t xml:space="preserve">7.2.3 Smoke Test Coverage (smoke_test_http.py)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existing smoke test validates the following full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admin user → login → create tenant → switch context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Manager role → assign tenant:manage permission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second user → add as member with Manager role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Manager switches context → lists members → adds a third user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 HTTP 201 with correct role_name on membership response</w:t>
      </w:r>
    </w:p>
    <w:p w:rsidR="00000000" w:rsidDel="00000000" w:rsidP="00000000" w:rsidRDefault="00000000" w:rsidRPr="00000000" w14:paraId="000001A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7.3 Coverage Targets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Coverage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Measurement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80% line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pytest-cov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 (TypeScript)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70% branch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Vitest (v8 provider)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Critical paths (auth, 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pytest-cov + manual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8.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8.1 Environments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Local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Feature development and 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docker-compose (Postgres on :5433, API on :8080, Frontend on :8888)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Pre-release integration testing and 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web service + managed Postgres; separate 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Live customer-facing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Render web service (Docker) + Render Postgres 16; Vercel for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8.2 CI/CD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Trigger: Push to main or merge of approved PR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 — Lint: ESLint (frontend) + ruff/flake8 (backend)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 — Test: pytest (backend) + vitest (frontend)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 — Build: docker build using Dockerfile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 — Deploy: Render detects Dockerfile and redeploys; scripts/start.sh runs Alembic upgrade head before uvicorn start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 — Smoke test: smoke_test_http.py runs against staging; blocks production promotion on failure</w:t>
      </w:r>
    </w:p>
    <w:p w:rsidR="00000000" w:rsidDel="00000000" w:rsidP="00000000" w:rsidRDefault="00000000" w:rsidRPr="00000000" w14:paraId="000001C4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8.3 Container Startup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PostgreSQL health check passes (pg_isready -U postgres -d saas_platform, up to 20 retries)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API container starts; scripts/start.sh executes python -m alembic -c alembic/alembic.ini upgrade head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Alembic applies pending migrations against DATABASE_URL from environment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uvicorn app.main:app starts; lifespan() calls Base.metadata.create_all() as a safety net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/health endpoint returns {"status": "healthy"} — used by load balancer readiness probe</w:t>
      </w:r>
    </w:p>
    <w:p w:rsidR="00000000" w:rsidDel="00000000" w:rsidP="00000000" w:rsidRDefault="00000000" w:rsidRPr="00000000" w14:paraId="000001CA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8.4 Production Configuration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gridCol w:w="2360"/>
        <w:tblGridChange w:id="0">
          <w:tblGrid>
            <w:gridCol w:w="3000"/>
            <w:gridCol w:w="4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Environment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 connection string (auto-normalised from postgres:// to postgresql+psycopg2://)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signing secret; must be cryptographically 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Required; min 32 chars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algorithm (default: HS256)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ACCESS_TOKEN_EXPIRE_MINUTES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TTL in minutes (default: 14400 = 10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Recommended: reduce in prod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Uvicorn listen port (default: 8000)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 by Render automatically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9. Maintenance &amp;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9.1 Monitoring &amp; Observability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tracing: every response includes x-request-id header (generated by request_id_middleware); correlatable in AuditLog.details JSON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endpoint: GET /health → {"status": "healthy"} for uptime monitoring and load-balancer probes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logs: queryable via GET /api/v1/audit-logs with tenant_id, user_id, and limit filters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logs: uvicorn access logs captured by hosting platform (Render) log drain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Render managed Postgres provides automatic backups, connection pooling metrics, and slow query alerting</w:t>
      </w:r>
    </w:p>
    <w:p w:rsidR="00000000" w:rsidDel="00000000" w:rsidP="00000000" w:rsidRDefault="00000000" w:rsidRPr="00000000" w14:paraId="000001E6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9.2 Incident Response</w:t>
      </w:r>
      <w:r w:rsidDel="00000000" w:rsidR="00000000" w:rsidRPr="00000000">
        <w:rPr>
          <w:rtl w:val="0"/>
        </w:rPr>
      </w:r>
    </w:p>
    <w:tbl>
      <w:tblPr>
        <w:tblStyle w:val="Table16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000"/>
        <w:gridCol w:w="2000"/>
        <w:gridCol w:w="3160"/>
        <w:tblGridChange w:id="0">
          <w:tblGrid>
            <w:gridCol w:w="1400"/>
            <w:gridCol w:w="3000"/>
            <w:gridCol w:w="2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P1 —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Full platform outage; authentication broken; data loss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Acknowledge &lt; 15 min; resolve &lt; 2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Engineering Lead + 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P2 —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Major feature broken (e.g. RBAC bypass); security vulnerability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Acknowledge &lt; 1 h; resolve &lt; 8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P3 —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Non-critical feature degraded; performance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Acknowledge &lt; 4 h; resolve next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Developer on-call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P4 —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Cosmetic bug; documentation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Backlog 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Standard sprint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9.3 Dependency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requirements.txt pinned to major versions; monthly review of security advisories (pip-audit)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package-lock.json committed; npm audit run in CI; Dependabot or Renovate recommended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image: python:3.11-slim reviewed quarterly for CVE patches</w:t>
      </w:r>
    </w:p>
    <w:p w:rsidR="00000000" w:rsidDel="00000000" w:rsidP="00000000" w:rsidRDefault="00000000" w:rsidRPr="00000000" w14:paraId="000001F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9.4 Database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Migrations: all schema changes via Alembic — never manual DDL in production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Rollback: alembic downgrade -1 available but requires code rollback first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Backups: Render automated daily backups; point-in-time recovery for &gt;= Pro tier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seeding: seed.py for default modules and permissions; create_sample_data.py for development fixtures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10. Risk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1200"/>
        <w:gridCol w:w="1200"/>
        <w:gridCol w:w="3760"/>
        <w:tblGridChange w:id="0">
          <w:tblGrid>
            <w:gridCol w:w="600"/>
            <w:gridCol w:w="2600"/>
            <w:gridCol w:w="1200"/>
            <w:gridCol w:w="12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Rate limiter state lost on process restart (in-memory store not distributed)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Replace SlidingWindowRateLimiter with Redis-backed solution for production multi-instance deployments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CORS allows all origins (allow_origins=['*']) — CSRF risk in browser contexts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Restrict allow_origins to known frontend domains in production environment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SECRET_KEY defaults to 'change-me-in-prod' in dev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 checks for default secret; Render generateValue: true in render.yaml enforces unique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role hardcoded superuser check — role rename could bypass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Document that 'Admin' is a reserved role name; add DB constraint or validation on role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 distributed tracing — x-request-id not propagated to downstream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Acceptable for current single-service architecture; revisit when microservices are introduced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bcrypt 72-byte truncation for very long 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validate_bcrypt_password_length() already implemented; returns 400 on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Alembic migration failure on deployment leaves DB in partial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Test migrations on staging before production; use transactional DDL where Postgres supports 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11. 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11.1 Change Control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changes proposed via GitHub Pull Request against main branch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 must include: summary of change, test evidence, and any migration notes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1 peer review approval required before merge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Breaking API changes require a version bump and deprecation notice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 changes require an accompanying Alembic migration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fixes (P1/P2) may bypass sprint cadence and merge immediately post-review</w:t>
      </w:r>
    </w:p>
    <w:p w:rsidR="00000000" w:rsidDel="00000000" w:rsidP="00000000" w:rsidRDefault="00000000" w:rsidRPr="00000000" w14:paraId="00000239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11.2 Version 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project follows Semantic Versioning (SemVer): MAJOR.MINOR.PATCH.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MAJOR: breaking API contract changes or incompatible data model changes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MINOR: new features, endpoints, or non-breaking model additions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PATCH: bug fixes, performance improvements, documentation updates</w:t>
      </w:r>
    </w:p>
    <w:p w:rsidR="00000000" w:rsidDel="00000000" w:rsidP="00000000" w:rsidRDefault="00000000" w:rsidRPr="00000000" w14:paraId="0000023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current API version is /api/v1. Minor/patch releases within v1 do not change the URL prefix.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32"/>
          <w:szCs w:val="32"/>
          <w:rtl w:val="0"/>
        </w:rPr>
        <w:t xml:space="preserve">11.3 Document Revision History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000"/>
        <w:gridCol w:w="4560"/>
        <w:tblGridChange w:id="0">
          <w:tblGrid>
            <w:gridCol w:w="1200"/>
            <w:gridCol w:w="1600"/>
            <w:gridCol w:w="2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Initial release — full SDLC documentation for MultiTenantPlatform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40"/>
          <w:szCs w:val="40"/>
          <w:rtl w:val="0"/>
        </w:rPr>
        <w:t xml:space="preserve">12. Document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bottom w:color="1a5e8a" w:space="1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parties have reviewed and approved this SDLC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600"/>
        <w:gridCol w:w="2000"/>
        <w:gridCol w:w="2160"/>
        <w:tblGridChange w:id="0">
          <w:tblGrid>
            <w:gridCol w:w="2600"/>
            <w:gridCol w:w="2600"/>
            <w:gridCol w:w="20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e8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DevOps / Infra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22"/>
          <w:szCs w:val="22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pBdr>
        <w:top w:color="1a5e8a" w:space="4" w:sz="4" w:val="single"/>
      </w:pBdr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Agile SaaS Platform  ·  SDLC Documentation  ·  Page 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·  Confidential — Internal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pBdr>
        <w:bottom w:color="1a5e8a" w:space="4" w:sz="4" w:val="single"/>
      </w:pBdr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MultiTenantPlatform — Software Development Life Cycle Document</w:t>
    </w:r>
    <w:r w:rsidDel="00000000" w:rsidR="00000000" w:rsidRPr="00000000">
      <w:rPr>
        <w:rFonts w:ascii="Arial" w:cs="Arial" w:eastAsia="Arial" w:hAnsi="Arial"/>
        <w:color w:val="aaaaaa"/>
        <w:sz w:val="18"/>
        <w:szCs w:val="18"/>
        <w:rtl w:val="0"/>
      </w:rPr>
      <w:t xml:space="preserve">     |     v1.0     |   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◦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decimal"/>
      <w:lvlText w:val="%1.%2."/>
      <w:lvlJc w:val="left"/>
      <w:pPr>
        <w:ind w:left="100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