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</w:pPr>
    </w:p>
    <w:p>
      <w:pPr>
        <w:spacing w:before="0" w:after="80"/>
      </w:pPr>
    </w:p>
    <w:p>
      <w:pPr>
        <w:spacing w:before="0" w:after="80"/>
      </w:pPr>
    </w:p>
    <w:p>
      <w:pPr>
        <w:spacing w:before="0" w:after="80"/>
      </w:pPr>
    </w:p>
    <w:p>
      <w:pPr>
        <w:spacing w:before="0" w:after="60"/>
        <w:jc w:val="center"/>
      </w:pPr>
      <w:r>
        <w:rPr>
          <w:rFonts w:ascii="Arial" w:cs="Arial" w:eastAsia="Arial" w:hAnsi="Arial"/>
          <w:b/>
          <w:bCs/>
          <w:color w:val="1A5E8A"/>
          <w:sz w:val="60"/>
          <w:szCs w:val="60"/>
        </w:rPr>
        <w:t xml:space="preserve">MultiTenantPlatform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2C3E50"/>
          <w:sz w:val="32"/>
          <w:szCs w:val="32"/>
        </w:rPr>
        <w:t xml:space="preserve">Software Development Life Cycle Document</w:t>
      </w:r>
    </w:p>
    <w:p>
      <w:pPr>
        <w:pBdr>
          <w:bottom w:val="single" w:color="1A5E8A" w:sz="6" w:space="1"/>
        </w:pBdr>
        <w:spacing w:before="0" w:after="200"/>
      </w:pP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MTP-SDLC-001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Released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Confidential — Internal Use Only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Project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MultiTenantPlatform (Multi-Tenant Modular SaaS)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Technology Stack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 · PostgreSQL · React (Vite) · Docker · Alembic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Owner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Engineering Lead</w:t>
            </w:r>
          </w:p>
        </w:tc>
      </w:tr>
    </w:tbl>
    <w:p>
      <w:pPr>
        <w:spacing w:before="0" w:after="80"/>
      </w:pPr>
    </w:p>
    <w:p>
      <w:pPr>
        <w:spacing w:before="0" w:after="80"/>
      </w:pPr>
    </w:p>
    <w:p>
      <w:pPr>
        <w:pBdr>
          <w:top w:val="single" w:color="CCCCCC" w:sz="4"/>
        </w:pBdr>
        <w:spacing w:before="60" w:after="4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This document describes the complete software development lifecycle, architecture, processes, and governance for the MultiTenantPlatform project. It serves as the primary reference for engineering, QA, DevOps, and product teams.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Table of Contents</w:t>
      </w:r>
    </w:p>
    <w:p>
      <w:pPr>
        <w:pBdr>
          <w:bottom w:val="single" w:color="1A5E8A" w:sz="6" w:space="1"/>
        </w:pBdr>
        <w:spacing w:before="0" w:after="200"/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1. Introduction</w:t>
      </w:r>
    </w:p>
    <w:p>
      <w:pPr>
        <w:pBdr>
          <w:bottom w:val="single" w:color="1A5E8A" w:sz="6" w:space="1"/>
        </w:pBdr>
        <w:spacing w:before="0" w:after="20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1.1 Purpose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This Software Development Life Cycle (SDLC) document describes the end-to-end methodology, processes, tooling, and governance adopted by the MultiTenantPlatform engineering team. It is intended to ensure consistent, high-quality delivery across all phases of the product lifecycle — from requirements gathering through deployment, monitoring, and maintenance.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1.2 Scope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This document covers the MultiTenantPlatform system: a production-grade, multi-tenant SaaS backend built with FastAPI and a React frontend. The system provides tenant management, role-based access control (RBAC), modular domain plugins (school, hospital, HRMS, e-commerce), subscription management, feature toggles, and an audit trail.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In scope: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Backend API (FastAPI, PostgreSQL, Alembic)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Frontend web application (React, Vite, TypeScript)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Infrastructure (Docker, docker-compose, Render deployment)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CI/CD pipeline, testing strategy, and operational processes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Out of scope: mobile applications, third-party payment gateway integrations, and data warehousing.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1.3 Definitions and Acronyms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 / Acronym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SDLC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Software Development Life Cycle — the structured process for planning, creating, testing, and delivering software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RBAC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Role-Based Access Control — restricting system access based on role assignments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JWT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 Web Token — a compact, self-contained bearer token used for authentication and context switching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Tenant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 isolated organisational instance within the platform (e.g. a school, hospital)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DFD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 Flow Diagram — depicts data movement between processes and stores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ORM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Object-Relational Mapper — SQLAlchemy in this project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UAT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 Acceptance Testing — validation by business stakeholders before release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SLA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Service Level Agreement — contractual performance and availability commitments</w:t>
            </w:r>
          </w:p>
        </w:tc>
      </w:tr>
    </w:tbl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1.4 References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classdiagram.html — UML Class Diagram (Domain Model)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usecase.html — UML Use-Case Diagram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dataflow.html — Level 1 Data Flow Diagram (Yourdon-DeMarco)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README.md — Developer setup and deployment guide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render.yaml — Production deployment specification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2. Project Overview</w:t>
      </w:r>
    </w:p>
    <w:p>
      <w:pPr>
        <w:pBdr>
          <w:bottom w:val="single" w:color="1A5E8A" w:sz="6" w:space="1"/>
        </w:pBdr>
        <w:spacing w:before="0" w:after="20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2.1 Product Vision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MultiTenantPlatform is a cloud-native, modular SaaS backend designed for organisations that need to manage multiple isolated tenants — each with their own members, roles, permissions, subscriptions, and domain modules — under a single platform umbrella. The architecture prioritises security, extensibility, and observability.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2.2 System Architecture Summary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The platform follows a layered architecture: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Presentation Layer: React (Vite + TypeScript) SPA communicating via REST API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API Layer: FastAPI application exposing versioned endpoints under /api/v1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Middleware Layer: Rate limiting, CORS, request-ID injection, JWT validation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Business Layer: Domain-specific endpoint routers (auth, tenants, roles, modules, audit)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Data Layer: PostgreSQL 16 via SQLAlchemy ORM; Alembic for schema migrations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Infrastructure: Docker containers orchestrated via docker-compose; production on Render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2.3 Key Capabilities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6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Multi-tenancy</w:t>
            </w:r>
          </w:p>
        </w:tc>
        <w:tc>
          <w:tcPr>
            <w:tcW w:type="dxa" w:w="6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tenant isolation with slug-based identification, industry typing, and localization (country, currency, timezone, language)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RBAC</w:t>
            </w:r>
          </w:p>
        </w:tc>
        <w:tc>
          <w:tcPr>
            <w:tcW w:type="dxa" w:w="6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Hierarchical roles with atomic permissions; Admin role treated as tenant superuser; per-endpoint permission enforcement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JWT Authentication</w:t>
            </w:r>
          </w:p>
        </w:tc>
        <w:tc>
          <w:tcPr>
            <w:tcW w:type="dxa" w:w="6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HS256 tokens with token_version for instant revocation; tenant context switching via /auth/switch-context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 System</w:t>
            </w:r>
          </w:p>
        </w:tc>
        <w:tc>
          <w:tcPr>
            <w:tcW w:type="dxa" w:w="6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Pluggable domain modules (school, hospital, HRMS, e-commerce) enabled per tenant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Subscription Management</w:t>
            </w:r>
          </w:p>
        </w:tc>
        <w:tc>
          <w:tcPr>
            <w:tcW w:type="dxa" w:w="6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Basic/Pro/Enterprise plans with expiry tracking; old plans deactivated on upgrade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 Toggles</w:t>
            </w:r>
          </w:p>
        </w:tc>
        <w:tc>
          <w:tcPr>
            <w:tcW w:type="dxa" w:w="6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Per-tenant key/bool feature flags for granular rollout without code deployment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Audit Trail</w:t>
            </w:r>
          </w:p>
        </w:tc>
        <w:tc>
          <w:tcPr>
            <w:tcW w:type="dxa" w:w="6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Append-only audit log capturing actor, resource, action, IP, request-ID, and user-agent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Sliding-window in-memory rate limiter; configurable per endpoint (e.g. 5/5 min on register)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3. SDLC Methodology</w:t>
      </w:r>
    </w:p>
    <w:p>
      <w:pPr>
        <w:pBdr>
          <w:bottom w:val="single" w:color="1A5E8A" w:sz="6" w:space="1"/>
        </w:pBdr>
        <w:spacing w:before="0" w:after="20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3.1 Selected Model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MultiTenantPlatform adopts an Agile Iterative development model with two-week sprints. The model combines the predictability of phase-gated planning with the flexibility of iterative delivery, enabling continuous stakeholder feedback while maintaining engineering rigour.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3.2 Phase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Objective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Outputs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 Requirements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Elicit, analyse, and document functional and non-functional requirements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 stories, acceptance criteria, API contract, domain model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2. System Design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Define architecture, data model, API surface, and security controls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UML diagrams (class, use-case, DFD), DB schema, OpenAPI spec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 Implementation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Sprint-based feature development with daily standups and PR reviews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Source code, Alembic migrations, Docker images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4. Testing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Unit, integration, smoke, and end-to-end testing across all layers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reports, coverage metrics, bug trackers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 Deployment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Containerised CI/CD pipeline delivering to staging then production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images, render.yaml config, migration scripts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6. Maintenance</w:t>
            </w:r>
          </w:p>
        </w:tc>
        <w:tc>
          <w:tcPr>
            <w:tcW w:type="dxa" w:w="3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Monitor, patch, and iteratively improve the running system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Incident reports, patch releases, dependency updates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4. Requirements</w:t>
      </w:r>
    </w:p>
    <w:p>
      <w:pPr>
        <w:pBdr>
          <w:bottom w:val="single" w:color="1A5E8A" w:sz="6" w:space="1"/>
        </w:pBdr>
        <w:spacing w:before="0" w:after="20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4.1 Stakeholders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Stakeholder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Interest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Platform Admin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Creates and manages tenants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Reliable tenant provisioning and user management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Tenant Admin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Manages members and modules within a tenant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RBAC configuration, subscription control, audit visibility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Tenant Member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Uses domain modules assigned to their role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Reliable access to permitted resources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Engineering Team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Builds and maintains the platform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Clean architecture, testability, clear processes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DevOps / Infra</w:t>
            </w:r>
          </w:p>
        </w:tc>
        <w:tc>
          <w:tcPr>
            <w:tcW w:type="dxa" w:w="3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Deploys and monitors the system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Stable CI/CD, observable infrastructure, easy rollback</w:t>
            </w:r>
          </w:p>
        </w:tc>
      </w:tr>
    </w:tbl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4.2 Functional Requirements</w:t>
      </w:r>
    </w:p>
    <w:p>
      <w:pPr>
        <w:pStyle w:val="Heading3"/>
        <w:spacing w:before="220" w:after="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4.2.1 Authentication &amp; Session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FR-001: Users must be able to register with email and password (min. 8 characters, bcrypt hashed)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FR-002: Login must issue a HS256 JWT with sub, ver, and optional tenant_id claims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FR-003: Token version must be incremented on logout/password-change to invalidate all sessions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FR-004: The /auth/switch-context endpoint must issue a tenant-scoped JWT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FR-005: Password change must re-validate the current password before accepting the new one</w:t>
      </w:r>
    </w:p>
    <w:p>
      <w:pPr>
        <w:pStyle w:val="Heading3"/>
        <w:spacing w:before="220" w:after="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4.2.2 Tenant Management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FR-010: A new tenant must auto-create an Admin role and assign the creator as Admin member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FR-011: Tenant slugs must be globally unique and contain only lowercase letters, numbers, and dashes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FR-012: Members can be added by email or user_id with a specified role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FR-013: Re-adding a deactivated member must reactivate them without creating a duplicate row</w:t>
      </w:r>
    </w:p>
    <w:p>
      <w:pPr>
        <w:pStyle w:val="Heading3"/>
        <w:spacing w:before="220" w:after="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4.2.3 RBAC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FR-020: The Admin role must bypass all permission checks (tenant superuser)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FR-021: Non-admin roles must hold an explicit RolePermission row to access guarded endpoints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FR-022: Default permissions must be seeded from DEFAULT_PERMISSIONS on tenant creation</w:t>
      </w:r>
    </w:p>
    <w:p>
      <w:pPr>
        <w:pStyle w:val="Heading3"/>
        <w:spacing w:before="220" w:after="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4.2.4 Modules &amp; Subscriptions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FR-030: Modules (school, hospital, HRMS, e-commerce) must be enabled per tenant independently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FR-031: Re-enabling an existing TenantModule must update is_enabled, not create a duplicate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FR-032: Creating a new subscription must deactivate all previous subscriptions for the tenant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FR-033: Feature toggles must support arbitrary string keys per tenant</w:t>
      </w:r>
    </w:p>
    <w:p>
      <w:pPr>
        <w:pStyle w:val="Heading3"/>
        <w:spacing w:before="220" w:after="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4.2.5 Audit Logging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FR-040: All mutating operations must write an audit log entry before returning a response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FR-041: Audit logs must store user_id, tenant_id, action, resource, IP, request_id, user-agent, and JSON details</w:t>
      </w:r>
    </w:p>
    <w:p>
      <w:pPr>
        <w:pStyle w:val="ListParagraph"/>
        <w:numPr>
          <w:ilvl w:val="false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FR-042: Audit log reads must be scoped to the authenticated tenant (cross-tenant reads must return 403)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4.3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4700"/>
        <w:gridCol w:w="1960"/>
      </w:tblGrid>
      <w:tr>
        <w:tc>
          <w:tcPr>
            <w:tcW w:type="dxa" w:w="9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4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9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NFR-001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4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response time for tenant-scoped read operations</w:t>
            </w:r>
          </w:p>
        </w:tc>
        <w:tc>
          <w:tcPr>
            <w:tcW w:type="dxa" w:w="1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200ms p95</w:t>
            </w:r>
          </w:p>
        </w:tc>
      </w:tr>
      <w:tr>
        <w:tc>
          <w:tcPr>
            <w:tcW w:type="dxa" w:w="9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NFR-002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4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Platform uptime (excluding planned maintenance)</w:t>
            </w:r>
          </w:p>
        </w:tc>
        <w:tc>
          <w:tcPr>
            <w:tcW w:type="dxa" w:w="1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99.5% monthly</w:t>
            </w:r>
          </w:p>
        </w:tc>
      </w:tr>
      <w:tr>
        <w:tc>
          <w:tcPr>
            <w:tcW w:type="dxa" w:w="9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NFR-003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Security</w:t>
            </w:r>
          </w:p>
        </w:tc>
        <w:tc>
          <w:tcPr>
            <w:tcW w:type="dxa" w:w="4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Passwords stored with bcrypt (min. cost 12); no plaintext storage</w:t>
            </w:r>
          </w:p>
        </w:tc>
        <w:tc>
          <w:tcPr>
            <w:tcW w:type="dxa" w:w="1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Mandatory</w:t>
            </w:r>
          </w:p>
        </w:tc>
      </w:tr>
      <w:tr>
        <w:tc>
          <w:tcPr>
            <w:tcW w:type="dxa" w:w="9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NFR-004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Security</w:t>
            </w:r>
          </w:p>
        </w:tc>
        <w:tc>
          <w:tcPr>
            <w:tcW w:type="dxa" w:w="4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JWT max validity; bcrypt limited to 72 bytes</w:t>
            </w:r>
          </w:p>
        </w:tc>
        <w:tc>
          <w:tcPr>
            <w:tcW w:type="dxa" w:w="1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 days default</w:t>
            </w:r>
          </w:p>
        </w:tc>
      </w:tr>
      <w:tr>
        <w:tc>
          <w:tcPr>
            <w:tcW w:type="dxa" w:w="9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NFR-005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4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Support &gt;= 100 concurrent tenants without schema changes</w:t>
            </w:r>
          </w:p>
        </w:tc>
        <w:tc>
          <w:tcPr>
            <w:tcW w:type="dxa" w:w="1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Architecture</w:t>
            </w:r>
          </w:p>
        </w:tc>
      </w:tr>
      <w:tr>
        <w:tc>
          <w:tcPr>
            <w:tcW w:type="dxa" w:w="9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NFR-006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Maintainability</w:t>
            </w:r>
          </w:p>
        </w:tc>
        <w:tc>
          <w:tcPr>
            <w:tcW w:type="dxa" w:w="4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schema changes managed via Alembic versioned migrations</w:t>
            </w:r>
          </w:p>
        </w:tc>
        <w:tc>
          <w:tcPr>
            <w:tcW w:type="dxa" w:w="1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Mandatory</w:t>
            </w:r>
          </w:p>
        </w:tc>
      </w:tr>
      <w:tr>
        <w:tc>
          <w:tcPr>
            <w:tcW w:type="dxa" w:w="9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NFR-007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Observability</w:t>
            </w:r>
          </w:p>
        </w:tc>
        <w:tc>
          <w:tcPr>
            <w:tcW w:type="dxa" w:w="4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response must include x-request-id header for tracing</w:t>
            </w:r>
          </w:p>
        </w:tc>
        <w:tc>
          <w:tcPr>
            <w:tcW w:type="dxa" w:w="1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Mandatory</w:t>
            </w:r>
          </w:p>
        </w:tc>
      </w:tr>
      <w:tr>
        <w:tc>
          <w:tcPr>
            <w:tcW w:type="dxa" w:w="9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NFR-008</w:t>
            </w:r>
          </w:p>
        </w:tc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Compliance</w:t>
            </w:r>
          </w:p>
        </w:tc>
        <w:tc>
          <w:tcPr>
            <w:tcW w:type="dxa" w:w="47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Rate limiting on auth endpoints to prevent brute-force attacks</w:t>
            </w:r>
          </w:p>
        </w:tc>
        <w:tc>
          <w:tcPr>
            <w:tcW w:type="dxa" w:w="1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 req/5 min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5. System Design</w:t>
      </w:r>
    </w:p>
    <w:p>
      <w:pPr>
        <w:pBdr>
          <w:bottom w:val="single" w:color="1A5E8A" w:sz="6" w:space="1"/>
        </w:pBdr>
        <w:spacing w:before="0" w:after="20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5.1 Architecture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FastAPI (Python)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Async-capable, auto-generates OpenAPI docs, strong Pydantic integration for validation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Database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ACID compliance, mature ecosystem, native Alembic support, JSON column availability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ORM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SQLAlchemy (sync)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Mature, expressive, integrates with Alembic migrations; sync mode simplifies dependency injection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 token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JWT HS256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Stateless; tenant_id embeddable; token_version enables revocation without a token blacklist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framework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React + Vite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 HMR, tree-shaking, TypeScript support; shadcn/ui + Tailwind for component system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Containerisation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Reproducible builds; docker-compose for local dev with Postgres + API; Render for production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Schema migrations</w:t>
            </w:r>
          </w:p>
        </w:tc>
        <w:tc>
          <w:tcPr>
            <w:tcW w:type="dxa" w:w="2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Alembic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Version-controlled, reversible migrations run automatically on container startup</w:t>
            </w:r>
          </w:p>
        </w:tc>
      </w:tr>
    </w:tbl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5.2 Data Model Summary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The domain model consists of 11 core entities. See classdiagram.html for the full UML class diagram.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Group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Responsibility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Identity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Global identity; credentials; token_version for session revocation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Tenant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Tenancy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Isolated organisation with slug, industry, and localization attributes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UserTenant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Tenancy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Membership join; carries role assignment; enables context switching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Role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RBAC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Named permission bundle scoped to a tenant; Admin = superuser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Permission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RBAC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Atomic capability string (e.g. attendance:write); global registry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RolePermission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RBAC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Many-to-many join checked at runtime by require_permission()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Modules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Domain plugin descriptor; globally registered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TenantModule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Modules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Activates a module for a specific tenant; supports re-enabling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Subscription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Billing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 tier with expiry; old plans deactivated on upgrade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FeatureToggle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Config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Per-tenant key/bool flags for zero-deployment feature rollout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AuditLog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Observability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Append-only record of actions with IP, request_id, and JSON payload</w:t>
            </w:r>
          </w:p>
        </w:tc>
      </w:tr>
    </w:tbl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5.3 API Design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All endpoints are versioned under /api/v1. Authentication uses Bearer tokens. Tenant-scoped endpoints require a context-switched token containing tenant_id.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5760"/>
      </w:tblGrid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Endpoints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/auth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/register, /login, /switch-context, /logout, /change-password · GET /me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Tenants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/tenants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/, GET /, GET /{id}, POST /{id}/members, GET /{id}/members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Roles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/roles, /permissions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/roles, GET /roles, POST /roles/{id}/permissions, GET /permissions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Modules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/modules, /tenants/{id}/*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POST/GET /modules; /tenants/{id}/modules, /subscriptions, /features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Audit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/audit-logs</w:t>
            </w:r>
          </w:p>
        </w:tc>
        <w:tc>
          <w:tcPr>
            <w:tcW w:type="dxa" w:w="5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 /audit-logs (tenant_id, user_id, limit query params)</w:t>
            </w:r>
          </w:p>
        </w:tc>
      </w:tr>
    </w:tbl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5.4 Security Design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Authentication: bcrypt password hashing (passlib); JWT HS256 signed with configurable SECRET_KEY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Session revocation: token_version integer on User incremented at logout/password-change; JWT ver claim checked on every request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Tenant isolation: ensure_path_tenant() enforces that path tenant_id matches RequestContext.tenant_id; cross-tenant reads return 403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RBAC: require_permission() dependency injected at router level; Admin role bypasses checks; all others require RolePermission row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Rate limiting: SlidingWindowRateLimiter (in-memory, thread-safe) on /register (5/5 min), /login (10/5 min), /change-password (10/10 min)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Input validation: Pydantic v2 schemas with EmailStr, Field(min_length=8), enum constraints on all request bodies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bcrypt safety: validate_bcrypt_password_length() rejects passwords &gt; 72 bytes to prevent bcrypt truncation vulnerability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6. Implementation</w:t>
      </w:r>
    </w:p>
    <w:p>
      <w:pPr>
        <w:pBdr>
          <w:bottom w:val="single" w:color="1A5E8A" w:sz="6" w:space="1"/>
        </w:pBdr>
        <w:spacing w:before="0" w:after="20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6.1 Development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 / Notes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Python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3.11 (as per Dockerfile base image python:3.11-slim)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&gt;=18 (required by Vite and frontend toolchain)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Desktop / Docker Engine; docker-compose v2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 (Alpine image; mapped to host port 5433 in dev)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Any; VS Code with Pylance + ESLint recommended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Package manager (BE)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pip (requirements.txt)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Package manager (FE)</w:t>
            </w:r>
          </w:p>
        </w:tc>
        <w:tc>
          <w:tcPr>
            <w:tcW w:type="dxa" w:w="6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npm (package-lock.json committed)</w:t>
            </w:r>
          </w:p>
        </w:tc>
      </w:tr>
    </w:tbl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6.2 Local Setup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Full stack (recommended) — runs Postgres + API in Docker, frontend via Vite: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Clone the repository and run ./scripts/dev.sh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API available at http://127.0.0.1:8080; Frontend at http://127.0.0.1:8888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Backend only (no Docker):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Create .env from .env.example; set DATABASE_URL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pip install -r requirements.txt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python -m alembic -c alembic/alembic.ini upgrade head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uvicorn app.main:app --reload --port 8000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6.3 Project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6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app/api/v1/endpoints/</w:t>
            </w:r>
          </w:p>
        </w:tc>
        <w:tc>
          <w:tcPr>
            <w:tcW w:type="dxa" w:w="6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FastAPI route handlers for auth, tenants, roles, modules, audit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app/core/</w:t>
            </w:r>
          </w:p>
        </w:tc>
        <w:tc>
          <w:tcPr>
            <w:tcW w:type="dxa" w:w="6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Config, security (JWT/bcrypt), dependencies (auth guards, RBAC), rate limiter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app/models/models.py</w:t>
            </w:r>
          </w:p>
        </w:tc>
        <w:tc>
          <w:tcPr>
            <w:tcW w:type="dxa" w:w="6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SQLAlchemy ORM models (11 entities)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app/schemas/schemas.py</w:t>
            </w:r>
          </w:p>
        </w:tc>
        <w:tc>
          <w:tcPr>
            <w:tcW w:type="dxa" w:w="6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Pydantic v2 request/response schemas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app/services/</w:t>
            </w:r>
          </w:p>
        </w:tc>
        <w:tc>
          <w:tcPr>
            <w:tcW w:type="dxa" w:w="6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Service layer: auth_service (register/login/switch), audit_service (write_audit_log)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app/db/session.py</w:t>
            </w:r>
          </w:p>
        </w:tc>
        <w:tc>
          <w:tcPr>
            <w:tcW w:type="dxa" w:w="6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SQLAlchemy engine, session factory, declarative Base, get_db() dependency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alembic/</w:t>
            </w:r>
          </w:p>
        </w:tc>
        <w:tc>
          <w:tcPr>
            <w:tcW w:type="dxa" w:w="6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Database migration scripts; env.py reads DATABASE_URL from settings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frontend/src/features/</w:t>
            </w:r>
          </w:p>
        </w:tc>
        <w:tc>
          <w:tcPr>
            <w:tcW w:type="dxa" w:w="6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React feature modules: auth, tenants, roles, modules, app shell, audit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frontend/src/shared/</w:t>
            </w:r>
          </w:p>
        </w:tc>
        <w:tc>
          <w:tcPr>
            <w:tcW w:type="dxa" w:w="6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Shared API client (axios), auth store (zustand), types, UI primitives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scripts/</w:t>
            </w:r>
          </w:p>
        </w:tc>
        <w:tc>
          <w:tcPr>
            <w:tcW w:type="dxa" w:w="6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dev.sh (full-stack dev), start.sh (container entrypoint), smoke_test_http.py</w:t>
            </w:r>
          </w:p>
        </w:tc>
      </w:tr>
    </w:tbl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6.4 Coding Standards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Python: PEP 8; type hints on all function signatures; no print() in production code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FastAPI: dependencies via Depends(); never mutate shared state outside a database session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SQLAlchemy: always use db.flush() before accessing generated IDs within a transaction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TypeScript: strict mode off for this project (tsconfig); noImplicitAny: false; prefer explicit types on API responses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React: feature-based folder structure; lazy-loaded routes; tanstack-query for server state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Commits: Conventional Commits format (feat:, fix:, chore:, docs:)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PR reviews: minimum 1 approval; no direct pushes to main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7. Testing Strategy</w:t>
      </w:r>
    </w:p>
    <w:p>
      <w:pPr>
        <w:pBdr>
          <w:bottom w:val="single" w:color="1A5E8A" w:sz="6" w:space="1"/>
        </w:pBdr>
        <w:spacing w:before="0" w:after="20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7.1 Testing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000"/>
        <w:gridCol w:w="2760"/>
      </w:tblGrid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Tools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Ownership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Unit</w:t>
            </w:r>
          </w:p>
        </w:tc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Individual functions/services in isolation; mock DB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pytest, pytest-mock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Developer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endpoint + real DB; Alembic-migrated test DB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pytest, httpx.AsyncClient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Developer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Smoke</w:t>
            </w:r>
          </w:p>
        </w:tc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End-to-end HTTP flows on a live server (scripts/smoke_test_http.py)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Python urllib (stdlib)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 / DevOps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unit</w:t>
            </w:r>
          </w:p>
        </w:tc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React component and hook tests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Vitest, Testing Library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Developer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E2E (browser)</w:t>
            </w:r>
          </w:p>
        </w:tc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user journey in real browser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QA / Developer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UAT</w:t>
            </w:r>
          </w:p>
        </w:tc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Stakeholder validation against acceptance criteria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Manual</w:t>
            </w:r>
          </w:p>
        </w:tc>
        <w:tc>
          <w:tcPr>
            <w:tcW w:type="dxa" w:w="2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 Owner</w:t>
            </w:r>
          </w:p>
        </w:tc>
      </w:tr>
    </w:tbl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7.2 Critical Test Scenarios</w:t>
      </w:r>
    </w:p>
    <w:p>
      <w:pPr>
        <w:pStyle w:val="Heading3"/>
        <w:spacing w:before="220" w:after="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7.2.1 Authentication &amp; Security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Register → Login → get /auth/me → verify user object returned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Login with wrong password → 401 returned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Logout → attempt to use old token → 401 returned (token_version check)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Attempt to use account token on tenant-scoped endpoint → 403 (no tenant context)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Password &gt; 72 bytes → 400 bad request (bcrypt safety)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Register 6 times from same IP within 5 min → 429 rate limited</w:t>
      </w:r>
    </w:p>
    <w:p>
      <w:pPr>
        <w:pStyle w:val="Heading3"/>
        <w:spacing w:before="220" w:after="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7.2.2 RBAC &amp; Multi-tenancy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Admin can add members, create roles, assign permissions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Non-admin with missing permission returns 403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Cross-tenant read attempt (wrong tenant_id in path) → 403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Manager (with tenant:manage) can add members — RBAC delegation</w:t>
      </w:r>
    </w:p>
    <w:p>
      <w:pPr>
        <w:pStyle w:val="Heading3"/>
        <w:spacing w:before="220" w:after="8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7.2.3 Smoke Test Coverage (smoke_test_http.py)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The existing smoke test validates the following full workflow: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Register admin user → login → create tenant → switch context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Create Manager role → assign tenant:manage permission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Register second user → add as member with Manager role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Manager switches context → lists members → adds a third user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Assert HTTP 201 with correct role_name on membership response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7.3 Coverage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Coverage Target</w:t>
            </w:r>
          </w:p>
        </w:tc>
        <w:tc>
          <w:tcPr>
            <w:tcW w:type="dxa" w:w="3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Measurement Tool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Backend (Python)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&gt;= 80% line coverage</w:t>
            </w:r>
          </w:p>
        </w:tc>
        <w:tc>
          <w:tcPr>
            <w:tcW w:type="dxa" w:w="3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pytest-cov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(TypeScript)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&gt;= 70% branch coverage</w:t>
            </w:r>
          </w:p>
        </w:tc>
        <w:tc>
          <w:tcPr>
            <w:tcW w:type="dxa" w:w="3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Vitest (v8 provider)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Critical paths (auth, RBAC)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&gt;= 95%</w:t>
            </w:r>
          </w:p>
        </w:tc>
        <w:tc>
          <w:tcPr>
            <w:tcW w:type="dxa" w:w="39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pytest-cov + manual audit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8. Deployment</w:t>
      </w:r>
    </w:p>
    <w:p>
      <w:pPr>
        <w:pBdr>
          <w:bottom w:val="single" w:color="1A5E8A" w:sz="6" w:space="1"/>
        </w:pBdr>
        <w:spacing w:before="0" w:after="20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8.1 Environments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Infrastructure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Local Dev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 development and debugging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docker-compose (Postgres on :5433, API on :8080, Frontend on :8888)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Staging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Pre-release integration testing and UAT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Render web service + managed Postgres; separate slug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Live customer-facing system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Render web service (Docker) + Render Postgres 16; Vercel for frontend</w:t>
            </w:r>
          </w:p>
        </w:tc>
      </w:tr>
    </w:tbl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8.2 CI/CD Pipeline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Trigger: Push to main or merge of approved PR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Step 1 — Lint: ESLint (frontend) + ruff/flake8 (backend)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Step 2 — Test: pytest (backend) + vitest (frontend)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Step 3 — Build: docker build using Dockerfile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Step 4 — Deploy: Render detects Dockerfile and redeploys; scripts/start.sh runs Alembic upgrade head before uvicorn start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Step 5 — Smoke test: smoke_test_http.py runs against staging; blocks production promotion on failure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8.3 Container Startup Sequence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1. PostgreSQL health check passes (pg_isready -U postgres -d saas_platform, up to 20 retries)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2. API container starts; scripts/start.sh executes python -m alembic -c alembic/alembic.ini upgrade head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3. Alembic applies pending migrations against DATABASE_URL from environment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4. uvicorn app.main:app starts; lifespan() calls Base.metadata.create_all() as a safety net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5. /health endpoint returns {"status": "healthy"} — used by load balancer readiness probe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8.4 Production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360"/>
      </w:tblGrid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Environment Variable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Production Requirement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 connection string (auto-normalised from postgres:// to postgresql+psycopg2://)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SECRET_KEY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JWT signing secret; must be cryptographically random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Required; min 32 chars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ALGORITHM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JWT algorithm (default: HS256)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ACCESS_TOKEN_EXPIRE_MINUTES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JWT TTL in minutes (default: 14400 = 10 days)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Recommended: reduce in prod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PORT</w:t>
            </w:r>
          </w:p>
        </w:tc>
        <w:tc>
          <w:tcPr>
            <w:tcW w:type="dxa" w:w="4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Uvicorn listen port (default: 8000)</w:t>
            </w:r>
          </w:p>
        </w:tc>
        <w:tc>
          <w:tcPr>
            <w:tcW w:type="dxa" w:w="23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 by Render automatically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9. Maintenance &amp; Operations</w:t>
      </w:r>
    </w:p>
    <w:p>
      <w:pPr>
        <w:pBdr>
          <w:bottom w:val="single" w:color="1A5E8A" w:sz="6" w:space="1"/>
        </w:pBdr>
        <w:spacing w:before="0" w:after="20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9.1 Monitoring &amp; Observability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Request tracing: every response includes x-request-id header (generated by request_id_middleware); correlatable in AuditLog.details JSON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Health endpoint: GET /health → {"status": "healthy"} for uptime monitoring and load-balancer probes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Audit logs: queryable via GET /api/v1/audit-logs with tenant_id, user_id, and limit filters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Application logs: uvicorn access logs captured by hosting platform (Render) log drain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Database: Render managed Postgres provides automatic backups, connection pooling metrics, and slow query alerting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9.2 Incident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2000"/>
        <w:gridCol w:w="3160"/>
      </w:tblGrid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Response SLA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Escalation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P1 — Critical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platform outage; authentication broken; data loss risk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Acknowledge &lt; 15 min; resolve &lt; 2 h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Engineering Lead + CTO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P2 — High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Major feature broken (e.g. RBAC bypass); security vulnerability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Acknowledge &lt; 1 h; resolve &lt; 8 h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Engineering Lead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P3 — Medium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Non-critical feature degraded; performance regression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Acknowledge &lt; 4 h; resolve next sprint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Developer on-call</w:t>
            </w:r>
          </w:p>
        </w:tc>
      </w:tr>
      <w:tr>
        <w:tc>
          <w:tcPr>
            <w:tcW w:type="dxa" w:w="14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P4 — Low</w:t>
            </w:r>
          </w:p>
        </w:tc>
        <w:tc>
          <w:tcPr>
            <w:tcW w:type="dxa" w:w="3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Cosmetic bug; documentation error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Backlog triage</w:t>
            </w:r>
          </w:p>
        </w:tc>
        <w:tc>
          <w:tcPr>
            <w:tcW w:type="dxa" w:w="3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Standard sprint process</w:t>
            </w:r>
          </w:p>
        </w:tc>
      </w:tr>
    </w:tbl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9.3 Dependency Management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Backend: requirements.txt pinned to major versions; monthly review of security advisories (pip-audit)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Frontend: package-lock.json committed; npm audit run in CI; Dependabot or Renovate recommended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Base image: python:3.11-slim reviewed quarterly for CVE patches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9.4 Database Operations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Migrations: all schema changes via Alembic — never manual DDL in production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Rollback: alembic downgrade -1 available but requires code rollback first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Backups: Render automated daily backups; point-in-time recovery for &gt;= Pro tier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Data seeding: seed.py for default modules and permissions; create_sample_data.py for development fixtures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10. Risk Register</w:t>
      </w:r>
    </w:p>
    <w:p>
      <w:pPr>
        <w:pBdr>
          <w:bottom w:val="single" w:color="1A5E8A" w:sz="6" w:space="1"/>
        </w:pBdr>
        <w:spacing w:before="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600"/>
        <w:gridCol w:w="1200"/>
        <w:gridCol w:w="1200"/>
        <w:gridCol w:w="3760"/>
      </w:tblGrid>
      <w:tr>
        <w:tc>
          <w:tcPr>
            <w:tcW w:type="dxa" w:w="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 Description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R-001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Rate limiter state lost on process restart (in-memory store not distributed)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Replace SlidingWindowRateLimiter with Redis-backed solution for production multi-instance deployments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R-002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CORS allows all origins (allow_origins=['*']) — CSRF risk in browser contexts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Restrict allow_origins to known frontend domains in production environment configuration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R-003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SECRET_KEY defaults to 'change-me-in-prod' in dev config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 checks for default secret; Render generateValue: true in render.yaml enforces unique key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R-004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 role hardcoded superuser check — role rename could bypass RBAC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Document that 'Admin' is a reserved role name; add DB constraint or validation on role creation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R-005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distributed tracing — x-request-id not propagated to downstream services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Acceptable for current single-service architecture; revisit when microservices are introduced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R-006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bcrypt 72-byte truncation for very long passwords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validate_bcrypt_password_length() already implemented; returns 400 on violation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R-007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Alembic migration failure on deployment leaves DB in partial state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37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migrations on staging before production; use transactional DDL where Postgres supports it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11. Change Management</w:t>
      </w:r>
    </w:p>
    <w:p>
      <w:pPr>
        <w:pBdr>
          <w:bottom w:val="single" w:color="1A5E8A" w:sz="6" w:space="1"/>
        </w:pBdr>
        <w:spacing w:before="0" w:after="200"/>
      </w:pP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11.1 Change Control Process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All changes proposed via GitHub Pull Request against main branch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PR must include: summary of change, test evidence, and any migration notes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Minimum 1 peer review approval required before merge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Breaking API changes require a version bump and deprecation notice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Schema changes require an accompanying Alembic migration</w:t>
      </w:r>
    </w:p>
    <w:p>
      <w:pPr>
        <w:pStyle w:val="ListParagraph"/>
        <w:numPr>
          <w:ilvl w:val="false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Security fixes (P1/P2) may bypass sprint cadence and merge immediately post-review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11.2 Version Numbering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The project follows Semantic Versioning (SemVer): MAJOR.MINOR.PATCH.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MAJOR: breaking API contract changes or incompatible data model changes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MINOR: new features, endpoints, or non-breaking model additions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PATCH: bug fixes, performance improvements, documentation updates</w:t>
      </w: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The current API version is /api/v1. Minor/patch releases within v1 do not change the URL prefix.</w:t>
      </w:r>
    </w:p>
    <w:p>
      <w:pPr>
        <w:pStyle w:val="Heading2"/>
        <w:spacing w:before="30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11.3 Document 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4560"/>
      </w:tblGrid>
      <w:tr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March 2026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Engineering Lead</w:t>
            </w:r>
          </w:p>
        </w:tc>
        <w:tc>
          <w:tcPr>
            <w:tcW w:type="dxa" w:w="45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Initial release — full SDLC documentation for MultiTenantPlatform v1.0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2C3E50"/>
          <w:sz w:val="40"/>
          <w:szCs w:val="40"/>
        </w:rPr>
        <w:t xml:space="preserve">12. Document Approval</w:t>
      </w:r>
    </w:p>
    <w:p>
      <w:pPr>
        <w:pBdr>
          <w:bottom w:val="single" w:color="1A5E8A" w:sz="6" w:space="1"/>
        </w:pBdr>
        <w:spacing w:before="0" w:after="200"/>
      </w:pPr>
    </w:p>
    <w:p>
      <w:pPr>
        <w:spacing w:before="80" w:after="120"/>
      </w:pPr>
      <w:r>
        <w:rPr>
          <w:rFonts w:ascii="Arial" w:cs="Arial" w:eastAsia="Arial" w:hAnsi="Arial"/>
          <w:sz w:val="22"/>
          <w:szCs w:val="22"/>
        </w:rPr>
        <w:t xml:space="preserve">The following parties have reviewed and approved this SDLC document: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000"/>
        <w:gridCol w:w="2160"/>
      </w:tblGrid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A5E8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Engineering Lead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 Owner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QA Lead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DevOps / Infra Lead</w:t>
            </w:r>
          </w:p>
        </w:tc>
        <w:tc>
          <w:tcPr>
            <w:tcW w:type="dxa" w:w="2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6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80"/>
      </w:pPr>
    </w:p>
    <w:p>
      <w:pPr>
        <w:spacing w:before="0" w:after="80"/>
      </w:pPr>
    </w:p>
    <w:p>
      <w:pPr>
        <w:spacing w:before="80" w:after="120"/>
      </w:pPr>
      <w:r>
        <w:rPr>
          <w:rFonts w:ascii="Arial" w:cs="Arial" w:eastAsia="Arial" w:hAnsi="Arial"/>
          <w:b/>
          <w:bCs/>
          <w:color w:val="888888"/>
          <w:sz w:val="22"/>
          <w:szCs w:val="22"/>
        </w:rPr>
        <w:t xml:space="preserve">END OF DOCUMENT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A5E8A" w:sz="4" w:space="4"/>
      </w:pBdr>
      <w:spacing w:before="80" w:after="0"/>
    </w:pPr>
    <w:r>
      <w:rPr>
        <w:rFonts w:ascii="Arial" w:cs="Arial" w:eastAsia="Arial" w:hAnsi="Arial"/>
        <w:color w:val="888888"/>
        <w:sz w:val="18"/>
        <w:szCs w:val="18"/>
      </w:rPr>
      <w:t xml:space="preserve">Agile SaaS Platform  ·  SDLC Documentation  ·  Page </w:t>
    </w:r>
    <w:pgNum/>
    <w:r>
      <w:rPr>
        <w:rFonts w:ascii="Arial" w:cs="Arial" w:eastAsia="Arial" w:hAnsi="Arial"/>
        <w:color w:val="AAAAAA"/>
        <w:sz w:val="18"/>
        <w:szCs w:val="18"/>
      </w:rPr>
      <w:t xml:space="preserve">  ·  Confidential — Internal Use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E8A" w:sz="4" w:space="4"/>
      </w:pBdr>
      <w:spacing w:before="0" w:after="80"/>
    </w:pPr>
    <w:r>
      <w:rPr>
        <w:rFonts w:ascii="Arial" w:cs="Arial" w:eastAsia="Arial" w:hAnsi="Arial"/>
        <w:color w:val="888888"/>
        <w:sz w:val="18"/>
        <w:szCs w:val="18"/>
      </w:rPr>
      <w:t xml:space="preserve">MultiTenantPlatform — Software Development Life Cycle Document</w:t>
    </w:r>
    <w:r>
      <w:rPr>
        <w:rFonts w:ascii="Arial" w:cs="Arial" w:eastAsia="Arial" w:hAnsi="Arial"/>
        <w:color w:val="AAAAAA"/>
        <w:sz w:val="18"/>
        <w:szCs w:val="18"/>
      </w:rPr>
      <w:t xml:space="preserve">     |     v1.0     |   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  <w:lvl w:ilvl="1" w15:tentative="1">
      <w:start w:val="1"/>
      <w:numFmt w:val="decimal"/>
      <w:lvlText w:val="%1.%2.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2C3E50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00" w:after="120"/>
      <w:outlineLvl w:val="1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3">
    <w:name w:val="Heading 3"/>
    <w:basedOn w:val="Normal"/>
    <w:next w:val="Normal"/>
    <w:qFormat/>
    <w:pPr>
      <w:spacing w:before="220" w:after="80"/>
      <w:outlineLvl w:val="2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4">
    <w:name w:val="Heading 4"/>
    <w:basedOn w:val="Normal"/>
    <w:next w:val="Normal"/>
    <w:qFormat/>
    <w:pPr>
      <w:spacing w:before="160" w:after="60"/>
      <w:outlineLvl w:val="3"/>
    </w:pPr>
    <w:rPr>
      <w:rFonts w:ascii="Arial" w:cs="Arial" w:eastAsia="Arial" w:hAnsi="Arial"/>
      <w:b/>
      <w:bCs/>
      <w:color w:val="2C3E5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2026-03-31T16:48:48.105Z</dcterms:created>
  <dcterms:modified xsi:type="dcterms:W3CDTF">2026-03-31T16:48:48.106Z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