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pPr>
      <w:r>
        <w:rPr>
          <w:rFonts w:ascii="Aptos" w:hAnsi="Aptos"/>
          <w:b/>
          <w:i w:val="0"/>
          <w:color w:val="A16A00"/>
          <w:sz w:val="20"/>
        </w:rPr>
        <w:t>SUPPLIER DESIGN &amp; QUOTATION PACKAGE</w:t>
      </w:r>
    </w:p>
    <w:p>
      <w:pPr>
        <w:spacing w:after="120"/>
      </w:pPr>
      <w:r>
        <w:rPr>
          <w:rFonts w:ascii="Aptos Display" w:hAnsi="Aptos Display"/>
          <w:b/>
          <w:i w:val="0"/>
          <w:color w:val="17324D"/>
          <w:sz w:val="60"/>
        </w:rPr>
        <w:t>A-House 1 Core</w:t>
      </w:r>
    </w:p>
    <w:p>
      <w:pPr>
        <w:spacing w:after="360"/>
      </w:pPr>
      <w:r>
        <w:rPr>
          <w:rFonts w:ascii="Aptos" w:hAnsi="Aptos"/>
          <w:b w:val="0"/>
          <w:i w:val="0"/>
          <w:color w:val="526578"/>
          <w:sz w:val="28"/>
        </w:rPr>
        <w:t>Manufacturer Design Brief for Prefabricated House Suppliers in China</w:t>
      </w:r>
    </w:p>
    <w:p>
      <w:pPr>
        <w:spacing w:after="80"/>
        <w:jc w:val="center"/>
      </w:pPr>
      <w:r>
        <w:drawing>
          <wp:inline xmlns:a="http://schemas.openxmlformats.org/drawingml/2006/main" xmlns:pic="http://schemas.openxmlformats.org/drawingml/2006/picture">
            <wp:extent cx="5943600" cy="3962400"/>
            <wp:docPr id="1" name="Picture 1" descr="Original single-storey A-House concept image from the source design brief."/>
            <wp:cNvGraphicFramePr>
              <a:graphicFrameLocks noChangeAspect="1"/>
            </wp:cNvGraphicFramePr>
            <a:graphic>
              <a:graphicData uri="http://schemas.openxmlformats.org/drawingml/2006/picture">
                <pic:pic>
                  <pic:nvPicPr>
                    <pic:cNvPr id="0" name="A-House_1_Core_original_single_storey_concept.png"/>
                    <pic:cNvPicPr/>
                  </pic:nvPicPr>
                  <pic:blipFill>
                    <a:blip r:embed="rId11"/>
                    <a:stretch>
                      <a:fillRect/>
                    </a:stretch>
                  </pic:blipFill>
                  <pic:spPr>
                    <a:xfrm>
                      <a:off x="0" y="0"/>
                      <a:ext cx="5943600" cy="3962400"/>
                    </a:xfrm>
                    <a:prstGeom prst="rect"/>
                  </pic:spPr>
                </pic:pic>
              </a:graphicData>
            </a:graphic>
          </wp:inline>
        </w:drawing>
      </w:r>
    </w:p>
    <w:p>
      <w:pPr>
        <w:spacing w:after="200"/>
        <w:jc w:val="center"/>
      </w:pPr>
      <w:r>
        <w:rPr>
          <w:rFonts w:ascii="Aptos" w:hAnsi="Aptos"/>
          <w:b w:val="0"/>
          <w:i/>
          <w:color w:val="526578"/>
          <w:sz w:val="18"/>
        </w:rPr>
        <w:t>Original single-storey concept from the source brief — visual direction only; not a final design or construction detail.</w:t>
      </w:r>
    </w:p>
    <w:tbl>
      <w:tblPr>
        <w:tblW w:type="dxa" w:w="9360"/>
        <w:jc w:val="left"/>
        <w:tblLayout w:type="fixed"/>
        <w:tblLook w:firstColumn="1" w:firstRow="1" w:lastColumn="0" w:lastRow="0" w:noHBand="0" w:noVBand="1" w:val="04A0"/>
        <w:tblInd w:w="120" w:type="dxa"/>
      </w:tblPr>
      <w:tblGrid>
        <w:gridCol w:w="4680"/>
        <w:gridCol w:w="4680"/>
      </w:tblGrid>
      <w:tr>
        <w:tc>
          <w:tcPr>
            <w:tcW w:type="dxa" w:w="4680"/>
            <w:tcMar>
              <w:top w:w="80" w:type="dxa"/>
              <w:start w:w="120" w:type="dxa"/>
              <w:bottom w:w="80" w:type="dxa"/>
              <w:end w:w="120" w:type="dxa"/>
            </w:tcMar>
            <w:vAlign w:val="center"/>
            <w:shd w:fill="F4F6F9"/>
          </w:tcPr>
          <w:p>
            <w:pPr>
              <w:keepLines/>
              <w:spacing w:after="20"/>
            </w:pPr>
            <w:r>
              <w:rPr>
                <w:rFonts w:ascii="Aptos" w:hAnsi="Aptos"/>
                <w:b/>
                <w:i w:val="0"/>
                <w:color w:val="2E74B5"/>
                <w:sz w:val="17"/>
              </w:rPr>
              <w:t>DOCUMENT PURPOSE</w:t>
              <w:br/>
            </w:r>
            <w:r>
              <w:rPr>
                <w:rFonts w:ascii="Aptos" w:hAnsi="Aptos"/>
                <w:b w:val="0"/>
                <w:i w:val="0"/>
                <w:color w:val="111111"/>
                <w:sz w:val="21"/>
              </w:rPr>
              <w:t>Concept design, engineering proposal and comparative quotation</w:t>
            </w:r>
          </w:p>
        </w:tc>
        <w:tc>
          <w:tcPr>
            <w:tcW w:type="dxa" w:w="4680"/>
            <w:tcMar>
              <w:top w:w="80" w:type="dxa"/>
              <w:start w:w="120" w:type="dxa"/>
              <w:bottom w:w="80" w:type="dxa"/>
              <w:end w:w="120" w:type="dxa"/>
            </w:tcMar>
            <w:vAlign w:val="center"/>
            <w:shd w:fill="F4F6F9"/>
          </w:tcPr>
          <w:p>
            <w:pPr>
              <w:keepLines/>
              <w:spacing w:after="20"/>
            </w:pPr>
            <w:r>
              <w:rPr>
                <w:rFonts w:ascii="Aptos" w:hAnsi="Aptos"/>
                <w:b/>
                <w:i w:val="0"/>
                <w:color w:val="2E74B5"/>
                <w:sz w:val="17"/>
              </w:rPr>
              <w:t>STATUS</w:t>
              <w:br/>
            </w:r>
            <w:r>
              <w:rPr>
                <w:rFonts w:ascii="Aptos" w:hAnsi="Aptos"/>
                <w:b w:val="0"/>
                <w:i w:val="0"/>
                <w:color w:val="111111"/>
                <w:sz w:val="21"/>
              </w:rPr>
              <w:t>Design brief — not for construction</w:t>
            </w:r>
          </w:p>
        </w:tc>
      </w:tr>
      <w:tr>
        <w:tc>
          <w:tcPr>
            <w:tcW w:type="dxa" w:w="4680"/>
            <w:tcMar>
              <w:top w:w="80" w:type="dxa"/>
              <w:start w:w="120" w:type="dxa"/>
              <w:bottom w:w="80" w:type="dxa"/>
              <w:end w:w="120" w:type="dxa"/>
            </w:tcMar>
            <w:vAlign w:val="center"/>
            <w:shd w:fill="F4F6F9"/>
          </w:tcPr>
          <w:p>
            <w:pPr>
              <w:keepLines/>
              <w:spacing w:after="20"/>
            </w:pPr>
            <w:r>
              <w:rPr>
                <w:rFonts w:ascii="Aptos" w:hAnsi="Aptos"/>
                <w:b/>
                <w:i w:val="0"/>
                <w:color w:val="2E74B5"/>
                <w:sz w:val="17"/>
              </w:rPr>
              <w:t>PRIMARY CONCEPT</w:t>
              <w:br/>
            </w:r>
            <w:r>
              <w:rPr>
                <w:rFonts w:ascii="Aptos" w:hAnsi="Aptos"/>
                <w:b w:val="0"/>
                <w:i w:val="0"/>
                <w:color w:val="111111"/>
                <w:sz w:val="21"/>
              </w:rPr>
              <w:t>Single-storey rectangular house</w:t>
            </w:r>
          </w:p>
        </w:tc>
        <w:tc>
          <w:tcPr>
            <w:tcW w:type="dxa" w:w="4680"/>
            <w:tcMar>
              <w:top w:w="80" w:type="dxa"/>
              <w:start w:w="120" w:type="dxa"/>
              <w:bottom w:w="80" w:type="dxa"/>
              <w:end w:w="120" w:type="dxa"/>
            </w:tcMar>
            <w:vAlign w:val="center"/>
            <w:shd w:fill="F4F6F9"/>
          </w:tcPr>
          <w:p>
            <w:pPr>
              <w:keepLines/>
              <w:spacing w:after="20"/>
            </w:pPr>
            <w:r>
              <w:rPr>
                <w:rFonts w:ascii="Aptos" w:hAnsi="Aptos"/>
                <w:b/>
                <w:i w:val="0"/>
                <w:color w:val="2E74B5"/>
                <w:sz w:val="17"/>
              </w:rPr>
              <w:t>UNITS / LANGUAGE</w:t>
              <w:br/>
            </w:r>
            <w:r>
              <w:rPr>
                <w:rFonts w:ascii="Aptos" w:hAnsi="Aptos"/>
                <w:b w:val="0"/>
                <w:i w:val="0"/>
                <w:color w:val="111111"/>
                <w:sz w:val="21"/>
              </w:rPr>
              <w:t>Metric (mm, m, °C, W, kW) / English</w:t>
            </w:r>
          </w:p>
        </w:tc>
      </w:tr>
    </w:tbl>
    <w:p>
      <w:r>
        <w:br w:type="page"/>
      </w:r>
    </w:p>
    <w:p>
      <w:pPr>
        <w:spacing w:after="6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8E8"/>
          </w:tcPr>
          <w:p>
            <w:pPr>
              <w:keepLines/>
              <w:spacing w:after="0" w:line="288" w:lineRule="auto"/>
            </w:pPr>
            <w:r>
              <w:rPr>
                <w:rFonts w:ascii="Aptos" w:hAnsi="Aptos"/>
                <w:b/>
                <w:i w:val="0"/>
                <w:color w:val="A16A00"/>
                <w:sz w:val="21"/>
              </w:rPr>
              <w:t xml:space="preserve">PRIMARY DESIGN DIRECTION  </w:t>
            </w:r>
            <w:r>
              <w:rPr>
                <w:rFonts w:ascii="Aptos" w:hAnsi="Aptos"/>
                <w:b w:val="0"/>
                <w:i w:val="0"/>
                <w:color w:val="111111"/>
                <w:sz w:val="21"/>
              </w:rPr>
              <w:t>The first concept shall be developed as a single-storey house. A two-storey version is acceptable only as a separately priced option if the total price increase is minor and clearly demonstrated by the supplier.</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keepLines/>
              <w:spacing w:after="0" w:line="288" w:lineRule="auto"/>
            </w:pPr>
            <w:r>
              <w:rPr>
                <w:rFonts w:ascii="Aptos" w:hAnsi="Aptos"/>
                <w:b/>
                <w:i w:val="0"/>
                <w:color w:val="2E74B5"/>
                <w:sz w:val="21"/>
              </w:rPr>
              <w:t xml:space="preserve">FOUNDATION DESIGN BASIS  </w:t>
            </w:r>
            <w:r>
              <w:rPr>
                <w:rFonts w:ascii="Aptos" w:hAnsi="Aptos"/>
                <w:b w:val="0"/>
                <w:i w:val="0"/>
                <w:color w:val="111111"/>
                <w:sz w:val="21"/>
              </w:rPr>
              <w:t>The pile-and-grade-beam foundation is a preliminary baseline for quotation. The final foundation may change after the site survey, geotechnical investigation and written recommendations of the responsible structural designer. No foundation solution may be released for construction before local verification.</w:t>
            </w:r>
          </w:p>
        </w:tc>
      </w:tr>
    </w:tbl>
    <w:p>
      <w:pPr>
        <w:spacing w:after="40"/>
      </w:pPr>
    </w:p>
    <w:p>
      <w:pPr>
        <w:pStyle w:val="Heading1"/>
        <w:keepNext/>
      </w:pPr>
      <w:r>
        <w:rPr>
          <w:rFonts w:ascii="Aptos" w:hAnsi="Aptos"/>
          <w:b/>
          <w:i w:val="0"/>
          <w:color w:val="2E74B5"/>
          <w:sz w:val="32"/>
        </w:rPr>
        <w:t>1. Purpose and Supplier Response</w:t>
      </w:r>
    </w:p>
    <w:p>
      <w:pPr>
        <w:keepLines w:val="0"/>
        <w:spacing w:before="0" w:after="120" w:line="300" w:lineRule="auto"/>
      </w:pPr>
      <w:r>
        <w:rPr>
          <w:rFonts w:ascii="Aptos" w:hAnsi="Aptos"/>
          <w:b w:val="0"/>
          <w:i w:val="0"/>
          <w:color w:val="111111"/>
          <w:sz w:val="22"/>
        </w:rPr>
        <w:t>This brief defines the owner’s functional, architectural and technical intent for a highly energy-efficient, factory-manufactured modular house. The supplier shall convert this intent into a coordinated concept, an engineering proposal, a production strategy and a transparent quotation.</w:t>
      </w:r>
    </w:p>
    <w:p>
      <w:pPr>
        <w:keepLines w:val="0"/>
        <w:spacing w:before="0" w:after="120" w:line="300" w:lineRule="auto"/>
      </w:pPr>
      <w:r>
        <w:rPr>
          <w:rFonts w:ascii="Aptos" w:hAnsi="Aptos"/>
          <w:b w:val="0"/>
          <w:i w:val="0"/>
          <w:color w:val="111111"/>
          <w:sz w:val="22"/>
        </w:rPr>
        <w:t>The supplier shall identify every deviation, assumption, exclusion and item requiring local engineering approval. Silence shall not be treated as acceptance of a requirement.</w:t>
      </w:r>
    </w:p>
    <w:p>
      <w:pPr>
        <w:pStyle w:val="Heading2"/>
        <w:keepNext/>
      </w:pPr>
      <w:r>
        <w:rPr>
          <w:rFonts w:ascii="Aptos" w:hAnsi="Aptos"/>
          <w:b/>
          <w:i w:val="0"/>
          <w:color w:val="2E74B5"/>
          <w:sz w:val="26"/>
        </w:rPr>
        <w:t>Required supplier submission</w:t>
      </w:r>
    </w:p>
    <w:p>
      <w:pPr>
        <w:pStyle w:val="ListBullet"/>
        <w:keepLines w:val="0"/>
        <w:spacing w:before="0" w:after="80" w:line="300" w:lineRule="auto"/>
      </w:pPr>
      <w:r>
        <w:rPr>
          <w:rFonts w:ascii="Aptos" w:hAnsi="Aptos"/>
          <w:b w:val="0"/>
          <w:i w:val="0"/>
          <w:color w:val="111111"/>
          <w:sz w:val="22"/>
        </w:rPr>
        <w:t>Single-storey concept package: plans, elevations, sections, key dimensions, gross/internal areas and preliminary module breakdown.</w:t>
      </w:r>
    </w:p>
    <w:p>
      <w:pPr>
        <w:pStyle w:val="ListBullet"/>
        <w:keepLines w:val="0"/>
        <w:spacing w:before="0" w:after="80" w:line="300" w:lineRule="auto"/>
      </w:pPr>
      <w:r>
        <w:rPr>
          <w:rFonts w:ascii="Aptos" w:hAnsi="Aptos"/>
          <w:b w:val="0"/>
          <w:i w:val="0"/>
          <w:color w:val="111111"/>
          <w:sz w:val="22"/>
        </w:rPr>
        <w:t>Optional two-storey concept and separate price comparison, including the absolute and percentage price difference versus the single-storey baseline.</w:t>
      </w:r>
    </w:p>
    <w:p>
      <w:pPr>
        <w:pStyle w:val="ListBullet"/>
        <w:keepLines w:val="0"/>
        <w:spacing w:before="0" w:after="80" w:line="300" w:lineRule="auto"/>
      </w:pPr>
      <w:r>
        <w:rPr>
          <w:rFonts w:ascii="Aptos" w:hAnsi="Aptos"/>
          <w:b w:val="0"/>
          <w:i w:val="0"/>
          <w:color w:val="111111"/>
          <w:sz w:val="22"/>
        </w:rPr>
        <w:t>Structural concept with load paths, module joints, lifting points, transport restraints and site-assembly sequence.</w:t>
      </w:r>
    </w:p>
    <w:p>
      <w:pPr>
        <w:pStyle w:val="ListBullet"/>
        <w:keepLines w:val="0"/>
        <w:spacing w:before="0" w:after="80" w:line="300" w:lineRule="auto"/>
      </w:pPr>
      <w:r>
        <w:rPr>
          <w:rFonts w:ascii="Aptos" w:hAnsi="Aptos"/>
          <w:b w:val="0"/>
          <w:i w:val="0"/>
          <w:color w:val="111111"/>
          <w:sz w:val="22"/>
        </w:rPr>
        <w:t>Foundation interface loads and reactions; final foundation design to be coordinated with local survey and soil data.</w:t>
      </w:r>
    </w:p>
    <w:p>
      <w:pPr>
        <w:pStyle w:val="ListBullet"/>
        <w:keepLines w:val="0"/>
        <w:spacing w:before="0" w:after="80" w:line="300" w:lineRule="auto"/>
      </w:pPr>
      <w:r>
        <w:rPr>
          <w:rFonts w:ascii="Aptos" w:hAnsi="Aptos"/>
          <w:b w:val="0"/>
          <w:i w:val="0"/>
          <w:color w:val="111111"/>
          <w:sz w:val="22"/>
        </w:rPr>
        <w:t>Envelope build-ups, calculated thermal performance, air-tightness strategy, condensation-risk review and thermal-bridge details.</w:t>
      </w:r>
    </w:p>
    <w:p>
      <w:pPr>
        <w:pStyle w:val="ListBullet"/>
        <w:keepLines w:val="0"/>
        <w:spacing w:before="0" w:after="80" w:line="300" w:lineRule="auto"/>
      </w:pPr>
      <w:r>
        <w:rPr>
          <w:rFonts w:ascii="Aptos" w:hAnsi="Aptos"/>
          <w:b w:val="0"/>
          <w:i w:val="0"/>
          <w:color w:val="111111"/>
          <w:sz w:val="22"/>
        </w:rPr>
        <w:t>MEP concept diagrams, equipment schedule, access zones and maintenance/replacement strategy.</w:t>
      </w:r>
    </w:p>
    <w:p>
      <w:pPr>
        <w:pStyle w:val="ListBullet"/>
        <w:keepLines w:val="0"/>
        <w:spacing w:before="0" w:after="80" w:line="300" w:lineRule="auto"/>
      </w:pPr>
      <w:r>
        <w:rPr>
          <w:rFonts w:ascii="Aptos" w:hAnsi="Aptos"/>
          <w:b w:val="0"/>
          <w:i w:val="0"/>
          <w:color w:val="111111"/>
          <w:sz w:val="22"/>
        </w:rPr>
        <w:t>Bill of materials, product data sheets, certificates, fire/corrosion/durability information and proposed equivalents.</w:t>
      </w:r>
    </w:p>
    <w:p>
      <w:pPr>
        <w:pStyle w:val="ListBullet"/>
        <w:keepLines w:val="0"/>
        <w:spacing w:before="0" w:after="80" w:line="300" w:lineRule="auto"/>
      </w:pPr>
      <w:r>
        <w:rPr>
          <w:rFonts w:ascii="Aptos" w:hAnsi="Aptos"/>
          <w:b w:val="0"/>
          <w:i w:val="0"/>
          <w:color w:val="111111"/>
          <w:sz w:val="22"/>
        </w:rPr>
        <w:t>Factory scope, site scope, exclusions, lead time, packing method, container/loading plan, assembly crew requirements and installation manual.</w:t>
      </w:r>
    </w:p>
    <w:p>
      <w:pPr>
        <w:pStyle w:val="ListBullet"/>
        <w:keepLines w:val="0"/>
        <w:spacing w:before="0" w:after="80" w:line="300" w:lineRule="auto"/>
      </w:pPr>
      <w:r>
        <w:rPr>
          <w:rFonts w:ascii="Aptos" w:hAnsi="Aptos"/>
          <w:b w:val="0"/>
          <w:i w:val="0"/>
          <w:color w:val="111111"/>
          <w:sz w:val="22"/>
        </w:rPr>
        <w:t>Itemised quotation with currency, Incoterms, validity period, payment milestones, warranties, spare parts and optional items.</w:t>
      </w:r>
    </w:p>
    <w:p>
      <w:pPr>
        <w:pStyle w:val="ListBullet"/>
        <w:keepLines w:val="0"/>
        <w:spacing w:before="0" w:after="80" w:line="300" w:lineRule="auto"/>
      </w:pPr>
      <w:r>
        <w:rPr>
          <w:rFonts w:ascii="Aptos" w:hAnsi="Aptos"/>
          <w:b w:val="0"/>
          <w:i w:val="0"/>
          <w:color w:val="111111"/>
          <w:sz w:val="22"/>
        </w:rPr>
        <w:t>Compliance matrix referencing every requirement in this brief and marking Comply / Alternative / Excluded / Information Required.</w:t>
      </w:r>
    </w:p>
    <w:p>
      <w:pPr>
        <w:pStyle w:val="Heading1"/>
        <w:keepNext/>
      </w:pPr>
      <w:r>
        <w:rPr>
          <w:rFonts w:ascii="Aptos" w:hAnsi="Aptos"/>
          <w:b/>
          <w:i w:val="0"/>
          <w:color w:val="2E74B5"/>
          <w:sz w:val="32"/>
        </w:rPr>
        <w:t>2. Design Priorities and Non-Negotiable Principles</w:t>
      </w:r>
    </w:p>
    <w:p>
      <w:pPr>
        <w:pStyle w:val="ListBullet"/>
        <w:keepLines w:val="0"/>
        <w:spacing w:before="0" w:after="80" w:line="300" w:lineRule="auto"/>
      </w:pPr>
      <w:r>
        <w:rPr>
          <w:rFonts w:ascii="Aptos" w:hAnsi="Aptos"/>
          <w:b/>
          <w:i w:val="0"/>
          <w:color w:val="111111"/>
          <w:sz w:val="22"/>
        </w:rPr>
        <w:t>Energy efficiency.</w:t>
      </w:r>
      <w:r>
        <w:rPr>
          <w:rFonts w:ascii="Aptos" w:hAnsi="Aptos"/>
          <w:b w:val="0"/>
          <w:i w:val="0"/>
          <w:color w:val="111111"/>
          <w:sz w:val="22"/>
        </w:rPr>
        <w:t xml:space="preserve"> Maintain a continuous thermal and airtight envelope. Unjustified heat-loss paths, thermal bridges, cold thresholds and hidden condensation risks are not acceptable.</w:t>
      </w:r>
    </w:p>
    <w:p>
      <w:pPr>
        <w:pStyle w:val="ListBullet"/>
        <w:keepLines w:val="0"/>
        <w:spacing w:before="0" w:after="80" w:line="300" w:lineRule="auto"/>
      </w:pPr>
      <w:r>
        <w:rPr>
          <w:rFonts w:ascii="Aptos" w:hAnsi="Aptos"/>
          <w:b/>
          <w:i w:val="0"/>
          <w:color w:val="111111"/>
          <w:sz w:val="22"/>
        </w:rPr>
        <w:t>Fast assembly.</w:t>
      </w:r>
      <w:r>
        <w:rPr>
          <w:rFonts w:ascii="Aptos" w:hAnsi="Aptos"/>
          <w:b w:val="0"/>
          <w:i w:val="0"/>
          <w:color w:val="111111"/>
          <w:sz w:val="22"/>
        </w:rPr>
        <w:t xml:space="preserve"> Use repeatable factory-made modules that are transportable and can be assembled rapidly on site. Base the dimensional grid on the 1,220 mm MgO board module where practical.</w:t>
      </w:r>
    </w:p>
    <w:p>
      <w:pPr>
        <w:pStyle w:val="ListBullet"/>
        <w:keepLines w:val="0"/>
        <w:spacing w:before="0" w:after="80" w:line="300" w:lineRule="auto"/>
      </w:pPr>
      <w:r>
        <w:rPr>
          <w:rFonts w:ascii="Aptos" w:hAnsi="Aptos"/>
          <w:b/>
          <w:i w:val="0"/>
          <w:color w:val="111111"/>
          <w:sz w:val="22"/>
        </w:rPr>
        <w:t>Repairability.</w:t>
      </w:r>
      <w:r>
        <w:rPr>
          <w:rFonts w:ascii="Aptos" w:hAnsi="Aptos"/>
          <w:b w:val="0"/>
          <w:i w:val="0"/>
          <w:color w:val="111111"/>
          <w:sz w:val="22"/>
        </w:rPr>
        <w:t xml:space="preserve"> All structural and MEP systems must permit local inspection, servicing, replacement and repair without demolition of large building areas.</w:t>
      </w:r>
    </w:p>
    <w:p>
      <w:pPr>
        <w:pStyle w:val="ListBullet"/>
        <w:keepLines w:val="0"/>
        <w:spacing w:before="0" w:after="80" w:line="300" w:lineRule="auto"/>
      </w:pPr>
      <w:r>
        <w:rPr>
          <w:rFonts w:ascii="Aptos" w:hAnsi="Aptos"/>
          <w:b/>
          <w:i w:val="0"/>
          <w:color w:val="111111"/>
          <w:sz w:val="22"/>
        </w:rPr>
        <w:t>Planning flexibility.</w:t>
      </w:r>
      <w:r>
        <w:rPr>
          <w:rFonts w:ascii="Aptos" w:hAnsi="Aptos"/>
          <w:b w:val="0"/>
          <w:i w:val="0"/>
          <w:color w:val="111111"/>
          <w:sz w:val="22"/>
        </w:rPr>
        <w:t xml:space="preserve"> Avoid internal load-bearing posts in the living volume. Internal partitions shall be modular, demountable and acoustically insulated.</w:t>
      </w:r>
    </w:p>
    <w:p>
      <w:pPr>
        <w:pStyle w:val="ListBullet"/>
        <w:keepLines w:val="0"/>
        <w:spacing w:before="0" w:after="80" w:line="300" w:lineRule="auto"/>
      </w:pPr>
      <w:r>
        <w:rPr>
          <w:rFonts w:ascii="Aptos" w:hAnsi="Aptos"/>
          <w:b/>
          <w:i w:val="0"/>
          <w:color w:val="111111"/>
          <w:sz w:val="22"/>
        </w:rPr>
        <w:t>Simple site work.</w:t>
      </w:r>
      <w:r>
        <w:rPr>
          <w:rFonts w:ascii="Aptos" w:hAnsi="Aptos"/>
          <w:b w:val="0"/>
          <w:i w:val="0"/>
          <w:color w:val="111111"/>
          <w:sz w:val="22"/>
        </w:rPr>
        <w:t xml:space="preserve"> Minimise the number and specialist skill level of site workers. Provide detailed assembly drawings, instructions and quality-control hold points for each stage.</w:t>
      </w:r>
    </w:p>
    <w:p>
      <w:pPr>
        <w:pStyle w:val="ListBullet"/>
        <w:keepLines w:val="0"/>
        <w:spacing w:before="0" w:after="80" w:line="300" w:lineRule="auto"/>
      </w:pPr>
      <w:r>
        <w:rPr>
          <w:rFonts w:ascii="Aptos" w:hAnsi="Aptos"/>
          <w:b/>
          <w:i w:val="0"/>
          <w:color w:val="111111"/>
          <w:sz w:val="22"/>
        </w:rPr>
        <w:t>Supplier accountability.</w:t>
      </w:r>
      <w:r>
        <w:rPr>
          <w:rFonts w:ascii="Aptos" w:hAnsi="Aptos"/>
          <w:b w:val="0"/>
          <w:i w:val="0"/>
          <w:color w:val="111111"/>
          <w:sz w:val="22"/>
        </w:rPr>
        <w:t xml:space="preserve"> All final dimensions, materials, joints and capacities shall be supported by calculations and approved by the responsible designers for the manufacturing and construction jurisdictions.</w:t>
      </w:r>
    </w:p>
    <w:p>
      <w:pPr>
        <w:pStyle w:val="Heading1"/>
        <w:keepNext/>
      </w:pPr>
      <w:r>
        <w:rPr>
          <w:rFonts w:ascii="Aptos" w:hAnsi="Aptos"/>
          <w:b/>
          <w:i w:val="0"/>
          <w:color w:val="2E74B5"/>
          <w:sz w:val="32"/>
        </w:rPr>
        <w:t>3. Key Project Decisions</w:t>
      </w:r>
    </w:p>
    <w:p>
      <w:pPr>
        <w:pStyle w:val="ListBullet"/>
        <w:keepLines w:val="0"/>
        <w:spacing w:before="0" w:after="80" w:line="300" w:lineRule="auto"/>
      </w:pPr>
      <w:r>
        <w:rPr>
          <w:rFonts w:ascii="Aptos" w:hAnsi="Aptos"/>
          <w:b w:val="0"/>
          <w:i w:val="0"/>
          <w:color w:val="111111"/>
          <w:sz w:val="22"/>
        </w:rPr>
        <w:t>First concept: single-storey rectangular house. Thermal SIP envelope: 15 mm MgO / 220 mm PIR / 15 mm MgO as the target baseline, subject to verified performance and structural design.</w:t>
      </w:r>
    </w:p>
    <w:p>
      <w:pPr>
        <w:pStyle w:val="ListBullet"/>
        <w:keepLines w:val="0"/>
        <w:spacing w:before="0" w:after="80" w:line="300" w:lineRule="auto"/>
      </w:pPr>
      <w:r>
        <w:rPr>
          <w:rFonts w:ascii="Aptos" w:hAnsi="Aptos"/>
          <w:b w:val="0"/>
          <w:i w:val="0"/>
          <w:color w:val="111111"/>
          <w:sz w:val="22"/>
        </w:rPr>
        <w:t>Optional concept: two storeys only if the incremental price is minor; quote and explain the cost delta separately.</w:t>
      </w:r>
    </w:p>
    <w:p>
      <w:pPr>
        <w:pStyle w:val="ListBullet"/>
        <w:keepLines w:val="0"/>
        <w:spacing w:before="0" w:after="80" w:line="300" w:lineRule="auto"/>
      </w:pPr>
      <w:r>
        <w:rPr>
          <w:rFonts w:ascii="Aptos" w:hAnsi="Aptos"/>
          <w:b w:val="0"/>
          <w:i w:val="0"/>
          <w:color w:val="111111"/>
          <w:sz w:val="22"/>
        </w:rPr>
        <w:t>Preliminary foundation: pile field with pile caps, primary beams and grade beams. Final system may change following site/geodetic survey, geotechnical results and structural designer recommendations.</w:t>
      </w:r>
    </w:p>
    <w:p>
      <w:pPr>
        <w:pStyle w:val="ListBullet"/>
        <w:keepLines w:val="0"/>
        <w:spacing w:before="0" w:after="80" w:line="300" w:lineRule="auto"/>
      </w:pPr>
      <w:r>
        <w:rPr>
          <w:rFonts w:ascii="Aptos" w:hAnsi="Aptos"/>
          <w:b w:val="0"/>
          <w:i w:val="0"/>
          <w:color w:val="111111"/>
          <w:sz w:val="22"/>
        </w:rPr>
        <w:t>Service crawlspace: enclosed, warm, insulated and accessible; no uncontrolled outside-air flushing. Floor graded to an emergency drain.</w:t>
      </w:r>
    </w:p>
    <w:p>
      <w:pPr>
        <w:pStyle w:val="ListBullet"/>
        <w:keepLines w:val="0"/>
        <w:spacing w:before="0" w:after="80" w:line="300" w:lineRule="auto"/>
      </w:pPr>
      <w:r>
        <w:rPr>
          <w:rFonts w:ascii="Aptos" w:hAnsi="Aptos"/>
          <w:b w:val="0"/>
          <w:i w:val="0"/>
          <w:color w:val="111111"/>
          <w:sz w:val="22"/>
        </w:rPr>
        <w:t>Roof void: warm, accessible service space inside the thermal and airtight envelopes; not a cold ventilated attic.</w:t>
      </w:r>
    </w:p>
    <w:p>
      <w:pPr>
        <w:pStyle w:val="ListBullet"/>
        <w:keepLines w:val="0"/>
        <w:spacing w:before="0" w:after="80" w:line="300" w:lineRule="auto"/>
      </w:pPr>
      <w:r>
        <w:rPr>
          <w:rFonts w:ascii="Aptos" w:hAnsi="Aptos"/>
          <w:b w:val="0"/>
          <w:i w:val="0"/>
          <w:color w:val="111111"/>
          <w:sz w:val="22"/>
        </w:rPr>
        <w:t>Façade: modular, drained, ventilated and locally replaceable. Solid façade elements use paint-grade fibre-cement boards. All penetrative supports require thermal breaks.</w:t>
      </w:r>
    </w:p>
    <w:p>
      <w:pPr>
        <w:pStyle w:val="ListBullet"/>
        <w:keepLines w:val="0"/>
        <w:spacing w:before="0" w:after="80" w:line="300" w:lineRule="auto"/>
      </w:pPr>
      <w:r>
        <w:rPr>
          <w:rFonts w:ascii="Aptos" w:hAnsi="Aptos"/>
          <w:b w:val="0"/>
          <w:i w:val="0"/>
          <w:color w:val="111111"/>
          <w:sz w:val="22"/>
        </w:rPr>
        <w:t>Roof: warm low-slope mono-pitch appearance, target slope approximately 4°, with its own complete waterproofing independent of the PV superstructure.</w:t>
      </w:r>
    </w:p>
    <w:p>
      <w:pPr>
        <w:pStyle w:val="ListBullet"/>
        <w:keepLines w:val="0"/>
        <w:spacing w:before="0" w:after="80" w:line="300" w:lineRule="auto"/>
      </w:pPr>
      <w:r>
        <w:rPr>
          <w:rFonts w:ascii="Aptos" w:hAnsi="Aptos"/>
          <w:b w:val="0"/>
          <w:i w:val="0"/>
          <w:color w:val="111111"/>
          <w:sz w:val="22"/>
        </w:rPr>
        <w:t>PV array: separate maintainable superstructure above the roof, with ventilated under-panel space, safe service walkways, cable management and drainage.</w:t>
      </w:r>
    </w:p>
    <w:p>
      <w:pPr>
        <w:pStyle w:val="ListBullet"/>
        <w:keepLines w:val="0"/>
        <w:spacing w:before="0" w:after="80" w:line="300" w:lineRule="auto"/>
      </w:pPr>
      <w:r>
        <w:rPr>
          <w:rFonts w:ascii="Aptos" w:hAnsi="Aptos"/>
          <w:b w:val="0"/>
          <w:i w:val="0"/>
          <w:color w:val="111111"/>
          <w:sz w:val="22"/>
        </w:rPr>
        <w:t>Windows and external doors: high-performance double- or triple-chamber insulating glass units, thermally broken frames, insulated support profiles/thresholds and three-layer installation joints.</w:t>
      </w:r>
    </w:p>
    <w:p>
      <w:pPr>
        <w:pStyle w:val="ListBullet"/>
        <w:keepLines w:val="0"/>
        <w:spacing w:before="0" w:after="80" w:line="300" w:lineRule="auto"/>
      </w:pPr>
      <w:r>
        <w:rPr>
          <w:rFonts w:ascii="Aptos" w:hAnsi="Aptos"/>
          <w:b w:val="0"/>
          <w:i w:val="0"/>
          <w:color w:val="111111"/>
          <w:sz w:val="22"/>
        </w:rPr>
        <w:t>Horizontal drainage and other service routes remain visible and accessible in the crawlspace or designated service zones. Concealed non-serviceable connections are prohibited.</w:t>
      </w:r>
    </w:p>
    <w:p>
      <w:pPr>
        <w:pStyle w:val="ListBullet"/>
        <w:keepLines w:val="0"/>
        <w:spacing w:before="0" w:after="80" w:line="300" w:lineRule="auto"/>
      </w:pPr>
      <w:r>
        <w:rPr>
          <w:rFonts w:ascii="Aptos" w:hAnsi="Aptos"/>
          <w:b w:val="0"/>
          <w:i w:val="0"/>
          <w:color w:val="111111"/>
          <w:sz w:val="22"/>
        </w:rPr>
        <w:t>Primary heating/cooling: heat pump, preferably ground-source subject to site feasibility. Dry hydronic floor heating and dry hydronic radiant ceiling cooling with dew-point protection.</w:t>
      </w:r>
    </w:p>
    <w:p>
      <w:pPr>
        <w:pStyle w:val="ListBullet"/>
        <w:keepLines w:val="0"/>
        <w:spacing w:before="0" w:after="80" w:line="300" w:lineRule="auto"/>
      </w:pPr>
      <w:r>
        <w:rPr>
          <w:rFonts w:ascii="Aptos" w:hAnsi="Aptos"/>
          <w:b w:val="0"/>
          <w:i w:val="0"/>
          <w:color w:val="111111"/>
          <w:sz w:val="22"/>
        </w:rPr>
        <w:t>Ventilation: balanced supply/extract system with heat recovery, controlled dehumidification and dew-point monitoring.</w:t>
      </w:r>
    </w:p>
    <w:p>
      <w:pPr>
        <w:pStyle w:val="ListBullet"/>
        <w:keepLines w:val="0"/>
        <w:spacing w:before="0" w:after="80" w:line="300" w:lineRule="auto"/>
      </w:pPr>
      <w:r>
        <w:rPr>
          <w:rFonts w:ascii="Aptos" w:hAnsi="Aptos"/>
          <w:b w:val="0"/>
          <w:i w:val="0"/>
          <w:color w:val="111111"/>
          <w:sz w:val="22"/>
        </w:rPr>
        <w:t>Backup heating: pellet boiler. Domestic hot water: solar thermal collectors and storage cylinder, with heat-pump and pellet-boiler backup.</w:t>
      </w:r>
    </w:p>
    <w:p>
      <w:pPr>
        <w:pStyle w:val="ListBullet"/>
        <w:keepLines w:val="0"/>
        <w:spacing w:before="0" w:after="80" w:line="300" w:lineRule="auto"/>
      </w:pPr>
      <w:r>
        <w:rPr>
          <w:rFonts w:ascii="Aptos" w:hAnsi="Aptos"/>
          <w:b w:val="0"/>
          <w:i w:val="0"/>
          <w:color w:val="111111"/>
          <w:sz w:val="22"/>
        </w:rPr>
        <w:t>Electrical concept: PV-led generation with grid connection as backup. Include 230/400 V distribution as required by the destination market, low-voltage systems and EV charging; confirm final voltage/frequency with the owner.</w:t>
      </w:r>
    </w:p>
    <w:p>
      <w:r>
        <w:br w:type="page"/>
      </w:r>
    </w:p>
    <w:p>
      <w:pPr>
        <w:pStyle w:val="Heading1"/>
        <w:keepNext/>
      </w:pPr>
      <w:r>
        <w:rPr>
          <w:rFonts w:ascii="Aptos" w:hAnsi="Aptos"/>
          <w:b/>
          <w:i w:val="0"/>
          <w:color w:val="2E74B5"/>
          <w:sz w:val="32"/>
        </w:rPr>
        <w:t>4. Basic Design Solution Register</w:t>
      </w:r>
    </w:p>
    <w:p>
      <w:pPr>
        <w:keepLines w:val="0"/>
        <w:spacing w:before="0" w:after="120" w:line="300" w:lineRule="auto"/>
      </w:pPr>
      <w:r>
        <w:rPr>
          <w:rFonts w:ascii="Aptos" w:hAnsi="Aptos"/>
          <w:b w:val="0"/>
          <w:i w:val="0"/>
          <w:color w:val="111111"/>
          <w:sz w:val="22"/>
        </w:rPr>
        <w:t>The register coordinates the complete project scope. Detailed requirements currently included in this brief are marked “Detailed”. Remaining disciplines shall be developed and cross-coordinated during the next design stage.</w:t>
      </w:r>
    </w:p>
    <w:tbl>
      <w:tblPr>
        <w:tblW w:type="dxa" w:w="9360"/>
        <w:jc w:val="left"/>
        <w:tblLayout w:type="fixed"/>
        <w:tblLook w:firstColumn="1" w:firstRow="1" w:lastColumn="0" w:lastRow="0" w:noHBand="0" w:noVBand="1" w:val="04A0"/>
        <w:tblInd w:w="120" w:type="dxa"/>
      </w:tblPr>
      <w:tblGrid>
        <w:gridCol w:w="700"/>
        <w:gridCol w:w="1600"/>
        <w:gridCol w:w="950"/>
        <w:gridCol w:w="4210"/>
        <w:gridCol w:w="1900"/>
      </w:tblGrid>
      <w:tr>
        <w:trPr>
          <w:tblHeader w:val="true"/>
        </w:trPr>
        <w:tc>
          <w:tcPr>
            <w:tcW w:type="dxa" w:w="700"/>
            <w:tcMar>
              <w:top w:w="80" w:type="dxa"/>
              <w:start w:w="120" w:type="dxa"/>
              <w:bottom w:w="80" w:type="dxa"/>
              <w:end w:w="120" w:type="dxa"/>
            </w:tcMar>
            <w:vAlign w:val="center"/>
            <w:shd w:fill="E8EEF5"/>
          </w:tcPr>
          <w:p>
            <w:pPr>
              <w:keepLines/>
              <w:jc w:val="center"/>
            </w:pPr>
            <w:r>
              <w:rPr>
                <w:rFonts w:ascii="Aptos" w:hAnsi="Aptos"/>
                <w:b/>
                <w:i w:val="0"/>
                <w:color w:val="17324D"/>
                <w:sz w:val="18"/>
              </w:rPr>
              <w:t>No.</w:t>
            </w:r>
          </w:p>
        </w:tc>
        <w:tc>
          <w:tcPr>
            <w:tcW w:type="dxa" w:w="1600"/>
            <w:tcMar>
              <w:top w:w="80" w:type="dxa"/>
              <w:start w:w="120" w:type="dxa"/>
              <w:bottom w:w="80" w:type="dxa"/>
              <w:end w:w="120" w:type="dxa"/>
            </w:tcMar>
            <w:vAlign w:val="center"/>
            <w:shd w:fill="E8EEF5"/>
          </w:tcPr>
          <w:p>
            <w:pPr>
              <w:keepLines/>
              <w:jc w:val="left"/>
            </w:pPr>
            <w:r>
              <w:rPr>
                <w:rFonts w:ascii="Aptos" w:hAnsi="Aptos"/>
                <w:b/>
                <w:i w:val="0"/>
                <w:color w:val="17324D"/>
                <w:sz w:val="18"/>
              </w:rPr>
              <w:t>Discipline</w:t>
            </w:r>
          </w:p>
        </w:tc>
        <w:tc>
          <w:tcPr>
            <w:tcW w:type="dxa" w:w="950"/>
            <w:tcMar>
              <w:top w:w="80" w:type="dxa"/>
              <w:start w:w="120" w:type="dxa"/>
              <w:bottom w:w="80" w:type="dxa"/>
              <w:end w:w="120" w:type="dxa"/>
            </w:tcMar>
            <w:vAlign w:val="center"/>
            <w:shd w:fill="E8EEF5"/>
          </w:tcPr>
          <w:p>
            <w:pPr>
              <w:keepLines/>
              <w:jc w:val="center"/>
            </w:pPr>
            <w:r>
              <w:rPr>
                <w:rFonts w:ascii="Aptos" w:hAnsi="Aptos"/>
                <w:b/>
                <w:i w:val="0"/>
                <w:color w:val="17324D"/>
                <w:sz w:val="18"/>
              </w:rPr>
              <w:t>Ref.</w:t>
            </w:r>
          </w:p>
        </w:tc>
        <w:tc>
          <w:tcPr>
            <w:tcW w:type="dxa" w:w="4210"/>
            <w:tcMar>
              <w:top w:w="80" w:type="dxa"/>
              <w:start w:w="120" w:type="dxa"/>
              <w:bottom w:w="80" w:type="dxa"/>
              <w:end w:w="120" w:type="dxa"/>
            </w:tcMar>
            <w:vAlign w:val="center"/>
            <w:shd w:fill="E8EEF5"/>
          </w:tcPr>
          <w:p>
            <w:pPr>
              <w:keepLines/>
              <w:jc w:val="left"/>
            </w:pPr>
            <w:r>
              <w:rPr>
                <w:rFonts w:ascii="Aptos" w:hAnsi="Aptos"/>
                <w:b/>
                <w:i w:val="0"/>
                <w:color w:val="17324D"/>
                <w:sz w:val="18"/>
              </w:rPr>
              <w:t>Title</w:t>
            </w:r>
          </w:p>
        </w:tc>
        <w:tc>
          <w:tcPr>
            <w:tcW w:type="dxa" w:w="1900"/>
            <w:tcMar>
              <w:top w:w="80" w:type="dxa"/>
              <w:start w:w="120" w:type="dxa"/>
              <w:bottom w:w="80" w:type="dxa"/>
              <w:end w:w="120" w:type="dxa"/>
            </w:tcMar>
            <w:vAlign w:val="center"/>
            <w:shd w:fill="E8EEF5"/>
          </w:tcPr>
          <w:p>
            <w:pPr>
              <w:keepLines/>
              <w:jc w:val="center"/>
            </w:pPr>
            <w:r>
              <w:rPr>
                <w:rFonts w:ascii="Aptos" w:hAnsi="Aptos"/>
                <w:b/>
                <w:i w:val="0"/>
                <w:color w:val="17324D"/>
                <w:sz w:val="18"/>
              </w:rPr>
              <w:t>Current status</w:t>
            </w:r>
          </w:p>
        </w:tc>
      </w:tr>
      <w:tr>
        <w:tc>
          <w:tcPr>
            <w:tcW w:type="dxa" w:w="700"/>
          </w:tcPr>
          <w:p>
            <w:pPr>
              <w:keepLines/>
              <w:spacing w:after="0" w:line="252" w:lineRule="auto"/>
              <w:jc w:val="center"/>
            </w:pPr>
            <w:r>
              <w:rPr>
                <w:rFonts w:ascii="Aptos" w:hAnsi="Aptos"/>
                <w:b w:val="0"/>
                <w:i w:val="0"/>
                <w:color w:val="111111"/>
                <w:sz w:val="17"/>
              </w:rPr>
              <w:t>1</w:t>
            </w:r>
          </w:p>
        </w:tc>
        <w:tc>
          <w:tcPr>
            <w:tcW w:type="dxa" w:w="1600"/>
          </w:tcPr>
          <w:p>
            <w:pPr>
              <w:keepLines/>
              <w:spacing w:after="0" w:line="252" w:lineRule="auto"/>
              <w:jc w:val="left"/>
            </w:pPr>
            <w:r>
              <w:rPr>
                <w:rFonts w:ascii="Aptos" w:hAnsi="Aptos"/>
                <w:b w:val="0"/>
                <w:i w:val="0"/>
                <w:color w:val="111111"/>
                <w:sz w:val="17"/>
              </w:rPr>
              <w:t>House</w:t>
            </w:r>
          </w:p>
        </w:tc>
        <w:tc>
          <w:tcPr>
            <w:tcW w:type="dxa" w:w="950"/>
          </w:tcPr>
          <w:p>
            <w:pPr>
              <w:keepLines/>
              <w:spacing w:after="0" w:line="252" w:lineRule="auto"/>
              <w:jc w:val="center"/>
            </w:pPr>
            <w:r>
              <w:rPr>
                <w:rFonts w:ascii="Aptos" w:hAnsi="Aptos"/>
                <w:b w:val="0"/>
                <w:i w:val="0"/>
                <w:color w:val="111111"/>
                <w:sz w:val="17"/>
              </w:rPr>
              <w:t>BDS-01</w:t>
            </w:r>
          </w:p>
        </w:tc>
        <w:tc>
          <w:tcPr>
            <w:tcW w:type="dxa" w:w="4210"/>
          </w:tcPr>
          <w:p>
            <w:pPr>
              <w:keepLines/>
              <w:spacing w:after="0" w:line="252" w:lineRule="auto"/>
              <w:jc w:val="left"/>
            </w:pPr>
            <w:r>
              <w:rPr>
                <w:rFonts w:ascii="Aptos" w:hAnsi="Aptos"/>
                <w:b w:val="0"/>
                <w:i w:val="0"/>
                <w:color w:val="111111"/>
                <w:sz w:val="17"/>
              </w:rPr>
              <w:t>Foundation</w:t>
            </w:r>
          </w:p>
        </w:tc>
        <w:tc>
          <w:tcPr>
            <w:tcW w:type="dxa" w:w="1900"/>
          </w:tcPr>
          <w:p>
            <w:pPr>
              <w:keepLines/>
              <w:spacing w:after="0" w:line="252" w:lineRule="auto"/>
              <w:jc w:val="center"/>
            </w:pPr>
            <w:r>
              <w:rPr>
                <w:rFonts w:ascii="Aptos" w:hAnsi="Aptos"/>
                <w:b w:val="0"/>
                <w:i w:val="0"/>
                <w:color w:val="111111"/>
                <w:sz w:val="17"/>
              </w:rPr>
              <w:t>Detailed</w:t>
            </w:r>
          </w:p>
        </w:tc>
      </w:tr>
      <w:tr>
        <w:tc>
          <w:tcPr>
            <w:tcW w:type="dxa" w:w="700"/>
            <w:shd w:fill="F8FAFC"/>
          </w:tcPr>
          <w:p>
            <w:pPr>
              <w:keepLines/>
              <w:spacing w:after="0" w:line="252" w:lineRule="auto"/>
              <w:jc w:val="center"/>
            </w:pPr>
            <w:r>
              <w:rPr>
                <w:rFonts w:ascii="Aptos" w:hAnsi="Aptos"/>
                <w:b w:val="0"/>
                <w:i w:val="0"/>
                <w:color w:val="111111"/>
                <w:sz w:val="17"/>
              </w:rPr>
              <w:t>2</w:t>
            </w:r>
          </w:p>
        </w:tc>
        <w:tc>
          <w:tcPr>
            <w:tcW w:type="dxa" w:w="1600"/>
            <w:shd w:fill="F8FAFC"/>
          </w:tcPr>
          <w:p>
            <w:pPr>
              <w:keepLines/>
              <w:spacing w:after="0" w:line="252" w:lineRule="auto"/>
              <w:jc w:val="left"/>
            </w:pPr>
            <w:r>
              <w:rPr>
                <w:rFonts w:ascii="Aptos" w:hAnsi="Aptos"/>
                <w:b w:val="0"/>
                <w:i w:val="0"/>
                <w:color w:val="111111"/>
                <w:sz w:val="17"/>
              </w:rPr>
              <w:t>House</w:t>
            </w:r>
          </w:p>
        </w:tc>
        <w:tc>
          <w:tcPr>
            <w:tcW w:type="dxa" w:w="950"/>
            <w:shd w:fill="F8FAFC"/>
          </w:tcPr>
          <w:p>
            <w:pPr>
              <w:keepLines/>
              <w:spacing w:after="0" w:line="252" w:lineRule="auto"/>
              <w:jc w:val="center"/>
            </w:pPr>
            <w:r>
              <w:rPr>
                <w:rFonts w:ascii="Aptos" w:hAnsi="Aptos"/>
                <w:b w:val="0"/>
                <w:i w:val="0"/>
                <w:color w:val="111111"/>
                <w:sz w:val="17"/>
              </w:rPr>
              <w:t>BDS-02</w:t>
            </w:r>
          </w:p>
        </w:tc>
        <w:tc>
          <w:tcPr>
            <w:tcW w:type="dxa" w:w="4210"/>
            <w:shd w:fill="F8FAFC"/>
          </w:tcPr>
          <w:p>
            <w:pPr>
              <w:keepLines/>
              <w:spacing w:after="0" w:line="252" w:lineRule="auto"/>
              <w:jc w:val="left"/>
            </w:pPr>
            <w:r>
              <w:rPr>
                <w:rFonts w:ascii="Aptos" w:hAnsi="Aptos"/>
                <w:b w:val="0"/>
                <w:i w:val="0"/>
                <w:color w:val="111111"/>
                <w:sz w:val="17"/>
              </w:rPr>
              <w:t>Service crawlspace</w:t>
            </w:r>
          </w:p>
        </w:tc>
        <w:tc>
          <w:tcPr>
            <w:tcW w:type="dxa" w:w="1900"/>
            <w:shd w:fill="F8FAFC"/>
          </w:tcPr>
          <w:p>
            <w:pPr>
              <w:keepLines/>
              <w:spacing w:after="0" w:line="252" w:lineRule="auto"/>
              <w:jc w:val="center"/>
            </w:pPr>
            <w:r>
              <w:rPr>
                <w:rFonts w:ascii="Aptos" w:hAnsi="Aptos"/>
                <w:b w:val="0"/>
                <w:i w:val="0"/>
                <w:color w:val="111111"/>
                <w:sz w:val="17"/>
              </w:rPr>
              <w:t>Detailed</w:t>
            </w:r>
          </w:p>
        </w:tc>
      </w:tr>
      <w:tr>
        <w:tc>
          <w:tcPr>
            <w:tcW w:type="dxa" w:w="700"/>
          </w:tcPr>
          <w:p>
            <w:pPr>
              <w:keepLines/>
              <w:spacing w:after="0" w:line="252" w:lineRule="auto"/>
              <w:jc w:val="center"/>
            </w:pPr>
            <w:r>
              <w:rPr>
                <w:rFonts w:ascii="Aptos" w:hAnsi="Aptos"/>
                <w:b w:val="0"/>
                <w:i w:val="0"/>
                <w:color w:val="111111"/>
                <w:sz w:val="17"/>
              </w:rPr>
              <w:t>3</w:t>
            </w:r>
          </w:p>
        </w:tc>
        <w:tc>
          <w:tcPr>
            <w:tcW w:type="dxa" w:w="1600"/>
          </w:tcPr>
          <w:p>
            <w:pPr>
              <w:keepLines/>
              <w:spacing w:after="0" w:line="252" w:lineRule="auto"/>
              <w:jc w:val="left"/>
            </w:pPr>
            <w:r>
              <w:rPr>
                <w:rFonts w:ascii="Aptos" w:hAnsi="Aptos"/>
                <w:b w:val="0"/>
                <w:i w:val="0"/>
                <w:color w:val="111111"/>
                <w:sz w:val="17"/>
              </w:rPr>
              <w:t>House</w:t>
            </w:r>
          </w:p>
        </w:tc>
        <w:tc>
          <w:tcPr>
            <w:tcW w:type="dxa" w:w="950"/>
          </w:tcPr>
          <w:p>
            <w:pPr>
              <w:keepLines/>
              <w:spacing w:after="0" w:line="252" w:lineRule="auto"/>
              <w:jc w:val="center"/>
            </w:pPr>
            <w:r>
              <w:rPr>
                <w:rFonts w:ascii="Aptos" w:hAnsi="Aptos"/>
                <w:b w:val="0"/>
                <w:i w:val="0"/>
                <w:color w:val="111111"/>
                <w:sz w:val="17"/>
              </w:rPr>
              <w:t>BDS-03</w:t>
            </w:r>
          </w:p>
        </w:tc>
        <w:tc>
          <w:tcPr>
            <w:tcW w:type="dxa" w:w="4210"/>
          </w:tcPr>
          <w:p>
            <w:pPr>
              <w:keepLines/>
              <w:spacing w:after="0" w:line="252" w:lineRule="auto"/>
              <w:jc w:val="left"/>
            </w:pPr>
            <w:r>
              <w:rPr>
                <w:rFonts w:ascii="Aptos" w:hAnsi="Aptos"/>
                <w:b w:val="0"/>
                <w:i w:val="0"/>
                <w:color w:val="111111"/>
                <w:sz w:val="17"/>
              </w:rPr>
              <w:t>Insulated perimeter apron</w:t>
            </w:r>
          </w:p>
        </w:tc>
        <w:tc>
          <w:tcPr>
            <w:tcW w:type="dxa" w:w="1900"/>
          </w:tcPr>
          <w:p>
            <w:pPr>
              <w:keepLines/>
              <w:spacing w:after="0" w:line="252" w:lineRule="auto"/>
              <w:jc w:val="center"/>
            </w:pPr>
            <w:r>
              <w:rPr>
                <w:rFonts w:ascii="Aptos" w:hAnsi="Aptos"/>
                <w:b w:val="0"/>
                <w:i w:val="0"/>
                <w:color w:val="111111"/>
                <w:sz w:val="17"/>
              </w:rPr>
              <w:t>Detailed</w:t>
            </w:r>
          </w:p>
        </w:tc>
      </w:tr>
      <w:tr>
        <w:tc>
          <w:tcPr>
            <w:tcW w:type="dxa" w:w="700"/>
            <w:shd w:fill="F8FAFC"/>
          </w:tcPr>
          <w:p>
            <w:pPr>
              <w:keepLines/>
              <w:spacing w:after="0" w:line="252" w:lineRule="auto"/>
              <w:jc w:val="center"/>
            </w:pPr>
            <w:r>
              <w:rPr>
                <w:rFonts w:ascii="Aptos" w:hAnsi="Aptos"/>
                <w:b w:val="0"/>
                <w:i w:val="0"/>
                <w:color w:val="111111"/>
                <w:sz w:val="17"/>
              </w:rPr>
              <w:t>4</w:t>
            </w:r>
          </w:p>
        </w:tc>
        <w:tc>
          <w:tcPr>
            <w:tcW w:type="dxa" w:w="1600"/>
            <w:shd w:fill="F8FAFC"/>
          </w:tcPr>
          <w:p>
            <w:pPr>
              <w:keepLines/>
              <w:spacing w:after="0" w:line="252" w:lineRule="auto"/>
              <w:jc w:val="left"/>
            </w:pPr>
            <w:r>
              <w:rPr>
                <w:rFonts w:ascii="Aptos" w:hAnsi="Aptos"/>
                <w:b w:val="0"/>
                <w:i w:val="0"/>
                <w:color w:val="111111"/>
                <w:sz w:val="17"/>
              </w:rPr>
              <w:t>House</w:t>
            </w:r>
          </w:p>
        </w:tc>
        <w:tc>
          <w:tcPr>
            <w:tcW w:type="dxa" w:w="950"/>
            <w:shd w:fill="F8FAFC"/>
          </w:tcPr>
          <w:p>
            <w:pPr>
              <w:keepLines/>
              <w:spacing w:after="0" w:line="252" w:lineRule="auto"/>
              <w:jc w:val="center"/>
            </w:pPr>
            <w:r>
              <w:rPr>
                <w:rFonts w:ascii="Aptos" w:hAnsi="Aptos"/>
                <w:b w:val="0"/>
                <w:i w:val="0"/>
                <w:color w:val="111111"/>
                <w:sz w:val="17"/>
              </w:rPr>
              <w:t>BDS-04</w:t>
            </w:r>
          </w:p>
        </w:tc>
        <w:tc>
          <w:tcPr>
            <w:tcW w:type="dxa" w:w="4210"/>
            <w:shd w:fill="F8FAFC"/>
          </w:tcPr>
          <w:p>
            <w:pPr>
              <w:keepLines/>
              <w:spacing w:after="0" w:line="252" w:lineRule="auto"/>
              <w:jc w:val="left"/>
            </w:pPr>
            <w:r>
              <w:rPr>
                <w:rFonts w:ascii="Aptos" w:hAnsi="Aptos"/>
                <w:b w:val="0"/>
                <w:i w:val="0"/>
                <w:color w:val="111111"/>
                <w:sz w:val="17"/>
              </w:rPr>
              <w:t>Façade</w:t>
            </w:r>
          </w:p>
        </w:tc>
        <w:tc>
          <w:tcPr>
            <w:tcW w:type="dxa" w:w="1900"/>
            <w:shd w:fill="F8FAFC"/>
          </w:tcPr>
          <w:p>
            <w:pPr>
              <w:keepLines/>
              <w:spacing w:after="0" w:line="252" w:lineRule="auto"/>
              <w:jc w:val="center"/>
            </w:pPr>
            <w:r>
              <w:rPr>
                <w:rFonts w:ascii="Aptos" w:hAnsi="Aptos"/>
                <w:b w:val="0"/>
                <w:i w:val="0"/>
                <w:color w:val="111111"/>
                <w:sz w:val="17"/>
              </w:rPr>
              <w:t>Detailed</w:t>
            </w:r>
          </w:p>
        </w:tc>
      </w:tr>
      <w:tr>
        <w:tc>
          <w:tcPr>
            <w:tcW w:type="dxa" w:w="700"/>
          </w:tcPr>
          <w:p>
            <w:pPr>
              <w:keepLines/>
              <w:spacing w:after="0" w:line="252" w:lineRule="auto"/>
              <w:jc w:val="center"/>
            </w:pPr>
            <w:r>
              <w:rPr>
                <w:rFonts w:ascii="Aptos" w:hAnsi="Aptos"/>
                <w:b w:val="0"/>
                <w:i w:val="0"/>
                <w:color w:val="111111"/>
                <w:sz w:val="17"/>
              </w:rPr>
              <w:t>5</w:t>
            </w:r>
          </w:p>
        </w:tc>
        <w:tc>
          <w:tcPr>
            <w:tcW w:type="dxa" w:w="1600"/>
          </w:tcPr>
          <w:p>
            <w:pPr>
              <w:keepLines/>
              <w:spacing w:after="0" w:line="252" w:lineRule="auto"/>
              <w:jc w:val="left"/>
            </w:pPr>
            <w:r>
              <w:rPr>
                <w:rFonts w:ascii="Aptos" w:hAnsi="Aptos"/>
                <w:b w:val="0"/>
                <w:i w:val="0"/>
                <w:color w:val="111111"/>
                <w:sz w:val="17"/>
              </w:rPr>
              <w:t>House</w:t>
            </w:r>
          </w:p>
        </w:tc>
        <w:tc>
          <w:tcPr>
            <w:tcW w:type="dxa" w:w="950"/>
          </w:tcPr>
          <w:p>
            <w:pPr>
              <w:keepLines/>
              <w:spacing w:after="0" w:line="252" w:lineRule="auto"/>
              <w:jc w:val="center"/>
            </w:pPr>
            <w:r>
              <w:rPr>
                <w:rFonts w:ascii="Aptos" w:hAnsi="Aptos"/>
                <w:b w:val="0"/>
                <w:i w:val="0"/>
                <w:color w:val="111111"/>
                <w:sz w:val="17"/>
              </w:rPr>
              <w:t>BDS-05</w:t>
            </w:r>
          </w:p>
        </w:tc>
        <w:tc>
          <w:tcPr>
            <w:tcW w:type="dxa" w:w="4210"/>
          </w:tcPr>
          <w:p>
            <w:pPr>
              <w:keepLines/>
              <w:spacing w:after="0" w:line="252" w:lineRule="auto"/>
              <w:jc w:val="left"/>
            </w:pPr>
            <w:r>
              <w:rPr>
                <w:rFonts w:ascii="Aptos" w:hAnsi="Aptos"/>
                <w:b w:val="0"/>
                <w:i w:val="0"/>
                <w:color w:val="111111"/>
                <w:sz w:val="17"/>
              </w:rPr>
              <w:t>Living floor(s)</w:t>
            </w:r>
          </w:p>
        </w:tc>
        <w:tc>
          <w:tcPr>
            <w:tcW w:type="dxa" w:w="1900"/>
          </w:tcPr>
          <w:p>
            <w:pPr>
              <w:keepLines/>
              <w:spacing w:after="0" w:line="252" w:lineRule="auto"/>
              <w:jc w:val="center"/>
            </w:pPr>
            <w:r>
              <w:rPr>
                <w:rFonts w:ascii="Aptos" w:hAnsi="Aptos"/>
                <w:b w:val="0"/>
                <w:i w:val="0"/>
                <w:color w:val="111111"/>
                <w:sz w:val="17"/>
              </w:rPr>
              <w:t>Detailed</w:t>
            </w:r>
          </w:p>
        </w:tc>
      </w:tr>
      <w:tr>
        <w:tc>
          <w:tcPr>
            <w:tcW w:type="dxa" w:w="700"/>
            <w:shd w:fill="F8FAFC"/>
          </w:tcPr>
          <w:p>
            <w:pPr>
              <w:keepLines/>
              <w:spacing w:after="0" w:line="252" w:lineRule="auto"/>
              <w:jc w:val="center"/>
            </w:pPr>
            <w:r>
              <w:rPr>
                <w:rFonts w:ascii="Aptos" w:hAnsi="Aptos"/>
                <w:b w:val="0"/>
                <w:i w:val="0"/>
                <w:color w:val="111111"/>
                <w:sz w:val="17"/>
              </w:rPr>
              <w:t>6</w:t>
            </w:r>
          </w:p>
        </w:tc>
        <w:tc>
          <w:tcPr>
            <w:tcW w:type="dxa" w:w="1600"/>
            <w:shd w:fill="F8FAFC"/>
          </w:tcPr>
          <w:p>
            <w:pPr>
              <w:keepLines/>
              <w:spacing w:after="0" w:line="252" w:lineRule="auto"/>
              <w:jc w:val="left"/>
            </w:pPr>
            <w:r>
              <w:rPr>
                <w:rFonts w:ascii="Aptos" w:hAnsi="Aptos"/>
                <w:b w:val="0"/>
                <w:i w:val="0"/>
                <w:color w:val="111111"/>
                <w:sz w:val="17"/>
              </w:rPr>
              <w:t>House</w:t>
            </w:r>
          </w:p>
        </w:tc>
        <w:tc>
          <w:tcPr>
            <w:tcW w:type="dxa" w:w="950"/>
            <w:shd w:fill="F8FAFC"/>
          </w:tcPr>
          <w:p>
            <w:pPr>
              <w:keepLines/>
              <w:spacing w:after="0" w:line="252" w:lineRule="auto"/>
              <w:jc w:val="center"/>
            </w:pPr>
            <w:r>
              <w:rPr>
                <w:rFonts w:ascii="Aptos" w:hAnsi="Aptos"/>
                <w:b w:val="0"/>
                <w:i w:val="0"/>
                <w:color w:val="111111"/>
                <w:sz w:val="17"/>
              </w:rPr>
              <w:t>BDS-06</w:t>
            </w:r>
          </w:p>
        </w:tc>
        <w:tc>
          <w:tcPr>
            <w:tcW w:type="dxa" w:w="4210"/>
            <w:shd w:fill="F8FAFC"/>
          </w:tcPr>
          <w:p>
            <w:pPr>
              <w:keepLines/>
              <w:spacing w:after="0" w:line="252" w:lineRule="auto"/>
              <w:jc w:val="left"/>
            </w:pPr>
            <w:r>
              <w:rPr>
                <w:rFonts w:ascii="Aptos" w:hAnsi="Aptos"/>
                <w:b w:val="0"/>
                <w:i w:val="0"/>
                <w:color w:val="111111"/>
                <w:sz w:val="17"/>
              </w:rPr>
              <w:t>Warm roof service void</w:t>
            </w:r>
          </w:p>
        </w:tc>
        <w:tc>
          <w:tcPr>
            <w:tcW w:type="dxa" w:w="1900"/>
            <w:shd w:fill="F8FAFC"/>
          </w:tcPr>
          <w:p>
            <w:pPr>
              <w:keepLines/>
              <w:spacing w:after="0" w:line="252" w:lineRule="auto"/>
              <w:jc w:val="center"/>
            </w:pPr>
            <w:r>
              <w:rPr>
                <w:rFonts w:ascii="Aptos" w:hAnsi="Aptos"/>
                <w:b w:val="0"/>
                <w:i w:val="0"/>
                <w:color w:val="111111"/>
                <w:sz w:val="17"/>
              </w:rPr>
              <w:t>Detailed</w:t>
            </w:r>
          </w:p>
        </w:tc>
      </w:tr>
      <w:tr>
        <w:tc>
          <w:tcPr>
            <w:tcW w:type="dxa" w:w="700"/>
          </w:tcPr>
          <w:p>
            <w:pPr>
              <w:keepLines/>
              <w:spacing w:after="0" w:line="252" w:lineRule="auto"/>
              <w:jc w:val="center"/>
            </w:pPr>
            <w:r>
              <w:rPr>
                <w:rFonts w:ascii="Aptos" w:hAnsi="Aptos"/>
                <w:b w:val="0"/>
                <w:i w:val="0"/>
                <w:color w:val="111111"/>
                <w:sz w:val="17"/>
              </w:rPr>
              <w:t>7</w:t>
            </w:r>
          </w:p>
        </w:tc>
        <w:tc>
          <w:tcPr>
            <w:tcW w:type="dxa" w:w="1600"/>
          </w:tcPr>
          <w:p>
            <w:pPr>
              <w:keepLines/>
              <w:spacing w:after="0" w:line="252" w:lineRule="auto"/>
              <w:jc w:val="left"/>
            </w:pPr>
            <w:r>
              <w:rPr>
                <w:rFonts w:ascii="Aptos" w:hAnsi="Aptos"/>
                <w:b w:val="0"/>
                <w:i w:val="0"/>
                <w:color w:val="111111"/>
                <w:sz w:val="17"/>
              </w:rPr>
              <w:t>House</w:t>
            </w:r>
          </w:p>
        </w:tc>
        <w:tc>
          <w:tcPr>
            <w:tcW w:type="dxa" w:w="950"/>
          </w:tcPr>
          <w:p>
            <w:pPr>
              <w:keepLines/>
              <w:spacing w:after="0" w:line="252" w:lineRule="auto"/>
              <w:jc w:val="center"/>
            </w:pPr>
            <w:r>
              <w:rPr>
                <w:rFonts w:ascii="Aptos" w:hAnsi="Aptos"/>
                <w:b w:val="0"/>
                <w:i w:val="0"/>
                <w:color w:val="111111"/>
                <w:sz w:val="17"/>
              </w:rPr>
              <w:t>BDS-07</w:t>
            </w:r>
          </w:p>
        </w:tc>
        <w:tc>
          <w:tcPr>
            <w:tcW w:type="dxa" w:w="4210"/>
          </w:tcPr>
          <w:p>
            <w:pPr>
              <w:keepLines/>
              <w:spacing w:after="0" w:line="252" w:lineRule="auto"/>
              <w:jc w:val="left"/>
            </w:pPr>
            <w:r>
              <w:rPr>
                <w:rFonts w:ascii="Aptos" w:hAnsi="Aptos"/>
                <w:b w:val="0"/>
                <w:i w:val="0"/>
                <w:color w:val="111111"/>
                <w:sz w:val="17"/>
              </w:rPr>
              <w:t>Roof</w:t>
            </w:r>
          </w:p>
        </w:tc>
        <w:tc>
          <w:tcPr>
            <w:tcW w:type="dxa" w:w="1900"/>
          </w:tcPr>
          <w:p>
            <w:pPr>
              <w:keepLines/>
              <w:spacing w:after="0" w:line="252" w:lineRule="auto"/>
              <w:jc w:val="center"/>
            </w:pPr>
            <w:r>
              <w:rPr>
                <w:rFonts w:ascii="Aptos" w:hAnsi="Aptos"/>
                <w:b w:val="0"/>
                <w:i w:val="0"/>
                <w:color w:val="111111"/>
                <w:sz w:val="17"/>
              </w:rPr>
              <w:t>Detailed</w:t>
            </w:r>
          </w:p>
        </w:tc>
      </w:tr>
      <w:tr>
        <w:tc>
          <w:tcPr>
            <w:tcW w:type="dxa" w:w="700"/>
            <w:shd w:fill="F8FAFC"/>
          </w:tcPr>
          <w:p>
            <w:pPr>
              <w:keepLines/>
              <w:spacing w:after="0" w:line="252" w:lineRule="auto"/>
              <w:jc w:val="center"/>
            </w:pPr>
            <w:r>
              <w:rPr>
                <w:rFonts w:ascii="Aptos" w:hAnsi="Aptos"/>
                <w:b w:val="0"/>
                <w:i w:val="0"/>
                <w:color w:val="111111"/>
                <w:sz w:val="17"/>
              </w:rPr>
              <w:t>8</w:t>
            </w:r>
          </w:p>
        </w:tc>
        <w:tc>
          <w:tcPr>
            <w:tcW w:type="dxa" w:w="1600"/>
            <w:shd w:fill="F8FAFC"/>
          </w:tcPr>
          <w:p>
            <w:pPr>
              <w:keepLines/>
              <w:spacing w:after="0" w:line="252" w:lineRule="auto"/>
              <w:jc w:val="left"/>
            </w:pPr>
            <w:r>
              <w:rPr>
                <w:rFonts w:ascii="Aptos" w:hAnsi="Aptos"/>
                <w:b w:val="0"/>
                <w:i w:val="0"/>
                <w:color w:val="111111"/>
                <w:sz w:val="17"/>
              </w:rPr>
              <w:t>House</w:t>
            </w:r>
          </w:p>
        </w:tc>
        <w:tc>
          <w:tcPr>
            <w:tcW w:type="dxa" w:w="950"/>
            <w:shd w:fill="F8FAFC"/>
          </w:tcPr>
          <w:p>
            <w:pPr>
              <w:keepLines/>
              <w:spacing w:after="0" w:line="252" w:lineRule="auto"/>
              <w:jc w:val="center"/>
            </w:pPr>
            <w:r>
              <w:rPr>
                <w:rFonts w:ascii="Aptos" w:hAnsi="Aptos"/>
                <w:b w:val="0"/>
                <w:i w:val="0"/>
                <w:color w:val="111111"/>
                <w:sz w:val="17"/>
              </w:rPr>
              <w:t>BDS-08</w:t>
            </w:r>
          </w:p>
        </w:tc>
        <w:tc>
          <w:tcPr>
            <w:tcW w:type="dxa" w:w="4210"/>
            <w:shd w:fill="F8FAFC"/>
          </w:tcPr>
          <w:p>
            <w:pPr>
              <w:keepLines/>
              <w:spacing w:after="0" w:line="252" w:lineRule="auto"/>
              <w:jc w:val="left"/>
            </w:pPr>
            <w:r>
              <w:rPr>
                <w:rFonts w:ascii="Aptos" w:hAnsi="Aptos"/>
                <w:b w:val="0"/>
                <w:i w:val="0"/>
                <w:color w:val="111111"/>
                <w:sz w:val="17"/>
              </w:rPr>
              <w:t>PV superstructure</w:t>
            </w:r>
          </w:p>
        </w:tc>
        <w:tc>
          <w:tcPr>
            <w:tcW w:type="dxa" w:w="1900"/>
            <w:shd w:fill="F8FAFC"/>
          </w:tcPr>
          <w:p>
            <w:pPr>
              <w:keepLines/>
              <w:spacing w:after="0" w:line="252" w:lineRule="auto"/>
              <w:jc w:val="center"/>
            </w:pPr>
            <w:r>
              <w:rPr>
                <w:rFonts w:ascii="Aptos" w:hAnsi="Aptos"/>
                <w:b w:val="0"/>
                <w:i w:val="0"/>
                <w:color w:val="111111"/>
                <w:sz w:val="17"/>
              </w:rPr>
              <w:t>Detailed</w:t>
            </w:r>
          </w:p>
        </w:tc>
      </w:tr>
      <w:tr>
        <w:tc>
          <w:tcPr>
            <w:tcW w:type="dxa" w:w="700"/>
          </w:tcPr>
          <w:p>
            <w:pPr>
              <w:keepLines/>
              <w:spacing w:after="0" w:line="252" w:lineRule="auto"/>
              <w:jc w:val="center"/>
            </w:pPr>
            <w:r>
              <w:rPr>
                <w:rFonts w:ascii="Aptos" w:hAnsi="Aptos"/>
                <w:b w:val="0"/>
                <w:i w:val="0"/>
                <w:color w:val="111111"/>
                <w:sz w:val="17"/>
              </w:rPr>
              <w:t>9</w:t>
            </w:r>
          </w:p>
        </w:tc>
        <w:tc>
          <w:tcPr>
            <w:tcW w:type="dxa" w:w="1600"/>
          </w:tcPr>
          <w:p>
            <w:pPr>
              <w:keepLines/>
              <w:spacing w:after="0" w:line="252" w:lineRule="auto"/>
              <w:jc w:val="left"/>
            </w:pPr>
            <w:r>
              <w:rPr>
                <w:rFonts w:ascii="Aptos" w:hAnsi="Aptos"/>
                <w:b w:val="0"/>
                <w:i w:val="0"/>
                <w:color w:val="111111"/>
                <w:sz w:val="17"/>
              </w:rPr>
              <w:t>House</w:t>
            </w:r>
          </w:p>
        </w:tc>
        <w:tc>
          <w:tcPr>
            <w:tcW w:type="dxa" w:w="950"/>
          </w:tcPr>
          <w:p>
            <w:pPr>
              <w:keepLines/>
              <w:spacing w:after="0" w:line="252" w:lineRule="auto"/>
              <w:jc w:val="center"/>
            </w:pPr>
            <w:r>
              <w:rPr>
                <w:rFonts w:ascii="Aptos" w:hAnsi="Aptos"/>
                <w:b w:val="0"/>
                <w:i w:val="0"/>
                <w:color w:val="111111"/>
                <w:sz w:val="17"/>
              </w:rPr>
              <w:t>BDS-09</w:t>
            </w:r>
          </w:p>
        </w:tc>
        <w:tc>
          <w:tcPr>
            <w:tcW w:type="dxa" w:w="4210"/>
          </w:tcPr>
          <w:p>
            <w:pPr>
              <w:keepLines/>
              <w:spacing w:after="0" w:line="252" w:lineRule="auto"/>
              <w:jc w:val="left"/>
            </w:pPr>
            <w:r>
              <w:rPr>
                <w:rFonts w:ascii="Aptos" w:hAnsi="Aptos"/>
                <w:b w:val="0"/>
                <w:i w:val="0"/>
                <w:color w:val="111111"/>
                <w:sz w:val="17"/>
              </w:rPr>
              <w:t>External stair tower</w:t>
            </w:r>
          </w:p>
        </w:tc>
        <w:tc>
          <w:tcPr>
            <w:tcW w:type="dxa" w:w="1900"/>
          </w:tcPr>
          <w:p>
            <w:pPr>
              <w:keepLines/>
              <w:spacing w:after="0" w:line="252" w:lineRule="auto"/>
              <w:jc w:val="center"/>
            </w:pPr>
            <w:r>
              <w:rPr>
                <w:rFonts w:ascii="Aptos" w:hAnsi="Aptos"/>
                <w:b w:val="0"/>
                <w:i w:val="0"/>
                <w:color w:val="111111"/>
                <w:sz w:val="17"/>
              </w:rPr>
              <w:t>Optional / detailed</w:t>
            </w:r>
          </w:p>
        </w:tc>
      </w:tr>
      <w:tr>
        <w:tc>
          <w:tcPr>
            <w:tcW w:type="dxa" w:w="700"/>
            <w:shd w:fill="F8FAFC"/>
          </w:tcPr>
          <w:p>
            <w:pPr>
              <w:keepLines/>
              <w:spacing w:after="0" w:line="252" w:lineRule="auto"/>
              <w:jc w:val="center"/>
            </w:pPr>
            <w:r>
              <w:rPr>
                <w:rFonts w:ascii="Aptos" w:hAnsi="Aptos"/>
                <w:b w:val="0"/>
                <w:i w:val="0"/>
                <w:color w:val="111111"/>
                <w:sz w:val="17"/>
              </w:rPr>
              <w:t>10</w:t>
            </w:r>
          </w:p>
        </w:tc>
        <w:tc>
          <w:tcPr>
            <w:tcW w:type="dxa" w:w="1600"/>
            <w:shd w:fill="F8FAFC"/>
          </w:tcPr>
          <w:p>
            <w:pPr>
              <w:keepLines/>
              <w:spacing w:after="0" w:line="252" w:lineRule="auto"/>
              <w:jc w:val="left"/>
            </w:pPr>
            <w:r>
              <w:rPr>
                <w:rFonts w:ascii="Aptos" w:hAnsi="Aptos"/>
                <w:b w:val="0"/>
                <w:i w:val="0"/>
                <w:color w:val="111111"/>
                <w:sz w:val="17"/>
              </w:rPr>
              <w:t>House</w:t>
            </w:r>
          </w:p>
        </w:tc>
        <w:tc>
          <w:tcPr>
            <w:tcW w:type="dxa" w:w="950"/>
            <w:shd w:fill="F8FAFC"/>
          </w:tcPr>
          <w:p>
            <w:pPr>
              <w:keepLines/>
              <w:spacing w:after="0" w:line="252" w:lineRule="auto"/>
              <w:jc w:val="center"/>
            </w:pPr>
            <w:r>
              <w:rPr>
                <w:rFonts w:ascii="Aptos" w:hAnsi="Aptos"/>
                <w:b w:val="0"/>
                <w:i w:val="0"/>
                <w:color w:val="111111"/>
                <w:sz w:val="17"/>
              </w:rPr>
              <w:t>BDS-10</w:t>
            </w:r>
          </w:p>
        </w:tc>
        <w:tc>
          <w:tcPr>
            <w:tcW w:type="dxa" w:w="4210"/>
            <w:shd w:fill="F8FAFC"/>
          </w:tcPr>
          <w:p>
            <w:pPr>
              <w:keepLines/>
              <w:spacing w:after="0" w:line="252" w:lineRule="auto"/>
              <w:jc w:val="left"/>
            </w:pPr>
            <w:r>
              <w:rPr>
                <w:rFonts w:ascii="Aptos" w:hAnsi="Aptos"/>
                <w:b w:val="0"/>
                <w:i w:val="0"/>
                <w:color w:val="111111"/>
                <w:sz w:val="17"/>
              </w:rPr>
              <w:t>External doors and windows</w:t>
            </w:r>
          </w:p>
        </w:tc>
        <w:tc>
          <w:tcPr>
            <w:tcW w:type="dxa" w:w="1900"/>
            <w:shd w:fill="F8FAFC"/>
          </w:tcPr>
          <w:p>
            <w:pPr>
              <w:keepLines/>
              <w:spacing w:after="0" w:line="252" w:lineRule="auto"/>
              <w:jc w:val="center"/>
            </w:pPr>
            <w:r>
              <w:rPr>
                <w:rFonts w:ascii="Aptos" w:hAnsi="Aptos"/>
                <w:b w:val="0"/>
                <w:i w:val="0"/>
                <w:color w:val="111111"/>
                <w:sz w:val="17"/>
              </w:rPr>
              <w:t>Detailed</w:t>
            </w:r>
          </w:p>
        </w:tc>
      </w:tr>
      <w:tr>
        <w:tc>
          <w:tcPr>
            <w:tcW w:type="dxa" w:w="700"/>
          </w:tcPr>
          <w:p>
            <w:pPr>
              <w:keepLines/>
              <w:spacing w:after="0" w:line="252" w:lineRule="auto"/>
              <w:jc w:val="center"/>
            </w:pPr>
            <w:r>
              <w:rPr>
                <w:rFonts w:ascii="Aptos" w:hAnsi="Aptos"/>
                <w:b w:val="0"/>
                <w:i w:val="0"/>
                <w:color w:val="111111"/>
                <w:sz w:val="17"/>
              </w:rPr>
              <w:t>11</w:t>
            </w:r>
          </w:p>
        </w:tc>
        <w:tc>
          <w:tcPr>
            <w:tcW w:type="dxa" w:w="1600"/>
          </w:tcPr>
          <w:p>
            <w:pPr>
              <w:keepLines/>
              <w:spacing w:after="0" w:line="252" w:lineRule="auto"/>
              <w:jc w:val="left"/>
            </w:pPr>
            <w:r>
              <w:rPr>
                <w:rFonts w:ascii="Aptos" w:hAnsi="Aptos"/>
                <w:b w:val="0"/>
                <w:i w:val="0"/>
                <w:color w:val="111111"/>
                <w:sz w:val="17"/>
              </w:rPr>
              <w:t>House</w:t>
            </w:r>
          </w:p>
        </w:tc>
        <w:tc>
          <w:tcPr>
            <w:tcW w:type="dxa" w:w="950"/>
          </w:tcPr>
          <w:p>
            <w:pPr>
              <w:keepLines/>
              <w:spacing w:after="0" w:line="252" w:lineRule="auto"/>
              <w:jc w:val="center"/>
            </w:pPr>
            <w:r>
              <w:rPr>
                <w:rFonts w:ascii="Aptos" w:hAnsi="Aptos"/>
                <w:b w:val="0"/>
                <w:i w:val="0"/>
                <w:color w:val="111111"/>
                <w:sz w:val="17"/>
              </w:rPr>
              <w:t>BDS-11</w:t>
            </w:r>
          </w:p>
        </w:tc>
        <w:tc>
          <w:tcPr>
            <w:tcW w:type="dxa" w:w="4210"/>
          </w:tcPr>
          <w:p>
            <w:pPr>
              <w:keepLines/>
              <w:spacing w:after="0" w:line="252" w:lineRule="auto"/>
              <w:jc w:val="left"/>
            </w:pPr>
            <w:r>
              <w:rPr>
                <w:rFonts w:ascii="Aptos" w:hAnsi="Aptos"/>
                <w:b w:val="0"/>
                <w:i w:val="0"/>
                <w:color w:val="111111"/>
                <w:sz w:val="17"/>
              </w:rPr>
              <w:t>House thermal envelope</w:t>
            </w:r>
          </w:p>
        </w:tc>
        <w:tc>
          <w:tcPr>
            <w:tcW w:type="dxa" w:w="1900"/>
          </w:tcPr>
          <w:p>
            <w:pPr>
              <w:keepLines/>
              <w:spacing w:after="0" w:line="252" w:lineRule="auto"/>
              <w:jc w:val="center"/>
            </w:pPr>
            <w:r>
              <w:rPr>
                <w:rFonts w:ascii="Aptos" w:hAnsi="Aptos"/>
                <w:b w:val="0"/>
                <w:i w:val="0"/>
                <w:color w:val="111111"/>
                <w:sz w:val="17"/>
              </w:rPr>
              <w:t>Detailed</w:t>
            </w:r>
          </w:p>
        </w:tc>
      </w:tr>
      <w:tr>
        <w:tc>
          <w:tcPr>
            <w:tcW w:type="dxa" w:w="700"/>
            <w:shd w:fill="F8FAFC"/>
          </w:tcPr>
          <w:p>
            <w:pPr>
              <w:keepLines/>
              <w:spacing w:after="0" w:line="252" w:lineRule="auto"/>
              <w:jc w:val="center"/>
            </w:pPr>
            <w:r>
              <w:rPr>
                <w:rFonts w:ascii="Aptos" w:hAnsi="Aptos"/>
                <w:b w:val="0"/>
                <w:i w:val="0"/>
                <w:color w:val="111111"/>
                <w:sz w:val="17"/>
              </w:rPr>
              <w:t>12</w:t>
            </w:r>
          </w:p>
        </w:tc>
        <w:tc>
          <w:tcPr>
            <w:tcW w:type="dxa" w:w="1600"/>
            <w:shd w:fill="F8FAFC"/>
          </w:tcPr>
          <w:p>
            <w:pPr>
              <w:keepLines/>
              <w:spacing w:after="0" w:line="252" w:lineRule="auto"/>
              <w:jc w:val="left"/>
            </w:pPr>
            <w:r>
              <w:rPr>
                <w:rFonts w:ascii="Aptos" w:hAnsi="Aptos"/>
                <w:b w:val="0"/>
                <w:i w:val="0"/>
                <w:color w:val="111111"/>
                <w:sz w:val="17"/>
              </w:rPr>
              <w:t>Interior</w:t>
            </w:r>
          </w:p>
        </w:tc>
        <w:tc>
          <w:tcPr>
            <w:tcW w:type="dxa" w:w="950"/>
            <w:shd w:fill="F8FAFC"/>
          </w:tcPr>
          <w:p>
            <w:pPr>
              <w:keepLines/>
              <w:spacing w:after="0" w:line="252" w:lineRule="auto"/>
              <w:jc w:val="center"/>
            </w:pPr>
            <w:r>
              <w:rPr>
                <w:rFonts w:ascii="Aptos" w:hAnsi="Aptos"/>
                <w:b w:val="0"/>
                <w:i w:val="0"/>
                <w:color w:val="111111"/>
                <w:sz w:val="17"/>
              </w:rPr>
              <w:t>BDS-12</w:t>
            </w:r>
          </w:p>
        </w:tc>
        <w:tc>
          <w:tcPr>
            <w:tcW w:type="dxa" w:w="4210"/>
            <w:shd w:fill="F8FAFC"/>
          </w:tcPr>
          <w:p>
            <w:pPr>
              <w:keepLines/>
              <w:spacing w:after="0" w:line="252" w:lineRule="auto"/>
              <w:jc w:val="left"/>
            </w:pPr>
            <w:r>
              <w:rPr>
                <w:rFonts w:ascii="Aptos" w:hAnsi="Aptos"/>
                <w:b w:val="0"/>
                <w:i w:val="0"/>
                <w:color w:val="111111"/>
                <w:sz w:val="17"/>
              </w:rPr>
              <w:t>Serviceable heated-floor build-up</w:t>
            </w:r>
          </w:p>
        </w:tc>
        <w:tc>
          <w:tcPr>
            <w:tcW w:type="dxa" w:w="1900"/>
            <w:shd w:fill="F8FAFC"/>
          </w:tcPr>
          <w:p>
            <w:pPr>
              <w:keepLines/>
              <w:spacing w:after="0" w:line="252" w:lineRule="auto"/>
              <w:jc w:val="center"/>
            </w:pPr>
            <w:r>
              <w:rPr>
                <w:rFonts w:ascii="Aptos" w:hAnsi="Aptos"/>
                <w:b w:val="0"/>
                <w:i w:val="0"/>
                <w:color w:val="111111"/>
                <w:sz w:val="17"/>
              </w:rPr>
              <w:t>Detailed</w:t>
            </w:r>
          </w:p>
        </w:tc>
      </w:tr>
      <w:tr>
        <w:tc>
          <w:tcPr>
            <w:tcW w:type="dxa" w:w="700"/>
          </w:tcPr>
          <w:p>
            <w:pPr>
              <w:keepLines/>
              <w:spacing w:after="0" w:line="252" w:lineRule="auto"/>
              <w:jc w:val="center"/>
            </w:pPr>
            <w:r>
              <w:rPr>
                <w:rFonts w:ascii="Aptos" w:hAnsi="Aptos"/>
                <w:b w:val="0"/>
                <w:i w:val="0"/>
                <w:color w:val="111111"/>
                <w:sz w:val="17"/>
              </w:rPr>
              <w:t>13</w:t>
            </w:r>
          </w:p>
        </w:tc>
        <w:tc>
          <w:tcPr>
            <w:tcW w:type="dxa" w:w="1600"/>
          </w:tcPr>
          <w:p>
            <w:pPr>
              <w:keepLines/>
              <w:spacing w:after="0" w:line="252" w:lineRule="auto"/>
              <w:jc w:val="left"/>
            </w:pPr>
            <w:r>
              <w:rPr>
                <w:rFonts w:ascii="Aptos" w:hAnsi="Aptos"/>
                <w:b w:val="0"/>
                <w:i w:val="0"/>
                <w:color w:val="111111"/>
                <w:sz w:val="17"/>
              </w:rPr>
              <w:t>Interior</w:t>
            </w:r>
          </w:p>
        </w:tc>
        <w:tc>
          <w:tcPr>
            <w:tcW w:type="dxa" w:w="950"/>
          </w:tcPr>
          <w:p>
            <w:pPr>
              <w:keepLines/>
              <w:spacing w:after="0" w:line="252" w:lineRule="auto"/>
              <w:jc w:val="center"/>
            </w:pPr>
            <w:r>
              <w:rPr>
                <w:rFonts w:ascii="Aptos" w:hAnsi="Aptos"/>
                <w:b w:val="0"/>
                <w:i w:val="0"/>
                <w:color w:val="111111"/>
                <w:sz w:val="17"/>
              </w:rPr>
              <w:t>BDS-13</w:t>
            </w:r>
          </w:p>
        </w:tc>
        <w:tc>
          <w:tcPr>
            <w:tcW w:type="dxa" w:w="4210"/>
          </w:tcPr>
          <w:p>
            <w:pPr>
              <w:keepLines/>
              <w:spacing w:after="0" w:line="252" w:lineRule="auto"/>
              <w:jc w:val="left"/>
            </w:pPr>
            <w:r>
              <w:rPr>
                <w:rFonts w:ascii="Aptos" w:hAnsi="Aptos"/>
                <w:b w:val="0"/>
                <w:i w:val="0"/>
                <w:color w:val="111111"/>
                <w:sz w:val="17"/>
              </w:rPr>
              <w:t>Serviceable radiant cooling ceiling</w:t>
            </w:r>
          </w:p>
        </w:tc>
        <w:tc>
          <w:tcPr>
            <w:tcW w:type="dxa" w:w="1900"/>
          </w:tcPr>
          <w:p>
            <w:pPr>
              <w:keepLines/>
              <w:spacing w:after="0" w:line="252" w:lineRule="auto"/>
              <w:jc w:val="center"/>
            </w:pPr>
            <w:r>
              <w:rPr>
                <w:rFonts w:ascii="Aptos" w:hAnsi="Aptos"/>
                <w:b w:val="0"/>
                <w:i w:val="0"/>
                <w:color w:val="111111"/>
                <w:sz w:val="17"/>
              </w:rPr>
              <w:t>Detailed</w:t>
            </w:r>
          </w:p>
        </w:tc>
      </w:tr>
      <w:tr>
        <w:tc>
          <w:tcPr>
            <w:tcW w:type="dxa" w:w="700"/>
            <w:shd w:fill="F8FAFC"/>
          </w:tcPr>
          <w:p>
            <w:pPr>
              <w:keepLines/>
              <w:spacing w:after="0" w:line="252" w:lineRule="auto"/>
              <w:jc w:val="center"/>
            </w:pPr>
            <w:r>
              <w:rPr>
                <w:rFonts w:ascii="Aptos" w:hAnsi="Aptos"/>
                <w:b w:val="0"/>
                <w:i w:val="0"/>
                <w:color w:val="111111"/>
                <w:sz w:val="17"/>
              </w:rPr>
              <w:t>14</w:t>
            </w:r>
          </w:p>
        </w:tc>
        <w:tc>
          <w:tcPr>
            <w:tcW w:type="dxa" w:w="1600"/>
            <w:shd w:fill="F8FAFC"/>
          </w:tcPr>
          <w:p>
            <w:pPr>
              <w:keepLines/>
              <w:spacing w:after="0" w:line="252" w:lineRule="auto"/>
              <w:jc w:val="left"/>
            </w:pPr>
            <w:r>
              <w:rPr>
                <w:rFonts w:ascii="Aptos" w:hAnsi="Aptos"/>
                <w:b w:val="0"/>
                <w:i w:val="0"/>
                <w:color w:val="111111"/>
                <w:sz w:val="17"/>
              </w:rPr>
              <w:t>Interior</w:t>
            </w:r>
          </w:p>
        </w:tc>
        <w:tc>
          <w:tcPr>
            <w:tcW w:type="dxa" w:w="950"/>
            <w:shd w:fill="F8FAFC"/>
          </w:tcPr>
          <w:p>
            <w:pPr>
              <w:keepLines/>
              <w:spacing w:after="0" w:line="252" w:lineRule="auto"/>
              <w:jc w:val="center"/>
            </w:pPr>
            <w:r>
              <w:rPr>
                <w:rFonts w:ascii="Aptos" w:hAnsi="Aptos"/>
                <w:b w:val="0"/>
                <w:i w:val="0"/>
                <w:color w:val="111111"/>
                <w:sz w:val="17"/>
              </w:rPr>
              <w:t>BDS-14</w:t>
            </w:r>
          </w:p>
        </w:tc>
        <w:tc>
          <w:tcPr>
            <w:tcW w:type="dxa" w:w="4210"/>
            <w:shd w:fill="F8FAFC"/>
          </w:tcPr>
          <w:p>
            <w:pPr>
              <w:keepLines/>
              <w:spacing w:after="0" w:line="252" w:lineRule="auto"/>
              <w:jc w:val="left"/>
            </w:pPr>
            <w:r>
              <w:rPr>
                <w:rFonts w:ascii="Aptos" w:hAnsi="Aptos"/>
                <w:b w:val="0"/>
                <w:i w:val="0"/>
                <w:color w:val="111111"/>
                <w:sz w:val="17"/>
              </w:rPr>
              <w:t>Internal partitions, doors and windows</w:t>
            </w:r>
          </w:p>
        </w:tc>
        <w:tc>
          <w:tcPr>
            <w:tcW w:type="dxa" w:w="1900"/>
            <w:shd w:fill="F8FAFC"/>
          </w:tcPr>
          <w:p>
            <w:pPr>
              <w:keepLines/>
              <w:spacing w:after="0" w:line="252" w:lineRule="auto"/>
              <w:jc w:val="center"/>
            </w:pPr>
            <w:r>
              <w:rPr>
                <w:rFonts w:ascii="Aptos" w:hAnsi="Aptos"/>
                <w:b w:val="0"/>
                <w:i w:val="0"/>
                <w:color w:val="111111"/>
                <w:sz w:val="17"/>
              </w:rPr>
              <w:t>Detailed</w:t>
            </w:r>
          </w:p>
        </w:tc>
      </w:tr>
      <w:tr>
        <w:tc>
          <w:tcPr>
            <w:tcW w:type="dxa" w:w="700"/>
          </w:tcPr>
          <w:p>
            <w:pPr>
              <w:keepLines/>
              <w:spacing w:after="0" w:line="252" w:lineRule="auto"/>
              <w:jc w:val="center"/>
            </w:pPr>
            <w:r>
              <w:rPr>
                <w:rFonts w:ascii="Aptos" w:hAnsi="Aptos"/>
                <w:b w:val="0"/>
                <w:i w:val="0"/>
                <w:color w:val="111111"/>
                <w:sz w:val="17"/>
              </w:rPr>
              <w:t>15</w:t>
            </w:r>
          </w:p>
        </w:tc>
        <w:tc>
          <w:tcPr>
            <w:tcW w:type="dxa" w:w="1600"/>
          </w:tcPr>
          <w:p>
            <w:pPr>
              <w:keepLines/>
              <w:spacing w:after="0" w:line="252" w:lineRule="auto"/>
              <w:jc w:val="left"/>
            </w:pPr>
            <w:r>
              <w:rPr>
                <w:rFonts w:ascii="Aptos" w:hAnsi="Aptos"/>
                <w:b w:val="0"/>
                <w:i w:val="0"/>
                <w:color w:val="111111"/>
                <w:sz w:val="17"/>
              </w:rPr>
              <w:t>Interior</w:t>
            </w:r>
          </w:p>
        </w:tc>
        <w:tc>
          <w:tcPr>
            <w:tcW w:type="dxa" w:w="950"/>
          </w:tcPr>
          <w:p>
            <w:pPr>
              <w:keepLines/>
              <w:spacing w:after="0" w:line="252" w:lineRule="auto"/>
              <w:jc w:val="center"/>
            </w:pPr>
            <w:r>
              <w:rPr>
                <w:rFonts w:ascii="Aptos" w:hAnsi="Aptos"/>
                <w:b w:val="0"/>
                <w:i w:val="0"/>
                <w:color w:val="111111"/>
                <w:sz w:val="17"/>
              </w:rPr>
              <w:t>BDS-15</w:t>
            </w:r>
          </w:p>
        </w:tc>
        <w:tc>
          <w:tcPr>
            <w:tcW w:type="dxa" w:w="4210"/>
          </w:tcPr>
          <w:p>
            <w:pPr>
              <w:keepLines/>
              <w:spacing w:after="0" w:line="252" w:lineRule="auto"/>
              <w:jc w:val="left"/>
            </w:pPr>
            <w:r>
              <w:rPr>
                <w:rFonts w:ascii="Aptos" w:hAnsi="Aptos"/>
                <w:b w:val="0"/>
                <w:i w:val="0"/>
                <w:color w:val="111111"/>
                <w:sz w:val="17"/>
              </w:rPr>
              <w:t>Internal lining to external walls</w:t>
            </w:r>
          </w:p>
        </w:tc>
        <w:tc>
          <w:tcPr>
            <w:tcW w:type="dxa" w:w="1900"/>
          </w:tcPr>
          <w:p>
            <w:pPr>
              <w:keepLines/>
              <w:spacing w:after="0" w:line="252" w:lineRule="auto"/>
              <w:jc w:val="center"/>
            </w:pPr>
            <w:r>
              <w:rPr>
                <w:rFonts w:ascii="Aptos" w:hAnsi="Aptos"/>
                <w:b w:val="0"/>
                <w:i w:val="0"/>
                <w:color w:val="111111"/>
                <w:sz w:val="17"/>
              </w:rPr>
              <w:t>Detailed</w:t>
            </w:r>
          </w:p>
        </w:tc>
      </w:tr>
      <w:tr>
        <w:tc>
          <w:tcPr>
            <w:tcW w:type="dxa" w:w="700"/>
            <w:shd w:fill="F8FAFC"/>
          </w:tcPr>
          <w:p>
            <w:pPr>
              <w:keepLines/>
              <w:spacing w:after="0" w:line="252" w:lineRule="auto"/>
              <w:jc w:val="center"/>
            </w:pPr>
            <w:r>
              <w:rPr>
                <w:rFonts w:ascii="Aptos" w:hAnsi="Aptos"/>
                <w:b w:val="0"/>
                <w:i w:val="0"/>
                <w:color w:val="111111"/>
                <w:sz w:val="17"/>
              </w:rPr>
              <w:t>16</w:t>
            </w:r>
          </w:p>
        </w:tc>
        <w:tc>
          <w:tcPr>
            <w:tcW w:type="dxa" w:w="1600"/>
            <w:shd w:fill="F8FAFC"/>
          </w:tcPr>
          <w:p>
            <w:pPr>
              <w:keepLines/>
              <w:spacing w:after="0" w:line="252" w:lineRule="auto"/>
              <w:jc w:val="left"/>
            </w:pPr>
            <w:r>
              <w:rPr>
                <w:rFonts w:ascii="Aptos" w:hAnsi="Aptos"/>
                <w:b w:val="0"/>
                <w:i w:val="0"/>
                <w:color w:val="111111"/>
                <w:sz w:val="17"/>
              </w:rPr>
              <w:t>Site</w:t>
            </w:r>
          </w:p>
        </w:tc>
        <w:tc>
          <w:tcPr>
            <w:tcW w:type="dxa" w:w="950"/>
            <w:shd w:fill="F8FAFC"/>
          </w:tcPr>
          <w:p>
            <w:pPr>
              <w:keepLines/>
              <w:spacing w:after="0" w:line="252" w:lineRule="auto"/>
              <w:jc w:val="center"/>
            </w:pPr>
            <w:r>
              <w:rPr>
                <w:rFonts w:ascii="Aptos" w:hAnsi="Aptos"/>
                <w:b w:val="0"/>
                <w:i w:val="0"/>
                <w:color w:val="111111"/>
                <w:sz w:val="17"/>
              </w:rPr>
              <w:t>BDS-16</w:t>
            </w:r>
          </w:p>
        </w:tc>
        <w:tc>
          <w:tcPr>
            <w:tcW w:type="dxa" w:w="4210"/>
            <w:shd w:fill="F8FAFC"/>
          </w:tcPr>
          <w:p>
            <w:pPr>
              <w:keepLines/>
              <w:spacing w:after="0" w:line="252" w:lineRule="auto"/>
              <w:jc w:val="left"/>
            </w:pPr>
            <w:r>
              <w:rPr>
                <w:rFonts w:ascii="Aptos" w:hAnsi="Aptos"/>
                <w:b w:val="0"/>
                <w:i w:val="0"/>
                <w:color w:val="111111"/>
                <w:sz w:val="17"/>
              </w:rPr>
              <w:t>Car canopy</w:t>
            </w:r>
          </w:p>
        </w:tc>
        <w:tc>
          <w:tcPr>
            <w:tcW w:type="dxa" w:w="1900"/>
            <w:shd w:fill="F8FAFC"/>
          </w:tcPr>
          <w:p>
            <w:pPr>
              <w:keepLines/>
              <w:spacing w:after="0" w:line="252" w:lineRule="auto"/>
              <w:jc w:val="center"/>
            </w:pPr>
            <w:r>
              <w:rPr>
                <w:rFonts w:ascii="Aptos" w:hAnsi="Aptos"/>
                <w:b w:val="0"/>
                <w:i w:val="0"/>
                <w:color w:val="111111"/>
                <w:sz w:val="17"/>
              </w:rPr>
              <w:t>Coordinate</w:t>
            </w:r>
          </w:p>
        </w:tc>
      </w:tr>
      <w:tr>
        <w:tc>
          <w:tcPr>
            <w:tcW w:type="dxa" w:w="700"/>
          </w:tcPr>
          <w:p>
            <w:pPr>
              <w:keepLines/>
              <w:spacing w:after="0" w:line="252" w:lineRule="auto"/>
              <w:jc w:val="center"/>
            </w:pPr>
            <w:r>
              <w:rPr>
                <w:rFonts w:ascii="Aptos" w:hAnsi="Aptos"/>
                <w:b w:val="0"/>
                <w:i w:val="0"/>
                <w:color w:val="111111"/>
                <w:sz w:val="17"/>
              </w:rPr>
              <w:t>17</w:t>
            </w:r>
          </w:p>
        </w:tc>
        <w:tc>
          <w:tcPr>
            <w:tcW w:type="dxa" w:w="1600"/>
          </w:tcPr>
          <w:p>
            <w:pPr>
              <w:keepLines/>
              <w:spacing w:after="0" w:line="252" w:lineRule="auto"/>
              <w:jc w:val="left"/>
            </w:pPr>
            <w:r>
              <w:rPr>
                <w:rFonts w:ascii="Aptos" w:hAnsi="Aptos"/>
                <w:b w:val="0"/>
                <w:i w:val="0"/>
                <w:color w:val="111111"/>
                <w:sz w:val="17"/>
              </w:rPr>
              <w:t>Site</w:t>
            </w:r>
          </w:p>
        </w:tc>
        <w:tc>
          <w:tcPr>
            <w:tcW w:type="dxa" w:w="950"/>
          </w:tcPr>
          <w:p>
            <w:pPr>
              <w:keepLines/>
              <w:spacing w:after="0" w:line="252" w:lineRule="auto"/>
              <w:jc w:val="center"/>
            </w:pPr>
            <w:r>
              <w:rPr>
                <w:rFonts w:ascii="Aptos" w:hAnsi="Aptos"/>
                <w:b w:val="0"/>
                <w:i w:val="0"/>
                <w:color w:val="111111"/>
                <w:sz w:val="17"/>
              </w:rPr>
              <w:t>BDS-17</w:t>
            </w:r>
          </w:p>
        </w:tc>
        <w:tc>
          <w:tcPr>
            <w:tcW w:type="dxa" w:w="4210"/>
          </w:tcPr>
          <w:p>
            <w:pPr>
              <w:keepLines/>
              <w:spacing w:after="0" w:line="252" w:lineRule="auto"/>
              <w:jc w:val="left"/>
            </w:pPr>
            <w:r>
              <w:rPr>
                <w:rFonts w:ascii="Aptos" w:hAnsi="Aptos"/>
                <w:b w:val="0"/>
                <w:i w:val="0"/>
                <w:color w:val="111111"/>
                <w:sz w:val="17"/>
              </w:rPr>
              <w:t>Plant room</w:t>
            </w:r>
          </w:p>
        </w:tc>
        <w:tc>
          <w:tcPr>
            <w:tcW w:type="dxa" w:w="1900"/>
          </w:tcPr>
          <w:p>
            <w:pPr>
              <w:keepLines/>
              <w:spacing w:after="0" w:line="252" w:lineRule="auto"/>
              <w:jc w:val="center"/>
            </w:pPr>
            <w:r>
              <w:rPr>
                <w:rFonts w:ascii="Aptos" w:hAnsi="Aptos"/>
                <w:b w:val="0"/>
                <w:i w:val="0"/>
                <w:color w:val="111111"/>
                <w:sz w:val="17"/>
              </w:rPr>
              <w:t>Coordinate</w:t>
            </w:r>
          </w:p>
        </w:tc>
      </w:tr>
      <w:tr>
        <w:tc>
          <w:tcPr>
            <w:tcW w:type="dxa" w:w="700"/>
            <w:shd w:fill="F8FAFC"/>
          </w:tcPr>
          <w:p>
            <w:pPr>
              <w:keepLines/>
              <w:spacing w:after="0" w:line="252" w:lineRule="auto"/>
              <w:jc w:val="center"/>
            </w:pPr>
            <w:r>
              <w:rPr>
                <w:rFonts w:ascii="Aptos" w:hAnsi="Aptos"/>
                <w:b w:val="0"/>
                <w:i w:val="0"/>
                <w:color w:val="111111"/>
                <w:sz w:val="17"/>
              </w:rPr>
              <w:t>18</w:t>
            </w:r>
          </w:p>
        </w:tc>
        <w:tc>
          <w:tcPr>
            <w:tcW w:type="dxa" w:w="1600"/>
            <w:shd w:fill="F8FAFC"/>
          </w:tcPr>
          <w:p>
            <w:pPr>
              <w:keepLines/>
              <w:spacing w:after="0" w:line="252" w:lineRule="auto"/>
              <w:jc w:val="left"/>
            </w:pPr>
            <w:r>
              <w:rPr>
                <w:rFonts w:ascii="Aptos" w:hAnsi="Aptos"/>
                <w:b w:val="0"/>
                <w:i w:val="0"/>
                <w:color w:val="111111"/>
                <w:sz w:val="17"/>
              </w:rPr>
              <w:t>Site</w:t>
            </w:r>
          </w:p>
        </w:tc>
        <w:tc>
          <w:tcPr>
            <w:tcW w:type="dxa" w:w="950"/>
            <w:shd w:fill="F8FAFC"/>
          </w:tcPr>
          <w:p>
            <w:pPr>
              <w:keepLines/>
              <w:spacing w:after="0" w:line="252" w:lineRule="auto"/>
              <w:jc w:val="center"/>
            </w:pPr>
            <w:r>
              <w:rPr>
                <w:rFonts w:ascii="Aptos" w:hAnsi="Aptos"/>
                <w:b w:val="0"/>
                <w:i w:val="0"/>
                <w:color w:val="111111"/>
                <w:sz w:val="17"/>
              </w:rPr>
              <w:t>BDS-18</w:t>
            </w:r>
          </w:p>
        </w:tc>
        <w:tc>
          <w:tcPr>
            <w:tcW w:type="dxa" w:w="4210"/>
            <w:shd w:fill="F8FAFC"/>
          </w:tcPr>
          <w:p>
            <w:pPr>
              <w:keepLines/>
              <w:spacing w:after="0" w:line="252" w:lineRule="auto"/>
              <w:jc w:val="left"/>
            </w:pPr>
            <w:r>
              <w:rPr>
                <w:rFonts w:ascii="Aptos" w:hAnsi="Aptos"/>
                <w:b w:val="0"/>
                <w:i w:val="0"/>
                <w:color w:val="111111"/>
                <w:sz w:val="17"/>
              </w:rPr>
              <w:t>Paths</w:t>
            </w:r>
          </w:p>
        </w:tc>
        <w:tc>
          <w:tcPr>
            <w:tcW w:type="dxa" w:w="1900"/>
            <w:shd w:fill="F8FAFC"/>
          </w:tcPr>
          <w:p>
            <w:pPr>
              <w:keepLines/>
              <w:spacing w:after="0" w:line="252" w:lineRule="auto"/>
              <w:jc w:val="center"/>
            </w:pPr>
            <w:r>
              <w:rPr>
                <w:rFonts w:ascii="Aptos" w:hAnsi="Aptos"/>
                <w:b w:val="0"/>
                <w:i w:val="0"/>
                <w:color w:val="111111"/>
                <w:sz w:val="17"/>
              </w:rPr>
              <w:t>Coordinate</w:t>
            </w:r>
          </w:p>
        </w:tc>
      </w:tr>
      <w:tr>
        <w:tc>
          <w:tcPr>
            <w:tcW w:type="dxa" w:w="700"/>
          </w:tcPr>
          <w:p>
            <w:pPr>
              <w:keepLines/>
              <w:spacing w:after="0" w:line="252" w:lineRule="auto"/>
              <w:jc w:val="center"/>
            </w:pPr>
            <w:r>
              <w:rPr>
                <w:rFonts w:ascii="Aptos" w:hAnsi="Aptos"/>
                <w:b w:val="0"/>
                <w:i w:val="0"/>
                <w:color w:val="111111"/>
                <w:sz w:val="17"/>
              </w:rPr>
              <w:t>19</w:t>
            </w:r>
          </w:p>
        </w:tc>
        <w:tc>
          <w:tcPr>
            <w:tcW w:type="dxa" w:w="1600"/>
          </w:tcPr>
          <w:p>
            <w:pPr>
              <w:keepLines/>
              <w:spacing w:after="0" w:line="252" w:lineRule="auto"/>
              <w:jc w:val="left"/>
            </w:pPr>
            <w:r>
              <w:rPr>
                <w:rFonts w:ascii="Aptos" w:hAnsi="Aptos"/>
                <w:b w:val="0"/>
                <w:i w:val="0"/>
                <w:color w:val="111111"/>
                <w:sz w:val="17"/>
              </w:rPr>
              <w:t>Site</w:t>
            </w:r>
          </w:p>
        </w:tc>
        <w:tc>
          <w:tcPr>
            <w:tcW w:type="dxa" w:w="950"/>
          </w:tcPr>
          <w:p>
            <w:pPr>
              <w:keepLines/>
              <w:spacing w:after="0" w:line="252" w:lineRule="auto"/>
              <w:jc w:val="center"/>
            </w:pPr>
            <w:r>
              <w:rPr>
                <w:rFonts w:ascii="Aptos" w:hAnsi="Aptos"/>
                <w:b w:val="0"/>
                <w:i w:val="0"/>
                <w:color w:val="111111"/>
                <w:sz w:val="17"/>
              </w:rPr>
              <w:t>BDS-19</w:t>
            </w:r>
          </w:p>
        </w:tc>
        <w:tc>
          <w:tcPr>
            <w:tcW w:type="dxa" w:w="4210"/>
          </w:tcPr>
          <w:p>
            <w:pPr>
              <w:keepLines/>
              <w:spacing w:after="0" w:line="252" w:lineRule="auto"/>
              <w:jc w:val="left"/>
            </w:pPr>
            <w:r>
              <w:rPr>
                <w:rFonts w:ascii="Aptos" w:hAnsi="Aptos"/>
                <w:b w:val="0"/>
                <w:i w:val="0"/>
                <w:color w:val="111111"/>
                <w:sz w:val="17"/>
              </w:rPr>
              <w:t>Fence</w:t>
            </w:r>
          </w:p>
        </w:tc>
        <w:tc>
          <w:tcPr>
            <w:tcW w:type="dxa" w:w="1900"/>
          </w:tcPr>
          <w:p>
            <w:pPr>
              <w:keepLines/>
              <w:spacing w:after="0" w:line="252" w:lineRule="auto"/>
              <w:jc w:val="center"/>
            </w:pPr>
            <w:r>
              <w:rPr>
                <w:rFonts w:ascii="Aptos" w:hAnsi="Aptos"/>
                <w:b w:val="0"/>
                <w:i w:val="0"/>
                <w:color w:val="111111"/>
                <w:sz w:val="17"/>
              </w:rPr>
              <w:t>Coordinate</w:t>
            </w:r>
          </w:p>
        </w:tc>
      </w:tr>
      <w:tr>
        <w:tc>
          <w:tcPr>
            <w:tcW w:type="dxa" w:w="700"/>
            <w:shd w:fill="F8FAFC"/>
          </w:tcPr>
          <w:p>
            <w:pPr>
              <w:keepLines/>
              <w:spacing w:after="0" w:line="252" w:lineRule="auto"/>
              <w:jc w:val="center"/>
            </w:pPr>
            <w:r>
              <w:rPr>
                <w:rFonts w:ascii="Aptos" w:hAnsi="Aptos"/>
                <w:b w:val="0"/>
                <w:i w:val="0"/>
                <w:color w:val="111111"/>
                <w:sz w:val="17"/>
              </w:rPr>
              <w:t>20</w:t>
            </w:r>
          </w:p>
        </w:tc>
        <w:tc>
          <w:tcPr>
            <w:tcW w:type="dxa" w:w="1600"/>
            <w:shd w:fill="F8FAFC"/>
          </w:tcPr>
          <w:p>
            <w:pPr>
              <w:keepLines/>
              <w:spacing w:after="0" w:line="252" w:lineRule="auto"/>
              <w:jc w:val="left"/>
            </w:pPr>
            <w:r>
              <w:rPr>
                <w:rFonts w:ascii="Aptos" w:hAnsi="Aptos"/>
                <w:b w:val="0"/>
                <w:i w:val="0"/>
                <w:color w:val="111111"/>
                <w:sz w:val="17"/>
              </w:rPr>
              <w:t>Heating/cooling</w:t>
            </w:r>
          </w:p>
        </w:tc>
        <w:tc>
          <w:tcPr>
            <w:tcW w:type="dxa" w:w="950"/>
            <w:shd w:fill="F8FAFC"/>
          </w:tcPr>
          <w:p>
            <w:pPr>
              <w:keepLines/>
              <w:spacing w:after="0" w:line="252" w:lineRule="auto"/>
              <w:jc w:val="center"/>
            </w:pPr>
            <w:r>
              <w:rPr>
                <w:rFonts w:ascii="Aptos" w:hAnsi="Aptos"/>
                <w:b w:val="0"/>
                <w:i w:val="0"/>
                <w:color w:val="111111"/>
                <w:sz w:val="17"/>
              </w:rPr>
              <w:t>BDS-20</w:t>
            </w:r>
          </w:p>
        </w:tc>
        <w:tc>
          <w:tcPr>
            <w:tcW w:type="dxa" w:w="4210"/>
            <w:shd w:fill="F8FAFC"/>
          </w:tcPr>
          <w:p>
            <w:pPr>
              <w:keepLines/>
              <w:spacing w:after="0" w:line="252" w:lineRule="auto"/>
              <w:jc w:val="left"/>
            </w:pPr>
            <w:r>
              <w:rPr>
                <w:rFonts w:ascii="Aptos" w:hAnsi="Aptos"/>
                <w:b w:val="0"/>
                <w:i w:val="0"/>
                <w:color w:val="111111"/>
                <w:sz w:val="17"/>
              </w:rPr>
              <w:t>Heat and cooling generation</w:t>
            </w:r>
          </w:p>
        </w:tc>
        <w:tc>
          <w:tcPr>
            <w:tcW w:type="dxa" w:w="1900"/>
            <w:shd w:fill="F8FAFC"/>
          </w:tcPr>
          <w:p>
            <w:pPr>
              <w:keepLines/>
              <w:spacing w:after="0" w:line="252" w:lineRule="auto"/>
              <w:jc w:val="center"/>
            </w:pPr>
            <w:r>
              <w:rPr>
                <w:rFonts w:ascii="Aptos" w:hAnsi="Aptos"/>
                <w:b w:val="0"/>
                <w:i w:val="0"/>
                <w:color w:val="111111"/>
                <w:sz w:val="17"/>
              </w:rPr>
              <w:t>Coordinate</w:t>
            </w:r>
          </w:p>
        </w:tc>
      </w:tr>
      <w:tr>
        <w:tc>
          <w:tcPr>
            <w:tcW w:type="dxa" w:w="700"/>
          </w:tcPr>
          <w:p>
            <w:pPr>
              <w:keepLines/>
              <w:spacing w:after="0" w:line="252" w:lineRule="auto"/>
              <w:jc w:val="center"/>
            </w:pPr>
            <w:r>
              <w:rPr>
                <w:rFonts w:ascii="Aptos" w:hAnsi="Aptos"/>
                <w:b w:val="0"/>
                <w:i w:val="0"/>
                <w:color w:val="111111"/>
                <w:sz w:val="17"/>
              </w:rPr>
              <w:t>21</w:t>
            </w:r>
          </w:p>
        </w:tc>
        <w:tc>
          <w:tcPr>
            <w:tcW w:type="dxa" w:w="1600"/>
          </w:tcPr>
          <w:p>
            <w:pPr>
              <w:keepLines/>
              <w:spacing w:after="0" w:line="252" w:lineRule="auto"/>
              <w:jc w:val="left"/>
            </w:pPr>
            <w:r>
              <w:rPr>
                <w:rFonts w:ascii="Aptos" w:hAnsi="Aptos"/>
                <w:b w:val="0"/>
                <w:i w:val="0"/>
                <w:color w:val="111111"/>
                <w:sz w:val="17"/>
              </w:rPr>
              <w:t>Heating/cooling</w:t>
            </w:r>
          </w:p>
        </w:tc>
        <w:tc>
          <w:tcPr>
            <w:tcW w:type="dxa" w:w="950"/>
          </w:tcPr>
          <w:p>
            <w:pPr>
              <w:keepLines/>
              <w:spacing w:after="0" w:line="252" w:lineRule="auto"/>
              <w:jc w:val="center"/>
            </w:pPr>
            <w:r>
              <w:rPr>
                <w:rFonts w:ascii="Aptos" w:hAnsi="Aptos"/>
                <w:b w:val="0"/>
                <w:i w:val="0"/>
                <w:color w:val="111111"/>
                <w:sz w:val="17"/>
              </w:rPr>
              <w:t>BDS-21</w:t>
            </w:r>
          </w:p>
        </w:tc>
        <w:tc>
          <w:tcPr>
            <w:tcW w:type="dxa" w:w="4210"/>
          </w:tcPr>
          <w:p>
            <w:pPr>
              <w:keepLines/>
              <w:spacing w:after="0" w:line="252" w:lineRule="auto"/>
              <w:jc w:val="left"/>
            </w:pPr>
            <w:r>
              <w:rPr>
                <w:rFonts w:ascii="Aptos" w:hAnsi="Aptos"/>
                <w:b w:val="0"/>
                <w:i w:val="0"/>
                <w:color w:val="111111"/>
                <w:sz w:val="17"/>
              </w:rPr>
              <w:t>Heated-floor hydraulics</w:t>
            </w:r>
          </w:p>
        </w:tc>
        <w:tc>
          <w:tcPr>
            <w:tcW w:type="dxa" w:w="1900"/>
          </w:tcPr>
          <w:p>
            <w:pPr>
              <w:keepLines/>
              <w:spacing w:after="0" w:line="252" w:lineRule="auto"/>
              <w:jc w:val="center"/>
            </w:pPr>
            <w:r>
              <w:rPr>
                <w:rFonts w:ascii="Aptos" w:hAnsi="Aptos"/>
                <w:b w:val="0"/>
                <w:i w:val="0"/>
                <w:color w:val="111111"/>
                <w:sz w:val="17"/>
              </w:rPr>
              <w:t>Coordinate</w:t>
            </w:r>
          </w:p>
        </w:tc>
      </w:tr>
      <w:tr>
        <w:tc>
          <w:tcPr>
            <w:tcW w:type="dxa" w:w="700"/>
            <w:shd w:fill="F8FAFC"/>
          </w:tcPr>
          <w:p>
            <w:pPr>
              <w:keepLines/>
              <w:spacing w:after="0" w:line="252" w:lineRule="auto"/>
              <w:jc w:val="center"/>
            </w:pPr>
            <w:r>
              <w:rPr>
                <w:rFonts w:ascii="Aptos" w:hAnsi="Aptos"/>
                <w:b w:val="0"/>
                <w:i w:val="0"/>
                <w:color w:val="111111"/>
                <w:sz w:val="17"/>
              </w:rPr>
              <w:t>22</w:t>
            </w:r>
          </w:p>
        </w:tc>
        <w:tc>
          <w:tcPr>
            <w:tcW w:type="dxa" w:w="1600"/>
            <w:shd w:fill="F8FAFC"/>
          </w:tcPr>
          <w:p>
            <w:pPr>
              <w:keepLines/>
              <w:spacing w:after="0" w:line="252" w:lineRule="auto"/>
              <w:jc w:val="left"/>
            </w:pPr>
            <w:r>
              <w:rPr>
                <w:rFonts w:ascii="Aptos" w:hAnsi="Aptos"/>
                <w:b w:val="0"/>
                <w:i w:val="0"/>
                <w:color w:val="111111"/>
                <w:sz w:val="17"/>
              </w:rPr>
              <w:t>Heating/cooling</w:t>
            </w:r>
          </w:p>
        </w:tc>
        <w:tc>
          <w:tcPr>
            <w:tcW w:type="dxa" w:w="950"/>
            <w:shd w:fill="F8FAFC"/>
          </w:tcPr>
          <w:p>
            <w:pPr>
              <w:keepLines/>
              <w:spacing w:after="0" w:line="252" w:lineRule="auto"/>
              <w:jc w:val="center"/>
            </w:pPr>
            <w:r>
              <w:rPr>
                <w:rFonts w:ascii="Aptos" w:hAnsi="Aptos"/>
                <w:b w:val="0"/>
                <w:i w:val="0"/>
                <w:color w:val="111111"/>
                <w:sz w:val="17"/>
              </w:rPr>
              <w:t>BDS-22</w:t>
            </w:r>
          </w:p>
        </w:tc>
        <w:tc>
          <w:tcPr>
            <w:tcW w:type="dxa" w:w="4210"/>
            <w:shd w:fill="F8FAFC"/>
          </w:tcPr>
          <w:p>
            <w:pPr>
              <w:keepLines/>
              <w:spacing w:after="0" w:line="252" w:lineRule="auto"/>
              <w:jc w:val="left"/>
            </w:pPr>
            <w:r>
              <w:rPr>
                <w:rFonts w:ascii="Aptos" w:hAnsi="Aptos"/>
                <w:b w:val="0"/>
                <w:i w:val="0"/>
                <w:color w:val="111111"/>
                <w:sz w:val="17"/>
              </w:rPr>
              <w:t>Cooling-ceiling hydraulics</w:t>
            </w:r>
          </w:p>
        </w:tc>
        <w:tc>
          <w:tcPr>
            <w:tcW w:type="dxa" w:w="1900"/>
            <w:shd w:fill="F8FAFC"/>
          </w:tcPr>
          <w:p>
            <w:pPr>
              <w:keepLines/>
              <w:spacing w:after="0" w:line="252" w:lineRule="auto"/>
              <w:jc w:val="center"/>
            </w:pPr>
            <w:r>
              <w:rPr>
                <w:rFonts w:ascii="Aptos" w:hAnsi="Aptos"/>
                <w:b w:val="0"/>
                <w:i w:val="0"/>
                <w:color w:val="111111"/>
                <w:sz w:val="17"/>
              </w:rPr>
              <w:t>Coordinate</w:t>
            </w:r>
          </w:p>
        </w:tc>
      </w:tr>
      <w:tr>
        <w:tc>
          <w:tcPr>
            <w:tcW w:type="dxa" w:w="700"/>
          </w:tcPr>
          <w:p>
            <w:pPr>
              <w:keepLines/>
              <w:spacing w:after="0" w:line="252" w:lineRule="auto"/>
              <w:jc w:val="center"/>
            </w:pPr>
            <w:r>
              <w:rPr>
                <w:rFonts w:ascii="Aptos" w:hAnsi="Aptos"/>
                <w:b w:val="0"/>
                <w:i w:val="0"/>
                <w:color w:val="111111"/>
                <w:sz w:val="17"/>
              </w:rPr>
              <w:t>23</w:t>
            </w:r>
          </w:p>
        </w:tc>
        <w:tc>
          <w:tcPr>
            <w:tcW w:type="dxa" w:w="1600"/>
          </w:tcPr>
          <w:p>
            <w:pPr>
              <w:keepLines/>
              <w:spacing w:after="0" w:line="252" w:lineRule="auto"/>
              <w:jc w:val="left"/>
            </w:pPr>
            <w:r>
              <w:rPr>
                <w:rFonts w:ascii="Aptos" w:hAnsi="Aptos"/>
                <w:b w:val="0"/>
                <w:i w:val="0"/>
                <w:color w:val="111111"/>
                <w:sz w:val="17"/>
              </w:rPr>
              <w:t>Heating/cooling</w:t>
            </w:r>
          </w:p>
        </w:tc>
        <w:tc>
          <w:tcPr>
            <w:tcW w:type="dxa" w:w="950"/>
          </w:tcPr>
          <w:p>
            <w:pPr>
              <w:keepLines/>
              <w:spacing w:after="0" w:line="252" w:lineRule="auto"/>
              <w:jc w:val="center"/>
            </w:pPr>
            <w:r>
              <w:rPr>
                <w:rFonts w:ascii="Aptos" w:hAnsi="Aptos"/>
                <w:b w:val="0"/>
                <w:i w:val="0"/>
                <w:color w:val="111111"/>
                <w:sz w:val="17"/>
              </w:rPr>
              <w:t>BDS-23</w:t>
            </w:r>
          </w:p>
        </w:tc>
        <w:tc>
          <w:tcPr>
            <w:tcW w:type="dxa" w:w="4210"/>
          </w:tcPr>
          <w:p>
            <w:pPr>
              <w:keepLines/>
              <w:spacing w:after="0" w:line="252" w:lineRule="auto"/>
              <w:jc w:val="left"/>
            </w:pPr>
            <w:r>
              <w:rPr>
                <w:rFonts w:ascii="Aptos" w:hAnsi="Aptos"/>
                <w:b w:val="0"/>
                <w:i w:val="0"/>
                <w:color w:val="111111"/>
                <w:sz w:val="17"/>
              </w:rPr>
              <w:t>Ventilation</w:t>
            </w:r>
          </w:p>
        </w:tc>
        <w:tc>
          <w:tcPr>
            <w:tcW w:type="dxa" w:w="1900"/>
          </w:tcPr>
          <w:p>
            <w:pPr>
              <w:keepLines/>
              <w:spacing w:after="0" w:line="252" w:lineRule="auto"/>
              <w:jc w:val="center"/>
            </w:pPr>
            <w:r>
              <w:rPr>
                <w:rFonts w:ascii="Aptos" w:hAnsi="Aptos"/>
                <w:b w:val="0"/>
                <w:i w:val="0"/>
                <w:color w:val="111111"/>
                <w:sz w:val="17"/>
              </w:rPr>
              <w:t>Coordinate</w:t>
            </w:r>
          </w:p>
        </w:tc>
      </w:tr>
      <w:tr>
        <w:tc>
          <w:tcPr>
            <w:tcW w:type="dxa" w:w="700"/>
            <w:shd w:fill="F8FAFC"/>
          </w:tcPr>
          <w:p>
            <w:pPr>
              <w:keepLines/>
              <w:spacing w:after="0" w:line="252" w:lineRule="auto"/>
              <w:jc w:val="center"/>
            </w:pPr>
            <w:r>
              <w:rPr>
                <w:rFonts w:ascii="Aptos" w:hAnsi="Aptos"/>
                <w:b w:val="0"/>
                <w:i w:val="0"/>
                <w:color w:val="111111"/>
                <w:sz w:val="17"/>
              </w:rPr>
              <w:t>24</w:t>
            </w:r>
          </w:p>
        </w:tc>
        <w:tc>
          <w:tcPr>
            <w:tcW w:type="dxa" w:w="1600"/>
            <w:shd w:fill="F8FAFC"/>
          </w:tcPr>
          <w:p>
            <w:pPr>
              <w:keepLines/>
              <w:spacing w:after="0" w:line="252" w:lineRule="auto"/>
              <w:jc w:val="left"/>
            </w:pPr>
            <w:r>
              <w:rPr>
                <w:rFonts w:ascii="Aptos" w:hAnsi="Aptos"/>
                <w:b w:val="0"/>
                <w:i w:val="0"/>
                <w:color w:val="111111"/>
                <w:sz w:val="17"/>
              </w:rPr>
              <w:t>Heating/cooling</w:t>
            </w:r>
          </w:p>
        </w:tc>
        <w:tc>
          <w:tcPr>
            <w:tcW w:type="dxa" w:w="950"/>
            <w:shd w:fill="F8FAFC"/>
          </w:tcPr>
          <w:p>
            <w:pPr>
              <w:keepLines/>
              <w:spacing w:after="0" w:line="252" w:lineRule="auto"/>
              <w:jc w:val="center"/>
            </w:pPr>
            <w:r>
              <w:rPr>
                <w:rFonts w:ascii="Aptos" w:hAnsi="Aptos"/>
                <w:b w:val="0"/>
                <w:i w:val="0"/>
                <w:color w:val="111111"/>
                <w:sz w:val="17"/>
              </w:rPr>
              <w:t>BDS-24</w:t>
            </w:r>
          </w:p>
        </w:tc>
        <w:tc>
          <w:tcPr>
            <w:tcW w:type="dxa" w:w="4210"/>
            <w:shd w:fill="F8FAFC"/>
          </w:tcPr>
          <w:p>
            <w:pPr>
              <w:keepLines/>
              <w:spacing w:after="0" w:line="252" w:lineRule="auto"/>
              <w:jc w:val="left"/>
            </w:pPr>
            <w:r>
              <w:rPr>
                <w:rFonts w:ascii="Aptos" w:hAnsi="Aptos"/>
                <w:b w:val="0"/>
                <w:i w:val="0"/>
                <w:color w:val="111111"/>
                <w:sz w:val="17"/>
              </w:rPr>
              <w:t>Dehumidification</w:t>
            </w:r>
          </w:p>
        </w:tc>
        <w:tc>
          <w:tcPr>
            <w:tcW w:type="dxa" w:w="1900"/>
            <w:shd w:fill="F8FAFC"/>
          </w:tcPr>
          <w:p>
            <w:pPr>
              <w:keepLines/>
              <w:spacing w:after="0" w:line="252" w:lineRule="auto"/>
              <w:jc w:val="center"/>
            </w:pPr>
            <w:r>
              <w:rPr>
                <w:rFonts w:ascii="Aptos" w:hAnsi="Aptos"/>
                <w:b w:val="0"/>
                <w:i w:val="0"/>
                <w:color w:val="111111"/>
                <w:sz w:val="17"/>
              </w:rPr>
              <w:t>Coordinate</w:t>
            </w:r>
          </w:p>
        </w:tc>
      </w:tr>
      <w:tr>
        <w:tc>
          <w:tcPr>
            <w:tcW w:type="dxa" w:w="700"/>
          </w:tcPr>
          <w:p>
            <w:pPr>
              <w:keepLines/>
              <w:spacing w:after="0" w:line="252" w:lineRule="auto"/>
              <w:jc w:val="center"/>
            </w:pPr>
            <w:r>
              <w:rPr>
                <w:rFonts w:ascii="Aptos" w:hAnsi="Aptos"/>
                <w:b w:val="0"/>
                <w:i w:val="0"/>
                <w:color w:val="111111"/>
                <w:sz w:val="17"/>
              </w:rPr>
              <w:t>25</w:t>
            </w:r>
          </w:p>
        </w:tc>
        <w:tc>
          <w:tcPr>
            <w:tcW w:type="dxa" w:w="1600"/>
          </w:tcPr>
          <w:p>
            <w:pPr>
              <w:keepLines/>
              <w:spacing w:after="0" w:line="252" w:lineRule="auto"/>
              <w:jc w:val="left"/>
            </w:pPr>
            <w:r>
              <w:rPr>
                <w:rFonts w:ascii="Aptos" w:hAnsi="Aptos"/>
                <w:b w:val="0"/>
                <w:i w:val="0"/>
                <w:color w:val="111111"/>
                <w:sz w:val="17"/>
              </w:rPr>
              <w:t>Electrical</w:t>
            </w:r>
          </w:p>
        </w:tc>
        <w:tc>
          <w:tcPr>
            <w:tcW w:type="dxa" w:w="950"/>
          </w:tcPr>
          <w:p>
            <w:pPr>
              <w:keepLines/>
              <w:spacing w:after="0" w:line="252" w:lineRule="auto"/>
              <w:jc w:val="center"/>
            </w:pPr>
            <w:r>
              <w:rPr>
                <w:rFonts w:ascii="Aptos" w:hAnsi="Aptos"/>
                <w:b w:val="0"/>
                <w:i w:val="0"/>
                <w:color w:val="111111"/>
                <w:sz w:val="17"/>
              </w:rPr>
              <w:t>BDS-25</w:t>
            </w:r>
          </w:p>
        </w:tc>
        <w:tc>
          <w:tcPr>
            <w:tcW w:type="dxa" w:w="4210"/>
          </w:tcPr>
          <w:p>
            <w:pPr>
              <w:keepLines/>
              <w:spacing w:after="0" w:line="252" w:lineRule="auto"/>
              <w:jc w:val="left"/>
            </w:pPr>
            <w:r>
              <w:rPr>
                <w:rFonts w:ascii="Aptos" w:hAnsi="Aptos"/>
                <w:b w:val="0"/>
                <w:i w:val="0"/>
                <w:color w:val="111111"/>
                <w:sz w:val="17"/>
              </w:rPr>
              <w:t>Grid / main switchboard</w:t>
            </w:r>
          </w:p>
        </w:tc>
        <w:tc>
          <w:tcPr>
            <w:tcW w:type="dxa" w:w="1900"/>
          </w:tcPr>
          <w:p>
            <w:pPr>
              <w:keepLines/>
              <w:spacing w:after="0" w:line="252" w:lineRule="auto"/>
              <w:jc w:val="center"/>
            </w:pPr>
            <w:r>
              <w:rPr>
                <w:rFonts w:ascii="Aptos" w:hAnsi="Aptos"/>
                <w:b w:val="0"/>
                <w:i w:val="0"/>
                <w:color w:val="111111"/>
                <w:sz w:val="17"/>
              </w:rPr>
              <w:t>Coordinate</w:t>
            </w:r>
          </w:p>
        </w:tc>
      </w:tr>
      <w:tr>
        <w:tc>
          <w:tcPr>
            <w:tcW w:type="dxa" w:w="700"/>
            <w:shd w:fill="F8FAFC"/>
          </w:tcPr>
          <w:p>
            <w:pPr>
              <w:keepLines/>
              <w:spacing w:after="0" w:line="252" w:lineRule="auto"/>
              <w:jc w:val="center"/>
            </w:pPr>
            <w:r>
              <w:rPr>
                <w:rFonts w:ascii="Aptos" w:hAnsi="Aptos"/>
                <w:b w:val="0"/>
                <w:i w:val="0"/>
                <w:color w:val="111111"/>
                <w:sz w:val="17"/>
              </w:rPr>
              <w:t>26</w:t>
            </w:r>
          </w:p>
        </w:tc>
        <w:tc>
          <w:tcPr>
            <w:tcW w:type="dxa" w:w="1600"/>
            <w:shd w:fill="F8FAFC"/>
          </w:tcPr>
          <w:p>
            <w:pPr>
              <w:keepLines/>
              <w:spacing w:after="0" w:line="252" w:lineRule="auto"/>
              <w:jc w:val="left"/>
            </w:pPr>
            <w:r>
              <w:rPr>
                <w:rFonts w:ascii="Aptos" w:hAnsi="Aptos"/>
                <w:b w:val="0"/>
                <w:i w:val="0"/>
                <w:color w:val="111111"/>
                <w:sz w:val="17"/>
              </w:rPr>
              <w:t>Electrical</w:t>
            </w:r>
          </w:p>
        </w:tc>
        <w:tc>
          <w:tcPr>
            <w:tcW w:type="dxa" w:w="950"/>
            <w:shd w:fill="F8FAFC"/>
          </w:tcPr>
          <w:p>
            <w:pPr>
              <w:keepLines/>
              <w:spacing w:after="0" w:line="252" w:lineRule="auto"/>
              <w:jc w:val="center"/>
            </w:pPr>
            <w:r>
              <w:rPr>
                <w:rFonts w:ascii="Aptos" w:hAnsi="Aptos"/>
                <w:b w:val="0"/>
                <w:i w:val="0"/>
                <w:color w:val="111111"/>
                <w:sz w:val="17"/>
              </w:rPr>
              <w:t>BDS-26</w:t>
            </w:r>
          </w:p>
        </w:tc>
        <w:tc>
          <w:tcPr>
            <w:tcW w:type="dxa" w:w="4210"/>
            <w:shd w:fill="F8FAFC"/>
          </w:tcPr>
          <w:p>
            <w:pPr>
              <w:keepLines/>
              <w:spacing w:after="0" w:line="252" w:lineRule="auto"/>
              <w:jc w:val="left"/>
            </w:pPr>
            <w:r>
              <w:rPr>
                <w:rFonts w:ascii="Aptos" w:hAnsi="Aptos"/>
                <w:b w:val="0"/>
                <w:i w:val="0"/>
                <w:color w:val="111111"/>
                <w:sz w:val="17"/>
              </w:rPr>
              <w:t>Solar PV system</w:t>
            </w:r>
          </w:p>
        </w:tc>
        <w:tc>
          <w:tcPr>
            <w:tcW w:type="dxa" w:w="1900"/>
            <w:shd w:fill="F8FAFC"/>
          </w:tcPr>
          <w:p>
            <w:pPr>
              <w:keepLines/>
              <w:spacing w:after="0" w:line="252" w:lineRule="auto"/>
              <w:jc w:val="center"/>
            </w:pPr>
            <w:r>
              <w:rPr>
                <w:rFonts w:ascii="Aptos" w:hAnsi="Aptos"/>
                <w:b w:val="0"/>
                <w:i w:val="0"/>
                <w:color w:val="111111"/>
                <w:sz w:val="17"/>
              </w:rPr>
              <w:t>Coordinate</w:t>
            </w:r>
          </w:p>
        </w:tc>
      </w:tr>
      <w:tr>
        <w:tc>
          <w:tcPr>
            <w:tcW w:type="dxa" w:w="700"/>
          </w:tcPr>
          <w:p>
            <w:pPr>
              <w:keepLines/>
              <w:spacing w:after="0" w:line="252" w:lineRule="auto"/>
              <w:jc w:val="center"/>
            </w:pPr>
            <w:r>
              <w:rPr>
                <w:rFonts w:ascii="Aptos" w:hAnsi="Aptos"/>
                <w:b w:val="0"/>
                <w:i w:val="0"/>
                <w:color w:val="111111"/>
                <w:sz w:val="17"/>
              </w:rPr>
              <w:t>27</w:t>
            </w:r>
          </w:p>
        </w:tc>
        <w:tc>
          <w:tcPr>
            <w:tcW w:type="dxa" w:w="1600"/>
          </w:tcPr>
          <w:p>
            <w:pPr>
              <w:keepLines/>
              <w:spacing w:after="0" w:line="252" w:lineRule="auto"/>
              <w:jc w:val="left"/>
            </w:pPr>
            <w:r>
              <w:rPr>
                <w:rFonts w:ascii="Aptos" w:hAnsi="Aptos"/>
                <w:b w:val="0"/>
                <w:i w:val="0"/>
                <w:color w:val="111111"/>
                <w:sz w:val="17"/>
              </w:rPr>
              <w:t>Electrical</w:t>
            </w:r>
          </w:p>
        </w:tc>
        <w:tc>
          <w:tcPr>
            <w:tcW w:type="dxa" w:w="950"/>
          </w:tcPr>
          <w:p>
            <w:pPr>
              <w:keepLines/>
              <w:spacing w:after="0" w:line="252" w:lineRule="auto"/>
              <w:jc w:val="center"/>
            </w:pPr>
            <w:r>
              <w:rPr>
                <w:rFonts w:ascii="Aptos" w:hAnsi="Aptos"/>
                <w:b w:val="0"/>
                <w:i w:val="0"/>
                <w:color w:val="111111"/>
                <w:sz w:val="17"/>
              </w:rPr>
              <w:t>BDS-27</w:t>
            </w:r>
          </w:p>
        </w:tc>
        <w:tc>
          <w:tcPr>
            <w:tcW w:type="dxa" w:w="4210"/>
          </w:tcPr>
          <w:p>
            <w:pPr>
              <w:keepLines/>
              <w:spacing w:after="0" w:line="252" w:lineRule="auto"/>
              <w:jc w:val="left"/>
            </w:pPr>
            <w:r>
              <w:rPr>
                <w:rFonts w:ascii="Aptos" w:hAnsi="Aptos"/>
                <w:b w:val="0"/>
                <w:i w:val="0"/>
                <w:color w:val="111111"/>
                <w:sz w:val="17"/>
              </w:rPr>
              <w:t>ELV, 230 V and 400 V distribution</w:t>
            </w:r>
          </w:p>
        </w:tc>
        <w:tc>
          <w:tcPr>
            <w:tcW w:type="dxa" w:w="1900"/>
          </w:tcPr>
          <w:p>
            <w:pPr>
              <w:keepLines/>
              <w:spacing w:after="0" w:line="252" w:lineRule="auto"/>
              <w:jc w:val="center"/>
            </w:pPr>
            <w:r>
              <w:rPr>
                <w:rFonts w:ascii="Aptos" w:hAnsi="Aptos"/>
                <w:b w:val="0"/>
                <w:i w:val="0"/>
                <w:color w:val="111111"/>
                <w:sz w:val="17"/>
              </w:rPr>
              <w:t>Coordinate</w:t>
            </w:r>
          </w:p>
        </w:tc>
      </w:tr>
      <w:tr>
        <w:tc>
          <w:tcPr>
            <w:tcW w:type="dxa" w:w="700"/>
            <w:shd w:fill="F8FAFC"/>
          </w:tcPr>
          <w:p>
            <w:pPr>
              <w:keepLines/>
              <w:spacing w:after="0" w:line="252" w:lineRule="auto"/>
              <w:jc w:val="center"/>
            </w:pPr>
            <w:r>
              <w:rPr>
                <w:rFonts w:ascii="Aptos" w:hAnsi="Aptos"/>
                <w:b w:val="0"/>
                <w:i w:val="0"/>
                <w:color w:val="111111"/>
                <w:sz w:val="17"/>
              </w:rPr>
              <w:t>28</w:t>
            </w:r>
          </w:p>
        </w:tc>
        <w:tc>
          <w:tcPr>
            <w:tcW w:type="dxa" w:w="1600"/>
            <w:shd w:fill="F8FAFC"/>
          </w:tcPr>
          <w:p>
            <w:pPr>
              <w:keepLines/>
              <w:spacing w:after="0" w:line="252" w:lineRule="auto"/>
              <w:jc w:val="left"/>
            </w:pPr>
            <w:r>
              <w:rPr>
                <w:rFonts w:ascii="Aptos" w:hAnsi="Aptos"/>
                <w:b w:val="0"/>
                <w:i w:val="0"/>
                <w:color w:val="111111"/>
                <w:sz w:val="17"/>
              </w:rPr>
              <w:t>Electrical</w:t>
            </w:r>
          </w:p>
        </w:tc>
        <w:tc>
          <w:tcPr>
            <w:tcW w:type="dxa" w:w="950"/>
            <w:shd w:fill="F8FAFC"/>
          </w:tcPr>
          <w:p>
            <w:pPr>
              <w:keepLines/>
              <w:spacing w:after="0" w:line="252" w:lineRule="auto"/>
              <w:jc w:val="center"/>
            </w:pPr>
            <w:r>
              <w:rPr>
                <w:rFonts w:ascii="Aptos" w:hAnsi="Aptos"/>
                <w:b w:val="0"/>
                <w:i w:val="0"/>
                <w:color w:val="111111"/>
                <w:sz w:val="17"/>
              </w:rPr>
              <w:t>BDS-28</w:t>
            </w:r>
          </w:p>
        </w:tc>
        <w:tc>
          <w:tcPr>
            <w:tcW w:type="dxa" w:w="4210"/>
            <w:shd w:fill="F8FAFC"/>
          </w:tcPr>
          <w:p>
            <w:pPr>
              <w:keepLines/>
              <w:spacing w:after="0" w:line="252" w:lineRule="auto"/>
              <w:jc w:val="left"/>
            </w:pPr>
            <w:r>
              <w:rPr>
                <w:rFonts w:ascii="Aptos" w:hAnsi="Aptos"/>
                <w:b w:val="0"/>
                <w:i w:val="0"/>
                <w:color w:val="111111"/>
                <w:sz w:val="17"/>
              </w:rPr>
              <w:t>EV charging</w:t>
            </w:r>
          </w:p>
        </w:tc>
        <w:tc>
          <w:tcPr>
            <w:tcW w:type="dxa" w:w="1900"/>
            <w:shd w:fill="F8FAFC"/>
          </w:tcPr>
          <w:p>
            <w:pPr>
              <w:keepLines/>
              <w:spacing w:after="0" w:line="252" w:lineRule="auto"/>
              <w:jc w:val="center"/>
            </w:pPr>
            <w:r>
              <w:rPr>
                <w:rFonts w:ascii="Aptos" w:hAnsi="Aptos"/>
                <w:b w:val="0"/>
                <w:i w:val="0"/>
                <w:color w:val="111111"/>
                <w:sz w:val="17"/>
              </w:rPr>
              <w:t>Coordinate</w:t>
            </w:r>
          </w:p>
        </w:tc>
      </w:tr>
      <w:tr>
        <w:tc>
          <w:tcPr>
            <w:tcW w:type="dxa" w:w="700"/>
          </w:tcPr>
          <w:p>
            <w:pPr>
              <w:keepLines/>
              <w:spacing w:after="0" w:line="252" w:lineRule="auto"/>
              <w:jc w:val="center"/>
            </w:pPr>
            <w:r>
              <w:rPr>
                <w:rFonts w:ascii="Aptos" w:hAnsi="Aptos"/>
                <w:b w:val="0"/>
                <w:i w:val="0"/>
                <w:color w:val="111111"/>
                <w:sz w:val="17"/>
              </w:rPr>
              <w:t>29</w:t>
            </w:r>
          </w:p>
        </w:tc>
        <w:tc>
          <w:tcPr>
            <w:tcW w:type="dxa" w:w="1600"/>
          </w:tcPr>
          <w:p>
            <w:pPr>
              <w:keepLines/>
              <w:spacing w:after="0" w:line="252" w:lineRule="auto"/>
              <w:jc w:val="left"/>
            </w:pPr>
            <w:r>
              <w:rPr>
                <w:rFonts w:ascii="Aptos" w:hAnsi="Aptos"/>
                <w:b w:val="0"/>
                <w:i w:val="0"/>
                <w:color w:val="111111"/>
                <w:sz w:val="17"/>
              </w:rPr>
              <w:t>Electrical</w:t>
            </w:r>
          </w:p>
        </w:tc>
        <w:tc>
          <w:tcPr>
            <w:tcW w:type="dxa" w:w="950"/>
          </w:tcPr>
          <w:p>
            <w:pPr>
              <w:keepLines/>
              <w:spacing w:after="0" w:line="252" w:lineRule="auto"/>
              <w:jc w:val="center"/>
            </w:pPr>
            <w:r>
              <w:rPr>
                <w:rFonts w:ascii="Aptos" w:hAnsi="Aptos"/>
                <w:b w:val="0"/>
                <w:i w:val="0"/>
                <w:color w:val="111111"/>
                <w:sz w:val="17"/>
              </w:rPr>
              <w:t>BDS-29</w:t>
            </w:r>
          </w:p>
        </w:tc>
        <w:tc>
          <w:tcPr>
            <w:tcW w:type="dxa" w:w="4210"/>
          </w:tcPr>
          <w:p>
            <w:pPr>
              <w:keepLines/>
              <w:spacing w:after="0" w:line="252" w:lineRule="auto"/>
              <w:jc w:val="left"/>
            </w:pPr>
            <w:r>
              <w:rPr>
                <w:rFonts w:ascii="Aptos" w:hAnsi="Aptos"/>
                <w:b w:val="0"/>
                <w:i w:val="0"/>
                <w:color w:val="111111"/>
                <w:sz w:val="17"/>
              </w:rPr>
              <w:t>Earthing and lightning protection</w:t>
            </w:r>
          </w:p>
        </w:tc>
        <w:tc>
          <w:tcPr>
            <w:tcW w:type="dxa" w:w="1900"/>
          </w:tcPr>
          <w:p>
            <w:pPr>
              <w:keepLines/>
              <w:spacing w:after="0" w:line="252" w:lineRule="auto"/>
              <w:jc w:val="center"/>
            </w:pPr>
            <w:r>
              <w:rPr>
                <w:rFonts w:ascii="Aptos" w:hAnsi="Aptos"/>
                <w:b w:val="0"/>
                <w:i w:val="0"/>
                <w:color w:val="111111"/>
                <w:sz w:val="17"/>
              </w:rPr>
              <w:t>Coordinate</w:t>
            </w:r>
          </w:p>
        </w:tc>
      </w:tr>
      <w:tr>
        <w:tc>
          <w:tcPr>
            <w:tcW w:type="dxa" w:w="700"/>
            <w:shd w:fill="F8FAFC"/>
          </w:tcPr>
          <w:p>
            <w:pPr>
              <w:keepLines/>
              <w:spacing w:after="0" w:line="252" w:lineRule="auto"/>
              <w:jc w:val="center"/>
            </w:pPr>
            <w:r>
              <w:rPr>
                <w:rFonts w:ascii="Aptos" w:hAnsi="Aptos"/>
                <w:b w:val="0"/>
                <w:i w:val="0"/>
                <w:color w:val="111111"/>
                <w:sz w:val="17"/>
              </w:rPr>
              <w:t>30</w:t>
            </w:r>
          </w:p>
        </w:tc>
        <w:tc>
          <w:tcPr>
            <w:tcW w:type="dxa" w:w="1600"/>
            <w:shd w:fill="F8FAFC"/>
          </w:tcPr>
          <w:p>
            <w:pPr>
              <w:keepLines/>
              <w:spacing w:after="0" w:line="252" w:lineRule="auto"/>
              <w:jc w:val="left"/>
            </w:pPr>
            <w:r>
              <w:rPr>
                <w:rFonts w:ascii="Aptos" w:hAnsi="Aptos"/>
                <w:b w:val="0"/>
                <w:i w:val="0"/>
                <w:color w:val="111111"/>
                <w:sz w:val="17"/>
              </w:rPr>
              <w:t>Electrical</w:t>
            </w:r>
          </w:p>
        </w:tc>
        <w:tc>
          <w:tcPr>
            <w:tcW w:type="dxa" w:w="950"/>
            <w:shd w:fill="F8FAFC"/>
          </w:tcPr>
          <w:p>
            <w:pPr>
              <w:keepLines/>
              <w:spacing w:after="0" w:line="252" w:lineRule="auto"/>
              <w:jc w:val="center"/>
            </w:pPr>
            <w:r>
              <w:rPr>
                <w:rFonts w:ascii="Aptos" w:hAnsi="Aptos"/>
                <w:b w:val="0"/>
                <w:i w:val="0"/>
                <w:color w:val="111111"/>
                <w:sz w:val="17"/>
              </w:rPr>
              <w:t>BDS-30</w:t>
            </w:r>
          </w:p>
        </w:tc>
        <w:tc>
          <w:tcPr>
            <w:tcW w:type="dxa" w:w="4210"/>
            <w:shd w:fill="F8FAFC"/>
          </w:tcPr>
          <w:p>
            <w:pPr>
              <w:keepLines/>
              <w:spacing w:after="0" w:line="252" w:lineRule="auto"/>
              <w:jc w:val="left"/>
            </w:pPr>
            <w:r>
              <w:rPr>
                <w:rFonts w:ascii="Aptos" w:hAnsi="Aptos"/>
                <w:b w:val="0"/>
                <w:i w:val="0"/>
                <w:color w:val="111111"/>
                <w:sz w:val="17"/>
              </w:rPr>
              <w:t>House lighting</w:t>
            </w:r>
          </w:p>
        </w:tc>
        <w:tc>
          <w:tcPr>
            <w:tcW w:type="dxa" w:w="1900"/>
            <w:shd w:fill="F8FAFC"/>
          </w:tcPr>
          <w:p>
            <w:pPr>
              <w:keepLines/>
              <w:spacing w:after="0" w:line="252" w:lineRule="auto"/>
              <w:jc w:val="center"/>
            </w:pPr>
            <w:r>
              <w:rPr>
                <w:rFonts w:ascii="Aptos" w:hAnsi="Aptos"/>
                <w:b w:val="0"/>
                <w:i w:val="0"/>
                <w:color w:val="111111"/>
                <w:sz w:val="17"/>
              </w:rPr>
              <w:t>Coordinate</w:t>
            </w:r>
          </w:p>
        </w:tc>
      </w:tr>
      <w:tr>
        <w:tc>
          <w:tcPr>
            <w:tcW w:type="dxa" w:w="700"/>
          </w:tcPr>
          <w:p>
            <w:pPr>
              <w:keepLines/>
              <w:spacing w:after="0" w:line="252" w:lineRule="auto"/>
              <w:jc w:val="center"/>
            </w:pPr>
            <w:r>
              <w:rPr>
                <w:rFonts w:ascii="Aptos" w:hAnsi="Aptos"/>
                <w:b w:val="0"/>
                <w:i w:val="0"/>
                <w:color w:val="111111"/>
                <w:sz w:val="17"/>
              </w:rPr>
              <w:t>31</w:t>
            </w:r>
          </w:p>
        </w:tc>
        <w:tc>
          <w:tcPr>
            <w:tcW w:type="dxa" w:w="1600"/>
          </w:tcPr>
          <w:p>
            <w:pPr>
              <w:keepLines/>
              <w:spacing w:after="0" w:line="252" w:lineRule="auto"/>
              <w:jc w:val="left"/>
            </w:pPr>
            <w:r>
              <w:rPr>
                <w:rFonts w:ascii="Aptos" w:hAnsi="Aptos"/>
                <w:b w:val="0"/>
                <w:i w:val="0"/>
                <w:color w:val="111111"/>
                <w:sz w:val="17"/>
              </w:rPr>
              <w:t>Electrical</w:t>
            </w:r>
          </w:p>
        </w:tc>
        <w:tc>
          <w:tcPr>
            <w:tcW w:type="dxa" w:w="950"/>
          </w:tcPr>
          <w:p>
            <w:pPr>
              <w:keepLines/>
              <w:spacing w:after="0" w:line="252" w:lineRule="auto"/>
              <w:jc w:val="center"/>
            </w:pPr>
            <w:r>
              <w:rPr>
                <w:rFonts w:ascii="Aptos" w:hAnsi="Aptos"/>
                <w:b w:val="0"/>
                <w:i w:val="0"/>
                <w:color w:val="111111"/>
                <w:sz w:val="17"/>
              </w:rPr>
              <w:t>BDS-31</w:t>
            </w:r>
          </w:p>
        </w:tc>
        <w:tc>
          <w:tcPr>
            <w:tcW w:type="dxa" w:w="4210"/>
          </w:tcPr>
          <w:p>
            <w:pPr>
              <w:keepLines/>
              <w:spacing w:after="0" w:line="252" w:lineRule="auto"/>
              <w:jc w:val="left"/>
            </w:pPr>
            <w:r>
              <w:rPr>
                <w:rFonts w:ascii="Aptos" w:hAnsi="Aptos"/>
                <w:b w:val="0"/>
                <w:i w:val="0"/>
                <w:color w:val="111111"/>
                <w:sz w:val="17"/>
              </w:rPr>
              <w:t>Site lighting</w:t>
            </w:r>
          </w:p>
        </w:tc>
        <w:tc>
          <w:tcPr>
            <w:tcW w:type="dxa" w:w="1900"/>
          </w:tcPr>
          <w:p>
            <w:pPr>
              <w:keepLines/>
              <w:spacing w:after="0" w:line="252" w:lineRule="auto"/>
              <w:jc w:val="center"/>
            </w:pPr>
            <w:r>
              <w:rPr>
                <w:rFonts w:ascii="Aptos" w:hAnsi="Aptos"/>
                <w:b w:val="0"/>
                <w:i w:val="0"/>
                <w:color w:val="111111"/>
                <w:sz w:val="17"/>
              </w:rPr>
              <w:t>Coordinate</w:t>
            </w:r>
          </w:p>
        </w:tc>
      </w:tr>
      <w:tr>
        <w:tc>
          <w:tcPr>
            <w:tcW w:type="dxa" w:w="700"/>
            <w:shd w:fill="F8FAFC"/>
          </w:tcPr>
          <w:p>
            <w:pPr>
              <w:keepLines/>
              <w:spacing w:after="0" w:line="252" w:lineRule="auto"/>
              <w:jc w:val="center"/>
            </w:pPr>
            <w:r>
              <w:rPr>
                <w:rFonts w:ascii="Aptos" w:hAnsi="Aptos"/>
                <w:b w:val="0"/>
                <w:i w:val="0"/>
                <w:color w:val="111111"/>
                <w:sz w:val="17"/>
              </w:rPr>
              <w:t>32</w:t>
            </w:r>
          </w:p>
        </w:tc>
        <w:tc>
          <w:tcPr>
            <w:tcW w:type="dxa" w:w="1600"/>
            <w:shd w:fill="F8FAFC"/>
          </w:tcPr>
          <w:p>
            <w:pPr>
              <w:keepLines/>
              <w:spacing w:after="0" w:line="252" w:lineRule="auto"/>
              <w:jc w:val="left"/>
            </w:pPr>
            <w:r>
              <w:rPr>
                <w:rFonts w:ascii="Aptos" w:hAnsi="Aptos"/>
                <w:b w:val="0"/>
                <w:i w:val="0"/>
                <w:color w:val="111111"/>
                <w:sz w:val="17"/>
              </w:rPr>
              <w:t>Pellet boiler</w:t>
            </w:r>
          </w:p>
        </w:tc>
        <w:tc>
          <w:tcPr>
            <w:tcW w:type="dxa" w:w="950"/>
            <w:shd w:fill="F8FAFC"/>
          </w:tcPr>
          <w:p>
            <w:pPr>
              <w:keepLines/>
              <w:spacing w:after="0" w:line="252" w:lineRule="auto"/>
              <w:jc w:val="center"/>
            </w:pPr>
            <w:r>
              <w:rPr>
                <w:rFonts w:ascii="Aptos" w:hAnsi="Aptos"/>
                <w:b w:val="0"/>
                <w:i w:val="0"/>
                <w:color w:val="111111"/>
                <w:sz w:val="17"/>
              </w:rPr>
              <w:t>BDS-32</w:t>
            </w:r>
          </w:p>
        </w:tc>
        <w:tc>
          <w:tcPr>
            <w:tcW w:type="dxa" w:w="4210"/>
            <w:shd w:fill="F8FAFC"/>
          </w:tcPr>
          <w:p>
            <w:pPr>
              <w:keepLines/>
              <w:spacing w:after="0" w:line="252" w:lineRule="auto"/>
              <w:jc w:val="left"/>
            </w:pPr>
            <w:r>
              <w:rPr>
                <w:rFonts w:ascii="Aptos" w:hAnsi="Aptos"/>
                <w:b w:val="0"/>
                <w:i w:val="0"/>
                <w:color w:val="111111"/>
                <w:sz w:val="17"/>
              </w:rPr>
              <w:t>Snow-melting system</w:t>
            </w:r>
          </w:p>
        </w:tc>
        <w:tc>
          <w:tcPr>
            <w:tcW w:type="dxa" w:w="1900"/>
            <w:shd w:fill="F8FAFC"/>
          </w:tcPr>
          <w:p>
            <w:pPr>
              <w:keepLines/>
              <w:spacing w:after="0" w:line="252" w:lineRule="auto"/>
              <w:jc w:val="center"/>
            </w:pPr>
            <w:r>
              <w:rPr>
                <w:rFonts w:ascii="Aptos" w:hAnsi="Aptos"/>
                <w:b w:val="0"/>
                <w:i w:val="0"/>
                <w:color w:val="111111"/>
                <w:sz w:val="17"/>
              </w:rPr>
              <w:t>Coordinate</w:t>
            </w:r>
          </w:p>
        </w:tc>
      </w:tr>
      <w:tr>
        <w:tc>
          <w:tcPr>
            <w:tcW w:type="dxa" w:w="700"/>
          </w:tcPr>
          <w:p>
            <w:pPr>
              <w:keepLines/>
              <w:spacing w:after="0" w:line="252" w:lineRule="auto"/>
              <w:jc w:val="center"/>
            </w:pPr>
            <w:r>
              <w:rPr>
                <w:rFonts w:ascii="Aptos" w:hAnsi="Aptos"/>
                <w:b w:val="0"/>
                <w:i w:val="0"/>
                <w:color w:val="111111"/>
                <w:sz w:val="17"/>
              </w:rPr>
              <w:t>33</w:t>
            </w:r>
          </w:p>
        </w:tc>
        <w:tc>
          <w:tcPr>
            <w:tcW w:type="dxa" w:w="1600"/>
          </w:tcPr>
          <w:p>
            <w:pPr>
              <w:keepLines/>
              <w:spacing w:after="0" w:line="252" w:lineRule="auto"/>
              <w:jc w:val="left"/>
            </w:pPr>
            <w:r>
              <w:rPr>
                <w:rFonts w:ascii="Aptos" w:hAnsi="Aptos"/>
                <w:b w:val="0"/>
                <w:i w:val="0"/>
                <w:color w:val="111111"/>
                <w:sz w:val="17"/>
              </w:rPr>
              <w:t>Pellet boiler</w:t>
            </w:r>
          </w:p>
        </w:tc>
        <w:tc>
          <w:tcPr>
            <w:tcW w:type="dxa" w:w="950"/>
          </w:tcPr>
          <w:p>
            <w:pPr>
              <w:keepLines/>
              <w:spacing w:after="0" w:line="252" w:lineRule="auto"/>
              <w:jc w:val="center"/>
            </w:pPr>
            <w:r>
              <w:rPr>
                <w:rFonts w:ascii="Aptos" w:hAnsi="Aptos"/>
                <w:b w:val="0"/>
                <w:i w:val="0"/>
                <w:color w:val="111111"/>
                <w:sz w:val="17"/>
              </w:rPr>
              <w:t>BDS-33</w:t>
            </w:r>
          </w:p>
        </w:tc>
        <w:tc>
          <w:tcPr>
            <w:tcW w:type="dxa" w:w="4210"/>
          </w:tcPr>
          <w:p>
            <w:pPr>
              <w:keepLines/>
              <w:spacing w:after="0" w:line="252" w:lineRule="auto"/>
              <w:jc w:val="left"/>
            </w:pPr>
            <w:r>
              <w:rPr>
                <w:rFonts w:ascii="Aptos" w:hAnsi="Aptos"/>
                <w:b w:val="0"/>
                <w:i w:val="0"/>
                <w:color w:val="111111"/>
                <w:sz w:val="17"/>
              </w:rPr>
              <w:t>Hammam steam generation</w:t>
            </w:r>
          </w:p>
        </w:tc>
        <w:tc>
          <w:tcPr>
            <w:tcW w:type="dxa" w:w="1900"/>
          </w:tcPr>
          <w:p>
            <w:pPr>
              <w:keepLines/>
              <w:spacing w:after="0" w:line="252" w:lineRule="auto"/>
              <w:jc w:val="center"/>
            </w:pPr>
            <w:r>
              <w:rPr>
                <w:rFonts w:ascii="Aptos" w:hAnsi="Aptos"/>
                <w:b w:val="0"/>
                <w:i w:val="0"/>
                <w:color w:val="111111"/>
                <w:sz w:val="17"/>
              </w:rPr>
              <w:t>Coordinate</w:t>
            </w:r>
          </w:p>
        </w:tc>
      </w:tr>
      <w:tr>
        <w:tc>
          <w:tcPr>
            <w:tcW w:type="dxa" w:w="700"/>
            <w:shd w:fill="F8FAFC"/>
          </w:tcPr>
          <w:p>
            <w:pPr>
              <w:keepLines/>
              <w:spacing w:after="0" w:line="252" w:lineRule="auto"/>
              <w:jc w:val="center"/>
            </w:pPr>
            <w:r>
              <w:rPr>
                <w:rFonts w:ascii="Aptos" w:hAnsi="Aptos"/>
                <w:b w:val="0"/>
                <w:i w:val="0"/>
                <w:color w:val="111111"/>
                <w:sz w:val="17"/>
              </w:rPr>
              <w:t>34</w:t>
            </w:r>
          </w:p>
        </w:tc>
        <w:tc>
          <w:tcPr>
            <w:tcW w:type="dxa" w:w="1600"/>
            <w:shd w:fill="F8FAFC"/>
          </w:tcPr>
          <w:p>
            <w:pPr>
              <w:keepLines/>
              <w:spacing w:after="0" w:line="252" w:lineRule="auto"/>
              <w:jc w:val="left"/>
            </w:pPr>
            <w:r>
              <w:rPr>
                <w:rFonts w:ascii="Aptos" w:hAnsi="Aptos"/>
                <w:b w:val="0"/>
                <w:i w:val="0"/>
                <w:color w:val="111111"/>
                <w:sz w:val="17"/>
              </w:rPr>
              <w:t>Pellet boiler</w:t>
            </w:r>
          </w:p>
        </w:tc>
        <w:tc>
          <w:tcPr>
            <w:tcW w:type="dxa" w:w="950"/>
            <w:shd w:fill="F8FAFC"/>
          </w:tcPr>
          <w:p>
            <w:pPr>
              <w:keepLines/>
              <w:spacing w:after="0" w:line="252" w:lineRule="auto"/>
              <w:jc w:val="center"/>
            </w:pPr>
            <w:r>
              <w:rPr>
                <w:rFonts w:ascii="Aptos" w:hAnsi="Aptos"/>
                <w:b w:val="0"/>
                <w:i w:val="0"/>
                <w:color w:val="111111"/>
                <w:sz w:val="17"/>
              </w:rPr>
              <w:t>BDS-34</w:t>
            </w:r>
          </w:p>
        </w:tc>
        <w:tc>
          <w:tcPr>
            <w:tcW w:type="dxa" w:w="4210"/>
            <w:shd w:fill="F8FAFC"/>
          </w:tcPr>
          <w:p>
            <w:pPr>
              <w:keepLines/>
              <w:spacing w:after="0" w:line="252" w:lineRule="auto"/>
              <w:jc w:val="left"/>
            </w:pPr>
            <w:r>
              <w:rPr>
                <w:rFonts w:ascii="Aptos" w:hAnsi="Aptos"/>
                <w:b w:val="0"/>
                <w:i w:val="0"/>
                <w:color w:val="111111"/>
                <w:sz w:val="17"/>
              </w:rPr>
              <w:t>Backup heating</w:t>
            </w:r>
          </w:p>
        </w:tc>
        <w:tc>
          <w:tcPr>
            <w:tcW w:type="dxa" w:w="1900"/>
            <w:shd w:fill="F8FAFC"/>
          </w:tcPr>
          <w:p>
            <w:pPr>
              <w:keepLines/>
              <w:spacing w:after="0" w:line="252" w:lineRule="auto"/>
              <w:jc w:val="center"/>
            </w:pPr>
            <w:r>
              <w:rPr>
                <w:rFonts w:ascii="Aptos" w:hAnsi="Aptos"/>
                <w:b w:val="0"/>
                <w:i w:val="0"/>
                <w:color w:val="111111"/>
                <w:sz w:val="17"/>
              </w:rPr>
              <w:t>Coordinate</w:t>
            </w:r>
          </w:p>
        </w:tc>
      </w:tr>
      <w:tr>
        <w:tc>
          <w:tcPr>
            <w:tcW w:type="dxa" w:w="700"/>
          </w:tcPr>
          <w:p>
            <w:pPr>
              <w:keepLines/>
              <w:spacing w:after="0" w:line="252" w:lineRule="auto"/>
              <w:jc w:val="center"/>
            </w:pPr>
            <w:r>
              <w:rPr>
                <w:rFonts w:ascii="Aptos" w:hAnsi="Aptos"/>
                <w:b w:val="0"/>
                <w:i w:val="0"/>
                <w:color w:val="111111"/>
                <w:sz w:val="17"/>
              </w:rPr>
              <w:t>35</w:t>
            </w:r>
          </w:p>
        </w:tc>
        <w:tc>
          <w:tcPr>
            <w:tcW w:type="dxa" w:w="1600"/>
          </w:tcPr>
          <w:p>
            <w:pPr>
              <w:keepLines/>
              <w:spacing w:after="0" w:line="252" w:lineRule="auto"/>
              <w:jc w:val="left"/>
            </w:pPr>
            <w:r>
              <w:rPr>
                <w:rFonts w:ascii="Aptos" w:hAnsi="Aptos"/>
                <w:b w:val="0"/>
                <w:i w:val="0"/>
                <w:color w:val="111111"/>
                <w:sz w:val="17"/>
              </w:rPr>
              <w:t>Water</w:t>
            </w:r>
          </w:p>
        </w:tc>
        <w:tc>
          <w:tcPr>
            <w:tcW w:type="dxa" w:w="950"/>
          </w:tcPr>
          <w:p>
            <w:pPr>
              <w:keepLines/>
              <w:spacing w:after="0" w:line="252" w:lineRule="auto"/>
              <w:jc w:val="center"/>
            </w:pPr>
            <w:r>
              <w:rPr>
                <w:rFonts w:ascii="Aptos" w:hAnsi="Aptos"/>
                <w:b w:val="0"/>
                <w:i w:val="0"/>
                <w:color w:val="111111"/>
                <w:sz w:val="17"/>
              </w:rPr>
              <w:t>BDS-35</w:t>
            </w:r>
          </w:p>
        </w:tc>
        <w:tc>
          <w:tcPr>
            <w:tcW w:type="dxa" w:w="4210"/>
          </w:tcPr>
          <w:p>
            <w:pPr>
              <w:keepLines/>
              <w:spacing w:after="0" w:line="252" w:lineRule="auto"/>
              <w:jc w:val="left"/>
            </w:pPr>
            <w:r>
              <w:rPr>
                <w:rFonts w:ascii="Aptos" w:hAnsi="Aptos"/>
                <w:b w:val="0"/>
                <w:i w:val="0"/>
                <w:color w:val="111111"/>
                <w:sz w:val="17"/>
              </w:rPr>
              <w:t>Cold water supply</w:t>
            </w:r>
          </w:p>
        </w:tc>
        <w:tc>
          <w:tcPr>
            <w:tcW w:type="dxa" w:w="1900"/>
          </w:tcPr>
          <w:p>
            <w:pPr>
              <w:keepLines/>
              <w:spacing w:after="0" w:line="252" w:lineRule="auto"/>
              <w:jc w:val="center"/>
            </w:pPr>
            <w:r>
              <w:rPr>
                <w:rFonts w:ascii="Aptos" w:hAnsi="Aptos"/>
                <w:b w:val="0"/>
                <w:i w:val="0"/>
                <w:color w:val="111111"/>
                <w:sz w:val="17"/>
              </w:rPr>
              <w:t>Coordinate</w:t>
            </w:r>
          </w:p>
        </w:tc>
      </w:tr>
      <w:tr>
        <w:tc>
          <w:tcPr>
            <w:tcW w:type="dxa" w:w="700"/>
            <w:shd w:fill="F8FAFC"/>
          </w:tcPr>
          <w:p>
            <w:pPr>
              <w:keepLines/>
              <w:spacing w:after="0" w:line="252" w:lineRule="auto"/>
              <w:jc w:val="center"/>
            </w:pPr>
            <w:r>
              <w:rPr>
                <w:rFonts w:ascii="Aptos" w:hAnsi="Aptos"/>
                <w:b w:val="0"/>
                <w:i w:val="0"/>
                <w:color w:val="111111"/>
                <w:sz w:val="17"/>
              </w:rPr>
              <w:t>36</w:t>
            </w:r>
          </w:p>
        </w:tc>
        <w:tc>
          <w:tcPr>
            <w:tcW w:type="dxa" w:w="1600"/>
            <w:shd w:fill="F8FAFC"/>
          </w:tcPr>
          <w:p>
            <w:pPr>
              <w:keepLines/>
              <w:spacing w:after="0" w:line="252" w:lineRule="auto"/>
              <w:jc w:val="left"/>
            </w:pPr>
            <w:r>
              <w:rPr>
                <w:rFonts w:ascii="Aptos" w:hAnsi="Aptos"/>
                <w:b w:val="0"/>
                <w:i w:val="0"/>
                <w:color w:val="111111"/>
                <w:sz w:val="17"/>
              </w:rPr>
              <w:t>Water</w:t>
            </w:r>
          </w:p>
        </w:tc>
        <w:tc>
          <w:tcPr>
            <w:tcW w:type="dxa" w:w="950"/>
            <w:shd w:fill="F8FAFC"/>
          </w:tcPr>
          <w:p>
            <w:pPr>
              <w:keepLines/>
              <w:spacing w:after="0" w:line="252" w:lineRule="auto"/>
              <w:jc w:val="center"/>
            </w:pPr>
            <w:r>
              <w:rPr>
                <w:rFonts w:ascii="Aptos" w:hAnsi="Aptos"/>
                <w:b w:val="0"/>
                <w:i w:val="0"/>
                <w:color w:val="111111"/>
                <w:sz w:val="17"/>
              </w:rPr>
              <w:t>BDS-36</w:t>
            </w:r>
          </w:p>
        </w:tc>
        <w:tc>
          <w:tcPr>
            <w:tcW w:type="dxa" w:w="4210"/>
            <w:shd w:fill="F8FAFC"/>
          </w:tcPr>
          <w:p>
            <w:pPr>
              <w:keepLines/>
              <w:spacing w:after="0" w:line="252" w:lineRule="auto"/>
              <w:jc w:val="left"/>
            </w:pPr>
            <w:r>
              <w:rPr>
                <w:rFonts w:ascii="Aptos" w:hAnsi="Aptos"/>
                <w:b w:val="0"/>
                <w:i w:val="0"/>
                <w:color w:val="111111"/>
                <w:sz w:val="17"/>
              </w:rPr>
              <w:t>Domestic hot water</w:t>
            </w:r>
          </w:p>
        </w:tc>
        <w:tc>
          <w:tcPr>
            <w:tcW w:type="dxa" w:w="1900"/>
            <w:shd w:fill="F8FAFC"/>
          </w:tcPr>
          <w:p>
            <w:pPr>
              <w:keepLines/>
              <w:spacing w:after="0" w:line="252" w:lineRule="auto"/>
              <w:jc w:val="center"/>
            </w:pPr>
            <w:r>
              <w:rPr>
                <w:rFonts w:ascii="Aptos" w:hAnsi="Aptos"/>
                <w:b w:val="0"/>
                <w:i w:val="0"/>
                <w:color w:val="111111"/>
                <w:sz w:val="17"/>
              </w:rPr>
              <w:t>Coordinate</w:t>
            </w:r>
          </w:p>
        </w:tc>
      </w:tr>
      <w:tr>
        <w:tc>
          <w:tcPr>
            <w:tcW w:type="dxa" w:w="700"/>
          </w:tcPr>
          <w:p>
            <w:pPr>
              <w:keepLines/>
              <w:spacing w:after="0" w:line="252" w:lineRule="auto"/>
              <w:jc w:val="center"/>
            </w:pPr>
            <w:r>
              <w:rPr>
                <w:rFonts w:ascii="Aptos" w:hAnsi="Aptos"/>
                <w:b w:val="0"/>
                <w:i w:val="0"/>
                <w:color w:val="111111"/>
                <w:sz w:val="17"/>
              </w:rPr>
              <w:t>37</w:t>
            </w:r>
          </w:p>
        </w:tc>
        <w:tc>
          <w:tcPr>
            <w:tcW w:type="dxa" w:w="1600"/>
          </w:tcPr>
          <w:p>
            <w:pPr>
              <w:keepLines/>
              <w:spacing w:after="0" w:line="252" w:lineRule="auto"/>
              <w:jc w:val="left"/>
            </w:pPr>
            <w:r>
              <w:rPr>
                <w:rFonts w:ascii="Aptos" w:hAnsi="Aptos"/>
                <w:b w:val="0"/>
                <w:i w:val="0"/>
                <w:color w:val="111111"/>
                <w:sz w:val="17"/>
              </w:rPr>
              <w:t>Water</w:t>
            </w:r>
          </w:p>
        </w:tc>
        <w:tc>
          <w:tcPr>
            <w:tcW w:type="dxa" w:w="950"/>
          </w:tcPr>
          <w:p>
            <w:pPr>
              <w:keepLines/>
              <w:spacing w:after="0" w:line="252" w:lineRule="auto"/>
              <w:jc w:val="center"/>
            </w:pPr>
            <w:r>
              <w:rPr>
                <w:rFonts w:ascii="Aptos" w:hAnsi="Aptos"/>
                <w:b w:val="0"/>
                <w:i w:val="0"/>
                <w:color w:val="111111"/>
                <w:sz w:val="17"/>
              </w:rPr>
              <w:t>BDS-37</w:t>
            </w:r>
          </w:p>
        </w:tc>
        <w:tc>
          <w:tcPr>
            <w:tcW w:type="dxa" w:w="4210"/>
          </w:tcPr>
          <w:p>
            <w:pPr>
              <w:keepLines/>
              <w:spacing w:after="0" w:line="252" w:lineRule="auto"/>
              <w:jc w:val="left"/>
            </w:pPr>
            <w:r>
              <w:rPr>
                <w:rFonts w:ascii="Aptos" w:hAnsi="Aptos"/>
                <w:b w:val="0"/>
                <w:i w:val="0"/>
                <w:color w:val="111111"/>
                <w:sz w:val="17"/>
              </w:rPr>
              <w:t>Hammam water supply</w:t>
            </w:r>
          </w:p>
        </w:tc>
        <w:tc>
          <w:tcPr>
            <w:tcW w:type="dxa" w:w="1900"/>
          </w:tcPr>
          <w:p>
            <w:pPr>
              <w:keepLines/>
              <w:spacing w:after="0" w:line="252" w:lineRule="auto"/>
              <w:jc w:val="center"/>
            </w:pPr>
            <w:r>
              <w:rPr>
                <w:rFonts w:ascii="Aptos" w:hAnsi="Aptos"/>
                <w:b w:val="0"/>
                <w:i w:val="0"/>
                <w:color w:val="111111"/>
                <w:sz w:val="17"/>
              </w:rPr>
              <w:t>Coordinate</w:t>
            </w:r>
          </w:p>
        </w:tc>
      </w:tr>
      <w:tr>
        <w:tc>
          <w:tcPr>
            <w:tcW w:type="dxa" w:w="700"/>
            <w:shd w:fill="F8FAFC"/>
          </w:tcPr>
          <w:p>
            <w:pPr>
              <w:keepLines/>
              <w:spacing w:after="0" w:line="252" w:lineRule="auto"/>
              <w:jc w:val="center"/>
            </w:pPr>
            <w:r>
              <w:rPr>
                <w:rFonts w:ascii="Aptos" w:hAnsi="Aptos"/>
                <w:b w:val="0"/>
                <w:i w:val="0"/>
                <w:color w:val="111111"/>
                <w:sz w:val="17"/>
              </w:rPr>
              <w:t>38</w:t>
            </w:r>
          </w:p>
        </w:tc>
        <w:tc>
          <w:tcPr>
            <w:tcW w:type="dxa" w:w="1600"/>
            <w:shd w:fill="F8FAFC"/>
          </w:tcPr>
          <w:p>
            <w:pPr>
              <w:keepLines/>
              <w:spacing w:after="0" w:line="252" w:lineRule="auto"/>
              <w:jc w:val="left"/>
            </w:pPr>
            <w:r>
              <w:rPr>
                <w:rFonts w:ascii="Aptos" w:hAnsi="Aptos"/>
                <w:b w:val="0"/>
                <w:i w:val="0"/>
                <w:color w:val="111111"/>
                <w:sz w:val="17"/>
              </w:rPr>
              <w:t>Water</w:t>
            </w:r>
          </w:p>
        </w:tc>
        <w:tc>
          <w:tcPr>
            <w:tcW w:type="dxa" w:w="950"/>
            <w:shd w:fill="F8FAFC"/>
          </w:tcPr>
          <w:p>
            <w:pPr>
              <w:keepLines/>
              <w:spacing w:after="0" w:line="252" w:lineRule="auto"/>
              <w:jc w:val="center"/>
            </w:pPr>
            <w:r>
              <w:rPr>
                <w:rFonts w:ascii="Aptos" w:hAnsi="Aptos"/>
                <w:b w:val="0"/>
                <w:i w:val="0"/>
                <w:color w:val="111111"/>
                <w:sz w:val="17"/>
              </w:rPr>
              <w:t>BDS-38</w:t>
            </w:r>
          </w:p>
        </w:tc>
        <w:tc>
          <w:tcPr>
            <w:tcW w:type="dxa" w:w="4210"/>
            <w:shd w:fill="F8FAFC"/>
          </w:tcPr>
          <w:p>
            <w:pPr>
              <w:keepLines/>
              <w:spacing w:after="0" w:line="252" w:lineRule="auto"/>
              <w:jc w:val="left"/>
            </w:pPr>
            <w:r>
              <w:rPr>
                <w:rFonts w:ascii="Aptos" w:hAnsi="Aptos"/>
                <w:b w:val="0"/>
                <w:i w:val="0"/>
                <w:color w:val="111111"/>
                <w:sz w:val="17"/>
              </w:rPr>
              <w:t>Irrigation</w:t>
            </w:r>
          </w:p>
        </w:tc>
        <w:tc>
          <w:tcPr>
            <w:tcW w:type="dxa" w:w="1900"/>
            <w:shd w:fill="F8FAFC"/>
          </w:tcPr>
          <w:p>
            <w:pPr>
              <w:keepLines/>
              <w:spacing w:after="0" w:line="252" w:lineRule="auto"/>
              <w:jc w:val="center"/>
            </w:pPr>
            <w:r>
              <w:rPr>
                <w:rFonts w:ascii="Aptos" w:hAnsi="Aptos"/>
                <w:b w:val="0"/>
                <w:i w:val="0"/>
                <w:color w:val="111111"/>
                <w:sz w:val="17"/>
              </w:rPr>
              <w:t>Coordinate</w:t>
            </w:r>
          </w:p>
        </w:tc>
      </w:tr>
      <w:tr>
        <w:tc>
          <w:tcPr>
            <w:tcW w:type="dxa" w:w="700"/>
          </w:tcPr>
          <w:p>
            <w:pPr>
              <w:keepLines/>
              <w:spacing w:after="0" w:line="252" w:lineRule="auto"/>
              <w:jc w:val="center"/>
            </w:pPr>
            <w:r>
              <w:rPr>
                <w:rFonts w:ascii="Aptos" w:hAnsi="Aptos"/>
                <w:b w:val="0"/>
                <w:i w:val="0"/>
                <w:color w:val="111111"/>
                <w:sz w:val="17"/>
              </w:rPr>
              <w:t>39</w:t>
            </w:r>
          </w:p>
        </w:tc>
        <w:tc>
          <w:tcPr>
            <w:tcW w:type="dxa" w:w="1600"/>
          </w:tcPr>
          <w:p>
            <w:pPr>
              <w:keepLines/>
              <w:spacing w:after="0" w:line="252" w:lineRule="auto"/>
              <w:jc w:val="left"/>
            </w:pPr>
            <w:r>
              <w:rPr>
                <w:rFonts w:ascii="Aptos" w:hAnsi="Aptos"/>
                <w:b w:val="0"/>
                <w:i w:val="0"/>
                <w:color w:val="111111"/>
                <w:sz w:val="17"/>
              </w:rPr>
              <w:t>Other services</w:t>
            </w:r>
          </w:p>
        </w:tc>
        <w:tc>
          <w:tcPr>
            <w:tcW w:type="dxa" w:w="950"/>
          </w:tcPr>
          <w:p>
            <w:pPr>
              <w:keepLines/>
              <w:spacing w:after="0" w:line="252" w:lineRule="auto"/>
              <w:jc w:val="center"/>
            </w:pPr>
            <w:r>
              <w:rPr>
                <w:rFonts w:ascii="Aptos" w:hAnsi="Aptos"/>
                <w:b w:val="0"/>
                <w:i w:val="0"/>
                <w:color w:val="111111"/>
                <w:sz w:val="17"/>
              </w:rPr>
              <w:t>BDS-39</w:t>
            </w:r>
          </w:p>
        </w:tc>
        <w:tc>
          <w:tcPr>
            <w:tcW w:type="dxa" w:w="4210"/>
          </w:tcPr>
          <w:p>
            <w:pPr>
              <w:keepLines/>
              <w:spacing w:after="0" w:line="252" w:lineRule="auto"/>
              <w:jc w:val="left"/>
            </w:pPr>
            <w:r>
              <w:rPr>
                <w:rFonts w:ascii="Aptos" w:hAnsi="Aptos"/>
                <w:b w:val="0"/>
                <w:i w:val="0"/>
                <w:color w:val="111111"/>
                <w:sz w:val="17"/>
              </w:rPr>
              <w:t>Stormwater drainage</w:t>
            </w:r>
          </w:p>
        </w:tc>
        <w:tc>
          <w:tcPr>
            <w:tcW w:type="dxa" w:w="1900"/>
          </w:tcPr>
          <w:p>
            <w:pPr>
              <w:keepLines/>
              <w:spacing w:after="0" w:line="252" w:lineRule="auto"/>
              <w:jc w:val="center"/>
            </w:pPr>
            <w:r>
              <w:rPr>
                <w:rFonts w:ascii="Aptos" w:hAnsi="Aptos"/>
                <w:b w:val="0"/>
                <w:i w:val="0"/>
                <w:color w:val="111111"/>
                <w:sz w:val="17"/>
              </w:rPr>
              <w:t>Detailed</w:t>
            </w:r>
          </w:p>
        </w:tc>
      </w:tr>
      <w:tr>
        <w:tc>
          <w:tcPr>
            <w:tcW w:type="dxa" w:w="700"/>
            <w:shd w:fill="F8FAFC"/>
          </w:tcPr>
          <w:p>
            <w:pPr>
              <w:keepLines/>
              <w:spacing w:after="0" w:line="252" w:lineRule="auto"/>
              <w:jc w:val="center"/>
            </w:pPr>
            <w:r>
              <w:rPr>
                <w:rFonts w:ascii="Aptos" w:hAnsi="Aptos"/>
                <w:b w:val="0"/>
                <w:i w:val="0"/>
                <w:color w:val="111111"/>
                <w:sz w:val="17"/>
              </w:rPr>
              <w:t>40</w:t>
            </w:r>
          </w:p>
        </w:tc>
        <w:tc>
          <w:tcPr>
            <w:tcW w:type="dxa" w:w="1600"/>
            <w:shd w:fill="F8FAFC"/>
          </w:tcPr>
          <w:p>
            <w:pPr>
              <w:keepLines/>
              <w:spacing w:after="0" w:line="252" w:lineRule="auto"/>
              <w:jc w:val="left"/>
            </w:pPr>
            <w:r>
              <w:rPr>
                <w:rFonts w:ascii="Aptos" w:hAnsi="Aptos"/>
                <w:b w:val="0"/>
                <w:i w:val="0"/>
                <w:color w:val="111111"/>
                <w:sz w:val="17"/>
              </w:rPr>
              <w:t>Other services</w:t>
            </w:r>
          </w:p>
        </w:tc>
        <w:tc>
          <w:tcPr>
            <w:tcW w:type="dxa" w:w="950"/>
            <w:shd w:fill="F8FAFC"/>
          </w:tcPr>
          <w:p>
            <w:pPr>
              <w:keepLines/>
              <w:spacing w:after="0" w:line="252" w:lineRule="auto"/>
              <w:jc w:val="center"/>
            </w:pPr>
            <w:r>
              <w:rPr>
                <w:rFonts w:ascii="Aptos" w:hAnsi="Aptos"/>
                <w:b w:val="0"/>
                <w:i w:val="0"/>
                <w:color w:val="111111"/>
                <w:sz w:val="17"/>
              </w:rPr>
              <w:t>BDS-40</w:t>
            </w:r>
          </w:p>
        </w:tc>
        <w:tc>
          <w:tcPr>
            <w:tcW w:type="dxa" w:w="4210"/>
            <w:shd w:fill="F8FAFC"/>
          </w:tcPr>
          <w:p>
            <w:pPr>
              <w:keepLines/>
              <w:spacing w:after="0" w:line="252" w:lineRule="auto"/>
              <w:jc w:val="left"/>
            </w:pPr>
            <w:r>
              <w:rPr>
                <w:rFonts w:ascii="Aptos" w:hAnsi="Aptos"/>
                <w:b w:val="0"/>
                <w:i w:val="0"/>
                <w:color w:val="111111"/>
                <w:sz w:val="17"/>
              </w:rPr>
              <w:t>Site drainage</w:t>
            </w:r>
          </w:p>
        </w:tc>
        <w:tc>
          <w:tcPr>
            <w:tcW w:type="dxa" w:w="1900"/>
            <w:shd w:fill="F8FAFC"/>
          </w:tcPr>
          <w:p>
            <w:pPr>
              <w:keepLines/>
              <w:spacing w:after="0" w:line="252" w:lineRule="auto"/>
              <w:jc w:val="center"/>
            </w:pPr>
            <w:r>
              <w:rPr>
                <w:rFonts w:ascii="Aptos" w:hAnsi="Aptos"/>
                <w:b w:val="0"/>
                <w:i w:val="0"/>
                <w:color w:val="111111"/>
                <w:sz w:val="17"/>
              </w:rPr>
              <w:t>Coordinate</w:t>
            </w:r>
          </w:p>
        </w:tc>
      </w:tr>
      <w:tr>
        <w:tc>
          <w:tcPr>
            <w:tcW w:type="dxa" w:w="700"/>
          </w:tcPr>
          <w:p>
            <w:pPr>
              <w:keepLines/>
              <w:spacing w:after="0" w:line="252" w:lineRule="auto"/>
              <w:jc w:val="center"/>
            </w:pPr>
            <w:r>
              <w:rPr>
                <w:rFonts w:ascii="Aptos" w:hAnsi="Aptos"/>
                <w:b w:val="0"/>
                <w:i w:val="0"/>
                <w:color w:val="111111"/>
                <w:sz w:val="17"/>
              </w:rPr>
              <w:t>41</w:t>
            </w:r>
          </w:p>
        </w:tc>
        <w:tc>
          <w:tcPr>
            <w:tcW w:type="dxa" w:w="1600"/>
          </w:tcPr>
          <w:p>
            <w:pPr>
              <w:keepLines/>
              <w:spacing w:after="0" w:line="252" w:lineRule="auto"/>
              <w:jc w:val="left"/>
            </w:pPr>
            <w:r>
              <w:rPr>
                <w:rFonts w:ascii="Aptos" w:hAnsi="Aptos"/>
                <w:b w:val="0"/>
                <w:i w:val="0"/>
                <w:color w:val="111111"/>
                <w:sz w:val="17"/>
              </w:rPr>
              <w:t>Other services</w:t>
            </w:r>
          </w:p>
        </w:tc>
        <w:tc>
          <w:tcPr>
            <w:tcW w:type="dxa" w:w="950"/>
          </w:tcPr>
          <w:p>
            <w:pPr>
              <w:keepLines/>
              <w:spacing w:after="0" w:line="252" w:lineRule="auto"/>
              <w:jc w:val="center"/>
            </w:pPr>
            <w:r>
              <w:rPr>
                <w:rFonts w:ascii="Aptos" w:hAnsi="Aptos"/>
                <w:b w:val="0"/>
                <w:i w:val="0"/>
                <w:color w:val="111111"/>
                <w:sz w:val="17"/>
              </w:rPr>
              <w:t>BDS-41</w:t>
            </w:r>
          </w:p>
        </w:tc>
        <w:tc>
          <w:tcPr>
            <w:tcW w:type="dxa" w:w="4210"/>
          </w:tcPr>
          <w:p>
            <w:pPr>
              <w:keepLines/>
              <w:spacing w:after="0" w:line="252" w:lineRule="auto"/>
              <w:jc w:val="left"/>
            </w:pPr>
            <w:r>
              <w:rPr>
                <w:rFonts w:ascii="Aptos" w:hAnsi="Aptos"/>
                <w:b w:val="0"/>
                <w:i w:val="0"/>
                <w:color w:val="111111"/>
                <w:sz w:val="17"/>
              </w:rPr>
              <w:t>Sanitary drainage</w:t>
            </w:r>
          </w:p>
        </w:tc>
        <w:tc>
          <w:tcPr>
            <w:tcW w:type="dxa" w:w="1900"/>
          </w:tcPr>
          <w:p>
            <w:pPr>
              <w:keepLines/>
              <w:spacing w:after="0" w:line="252" w:lineRule="auto"/>
              <w:jc w:val="center"/>
            </w:pPr>
            <w:r>
              <w:rPr>
                <w:rFonts w:ascii="Aptos" w:hAnsi="Aptos"/>
                <w:b w:val="0"/>
                <w:i w:val="0"/>
                <w:color w:val="111111"/>
                <w:sz w:val="17"/>
              </w:rPr>
              <w:t>Coordinate</w:t>
            </w:r>
          </w:p>
        </w:tc>
      </w:tr>
      <w:tr>
        <w:tc>
          <w:tcPr>
            <w:tcW w:type="dxa" w:w="700"/>
            <w:shd w:fill="F8FAFC"/>
          </w:tcPr>
          <w:p>
            <w:pPr>
              <w:keepLines/>
              <w:spacing w:after="0" w:line="252" w:lineRule="auto"/>
              <w:jc w:val="center"/>
            </w:pPr>
            <w:r>
              <w:rPr>
                <w:rFonts w:ascii="Aptos" w:hAnsi="Aptos"/>
                <w:b w:val="0"/>
                <w:i w:val="0"/>
                <w:color w:val="111111"/>
                <w:sz w:val="17"/>
              </w:rPr>
              <w:t>42</w:t>
            </w:r>
          </w:p>
        </w:tc>
        <w:tc>
          <w:tcPr>
            <w:tcW w:type="dxa" w:w="1600"/>
            <w:shd w:fill="F8FAFC"/>
          </w:tcPr>
          <w:p>
            <w:pPr>
              <w:keepLines/>
              <w:spacing w:after="0" w:line="252" w:lineRule="auto"/>
              <w:jc w:val="left"/>
            </w:pPr>
            <w:r>
              <w:rPr>
                <w:rFonts w:ascii="Aptos" w:hAnsi="Aptos"/>
                <w:b w:val="0"/>
                <w:i w:val="0"/>
                <w:color w:val="111111"/>
                <w:sz w:val="17"/>
              </w:rPr>
              <w:t>Other services</w:t>
            </w:r>
          </w:p>
        </w:tc>
        <w:tc>
          <w:tcPr>
            <w:tcW w:type="dxa" w:w="950"/>
            <w:shd w:fill="F8FAFC"/>
          </w:tcPr>
          <w:p>
            <w:pPr>
              <w:keepLines/>
              <w:spacing w:after="0" w:line="252" w:lineRule="auto"/>
              <w:jc w:val="center"/>
            </w:pPr>
            <w:r>
              <w:rPr>
                <w:rFonts w:ascii="Aptos" w:hAnsi="Aptos"/>
                <w:b w:val="0"/>
                <w:i w:val="0"/>
                <w:color w:val="111111"/>
                <w:sz w:val="17"/>
              </w:rPr>
              <w:t>BDS-42</w:t>
            </w:r>
          </w:p>
        </w:tc>
        <w:tc>
          <w:tcPr>
            <w:tcW w:type="dxa" w:w="4210"/>
            <w:shd w:fill="F8FAFC"/>
          </w:tcPr>
          <w:p>
            <w:pPr>
              <w:keepLines/>
              <w:spacing w:after="0" w:line="252" w:lineRule="auto"/>
              <w:jc w:val="left"/>
            </w:pPr>
            <w:r>
              <w:rPr>
                <w:rFonts w:ascii="Aptos" w:hAnsi="Aptos"/>
                <w:b w:val="0"/>
                <w:i w:val="0"/>
                <w:color w:val="111111"/>
                <w:sz w:val="17"/>
              </w:rPr>
              <w:t>Alarm and CCTV</w:t>
            </w:r>
          </w:p>
        </w:tc>
        <w:tc>
          <w:tcPr>
            <w:tcW w:type="dxa" w:w="1900"/>
            <w:shd w:fill="F8FAFC"/>
          </w:tcPr>
          <w:p>
            <w:pPr>
              <w:keepLines/>
              <w:spacing w:after="0" w:line="252" w:lineRule="auto"/>
              <w:jc w:val="center"/>
            </w:pPr>
            <w:r>
              <w:rPr>
                <w:rFonts w:ascii="Aptos" w:hAnsi="Aptos"/>
                <w:b w:val="0"/>
                <w:i w:val="0"/>
                <w:color w:val="111111"/>
                <w:sz w:val="17"/>
              </w:rPr>
              <w:t>Coordinate</w:t>
            </w:r>
          </w:p>
        </w:tc>
      </w:tr>
      <w:tr>
        <w:tc>
          <w:tcPr>
            <w:tcW w:type="dxa" w:w="700"/>
          </w:tcPr>
          <w:p>
            <w:pPr>
              <w:keepLines/>
              <w:spacing w:after="0" w:line="252" w:lineRule="auto"/>
              <w:jc w:val="center"/>
            </w:pPr>
            <w:r>
              <w:rPr>
                <w:rFonts w:ascii="Aptos" w:hAnsi="Aptos"/>
                <w:b w:val="0"/>
                <w:i w:val="0"/>
                <w:color w:val="111111"/>
                <w:sz w:val="17"/>
              </w:rPr>
              <w:t>43</w:t>
            </w:r>
          </w:p>
        </w:tc>
        <w:tc>
          <w:tcPr>
            <w:tcW w:type="dxa" w:w="1600"/>
          </w:tcPr>
          <w:p>
            <w:pPr>
              <w:keepLines/>
              <w:spacing w:after="0" w:line="252" w:lineRule="auto"/>
              <w:jc w:val="left"/>
            </w:pPr>
            <w:r>
              <w:rPr>
                <w:rFonts w:ascii="Aptos" w:hAnsi="Aptos"/>
                <w:b w:val="0"/>
                <w:i w:val="0"/>
                <w:color w:val="111111"/>
                <w:sz w:val="17"/>
              </w:rPr>
              <w:t>Other services</w:t>
            </w:r>
          </w:p>
        </w:tc>
        <w:tc>
          <w:tcPr>
            <w:tcW w:type="dxa" w:w="950"/>
          </w:tcPr>
          <w:p>
            <w:pPr>
              <w:keepLines/>
              <w:spacing w:after="0" w:line="252" w:lineRule="auto"/>
              <w:jc w:val="center"/>
            </w:pPr>
            <w:r>
              <w:rPr>
                <w:rFonts w:ascii="Aptos" w:hAnsi="Aptos"/>
                <w:b w:val="0"/>
                <w:i w:val="0"/>
                <w:color w:val="111111"/>
                <w:sz w:val="17"/>
              </w:rPr>
              <w:t>BDS-43</w:t>
            </w:r>
          </w:p>
        </w:tc>
        <w:tc>
          <w:tcPr>
            <w:tcW w:type="dxa" w:w="4210"/>
          </w:tcPr>
          <w:p>
            <w:pPr>
              <w:keepLines/>
              <w:spacing w:after="0" w:line="252" w:lineRule="auto"/>
              <w:jc w:val="left"/>
            </w:pPr>
            <w:r>
              <w:rPr>
                <w:rFonts w:ascii="Aptos" w:hAnsi="Aptos"/>
                <w:b w:val="0"/>
                <w:i w:val="0"/>
                <w:color w:val="111111"/>
                <w:sz w:val="17"/>
              </w:rPr>
              <w:t>Internet / Wi-Fi / ELV networks</w:t>
            </w:r>
          </w:p>
        </w:tc>
        <w:tc>
          <w:tcPr>
            <w:tcW w:type="dxa" w:w="1900"/>
          </w:tcPr>
          <w:p>
            <w:pPr>
              <w:keepLines/>
              <w:spacing w:after="0" w:line="252" w:lineRule="auto"/>
              <w:jc w:val="center"/>
            </w:pPr>
            <w:r>
              <w:rPr>
                <w:rFonts w:ascii="Aptos" w:hAnsi="Aptos"/>
                <w:b w:val="0"/>
                <w:i w:val="0"/>
                <w:color w:val="111111"/>
                <w:sz w:val="17"/>
              </w:rPr>
              <w:t>Coordinate</w:t>
            </w:r>
          </w:p>
        </w:tc>
      </w:tr>
    </w:tbl>
    <w:p>
      <w:r>
        <w:br w:type="page"/>
      </w:r>
    </w:p>
    <w:p>
      <w:pPr>
        <w:pStyle w:val="Heading1"/>
        <w:keepNext/>
      </w:pPr>
      <w:r>
        <w:rPr>
          <w:rFonts w:ascii="Aptos" w:hAnsi="Aptos"/>
          <w:b/>
          <w:i w:val="0"/>
          <w:color w:val="2E74B5"/>
          <w:sz w:val="32"/>
        </w:rPr>
        <w:t>5. Detailed Basic Design Solutions</w:t>
      </w:r>
    </w:p>
    <w:p>
      <w:pPr>
        <w:pStyle w:val="Heading2"/>
        <w:keepNext/>
      </w:pPr>
      <w:r>
        <w:rPr>
          <w:rFonts w:ascii="Aptos" w:hAnsi="Aptos"/>
          <w:b/>
          <w:i w:val="0"/>
          <w:color w:val="2E74B5"/>
          <w:sz w:val="26"/>
        </w:rPr>
        <w:t>BDS-01 — Foundation</w:t>
      </w:r>
    </w:p>
    <w:p>
      <w:pPr>
        <w:keepLines/>
        <w:spacing w:before="0" w:after="140" w:line="300" w:lineRule="auto"/>
      </w:pPr>
      <w:r>
        <w:rPr>
          <w:rFonts w:ascii="Aptos" w:hAnsi="Aptos"/>
          <w:b w:val="0"/>
          <w:i w:val="0"/>
          <w:color w:val="111111"/>
          <w:sz w:val="22"/>
        </w:rPr>
        <w:t>Preliminary basis: pile-and-grade-beam foundation for a lightweight modular house, coordinated with the 1,220 mm MgO module.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8E8"/>
          </w:tcPr>
          <w:p>
            <w:pPr>
              <w:keepLines/>
              <w:spacing w:after="0" w:line="288" w:lineRule="auto"/>
            </w:pPr>
            <w:r>
              <w:rPr>
                <w:rFonts w:ascii="Aptos" w:hAnsi="Aptos"/>
                <w:b/>
                <w:i w:val="0"/>
                <w:color w:val="A16A00"/>
                <w:sz w:val="21"/>
              </w:rPr>
              <w:t xml:space="preserve">MANDATORY DESIGN HOLD POINT  </w:t>
            </w:r>
            <w:r>
              <w:rPr>
                <w:rFonts w:ascii="Aptos" w:hAnsi="Aptos"/>
                <w:b w:val="0"/>
                <w:i w:val="0"/>
                <w:color w:val="111111"/>
                <w:sz w:val="21"/>
              </w:rPr>
              <w:t>Final pile type, material, diameter/section, pile caps, primary beams, grade beams, connections and upper support frame shall be determined from the actual site survey, geotechnical report, loads and responsible structural engineer’s recommendations. The supplier shall provide interface loads, not assume that the preliminary foundation is final.</w:t>
            </w:r>
          </w:p>
        </w:tc>
      </w:tr>
    </w:tbl>
    <w:p>
      <w:pPr>
        <w:spacing w:after="40"/>
      </w:pPr>
    </w:p>
    <w:p>
      <w:pPr>
        <w:pStyle w:val="ListBullet"/>
        <w:keepLines w:val="0"/>
        <w:spacing w:before="0" w:after="80" w:line="300" w:lineRule="auto"/>
      </w:pPr>
      <w:r>
        <w:rPr>
          <w:rFonts w:ascii="Aptos" w:hAnsi="Aptos"/>
          <w:b w:val="0"/>
          <w:i w:val="0"/>
          <w:color w:val="111111"/>
          <w:sz w:val="22"/>
        </w:rPr>
        <w:t>Locate piles at calculated support points below primary beams, grade beams and concentrated loads.</w:t>
      </w:r>
    </w:p>
    <w:p>
      <w:pPr>
        <w:pStyle w:val="ListBullet"/>
        <w:keepLines w:val="0"/>
        <w:spacing w:before="0" w:after="80" w:line="300" w:lineRule="auto"/>
      </w:pPr>
      <w:r>
        <w:rPr>
          <w:rFonts w:ascii="Aptos" w:hAnsi="Aptos"/>
          <w:b w:val="0"/>
          <w:i w:val="0"/>
          <w:color w:val="111111"/>
          <w:sz w:val="22"/>
        </w:rPr>
        <w:t>Provide the floor support deck above the grade beams using structural SIP panels; target build-up 15 mm MgO / 200–250 mm PIR / 15 mm MgO, subject to structural and fire verification.</w:t>
      </w:r>
    </w:p>
    <w:p>
      <w:pPr>
        <w:pStyle w:val="ListBullet"/>
        <w:keepLines w:val="0"/>
        <w:spacing w:before="0" w:after="80" w:line="300" w:lineRule="auto"/>
      </w:pPr>
      <w:r>
        <w:rPr>
          <w:rFonts w:ascii="Aptos" w:hAnsi="Aptos"/>
          <w:b w:val="0"/>
          <w:i w:val="0"/>
          <w:color w:val="111111"/>
          <w:sz w:val="22"/>
        </w:rPr>
        <w:t>The upper support frame shall receive the first-floor SIP envelope and the crawlspace enclosure.</w:t>
      </w:r>
    </w:p>
    <w:p>
      <w:pPr>
        <w:pStyle w:val="ListBullet"/>
        <w:keepLines w:val="0"/>
        <w:spacing w:before="0" w:after="80" w:line="300" w:lineRule="auto"/>
      </w:pPr>
      <w:r>
        <w:rPr>
          <w:rFonts w:ascii="Aptos" w:hAnsi="Aptos"/>
          <w:b w:val="0"/>
          <w:i w:val="0"/>
          <w:color w:val="111111"/>
          <w:sz w:val="22"/>
        </w:rPr>
        <w:t>Maintain an accessible crawlspace clear height of approximately 1,200–1,500 mm from finished crawlspace floor to the underside of the structural floor deck.</w:t>
      </w:r>
    </w:p>
    <w:p>
      <w:pPr>
        <w:pStyle w:val="ListBullet"/>
        <w:keepLines w:val="0"/>
        <w:spacing w:before="0" w:after="80" w:line="300" w:lineRule="auto"/>
      </w:pPr>
      <w:r>
        <w:rPr>
          <w:rFonts w:ascii="Aptos" w:hAnsi="Aptos"/>
          <w:b w:val="0"/>
          <w:i w:val="0"/>
          <w:color w:val="111111"/>
          <w:sz w:val="22"/>
        </w:rPr>
        <w:t>The perimeter apron is non-structural and shall not be rigidly connected to piles, beams, grade beams or plinth frame.</w:t>
      </w:r>
    </w:p>
    <w:p>
      <w:pPr>
        <w:pStyle w:val="ListBullet"/>
        <w:keepLines w:val="0"/>
        <w:spacing w:before="0" w:after="80" w:line="300" w:lineRule="auto"/>
      </w:pPr>
      <w:r>
        <w:rPr>
          <w:rFonts w:ascii="Aptos" w:hAnsi="Aptos"/>
          <w:b w:val="0"/>
          <w:i w:val="0"/>
          <w:color w:val="111111"/>
          <w:sz w:val="22"/>
        </w:rPr>
        <w:t>Route horizontal services in the crawlspace. All foundation penetrations shall be designed, sleeved, sealed and accessible.</w:t>
      </w:r>
    </w:p>
    <w:p>
      <w:pPr>
        <w:pStyle w:val="ListBullet"/>
        <w:keepLines w:val="0"/>
        <w:spacing w:before="0" w:after="80" w:line="300" w:lineRule="auto"/>
      </w:pPr>
      <w:r>
        <w:rPr>
          <w:rFonts w:ascii="Aptos" w:hAnsi="Aptos"/>
          <w:b w:val="0"/>
          <w:i w:val="0"/>
          <w:color w:val="111111"/>
          <w:sz w:val="22"/>
        </w:rPr>
        <w:t>Install underground sanitary drainage and cold-water entries before piling where sequencing requires. Keep pile caps, connections, support frame and service sleeves accessible for inspection.</w:t>
      </w:r>
    </w:p>
    <w:p>
      <w:pPr>
        <w:pStyle w:val="Heading2"/>
        <w:keepNext/>
      </w:pPr>
      <w:r>
        <w:rPr>
          <w:rFonts w:ascii="Aptos" w:hAnsi="Aptos"/>
          <w:b/>
          <w:i w:val="0"/>
          <w:color w:val="2E74B5"/>
          <w:sz w:val="26"/>
        </w:rPr>
        <w:t>BDS-02 — Warm Service Crawlspace</w:t>
      </w:r>
    </w:p>
    <w:p>
      <w:pPr>
        <w:keepLines/>
        <w:spacing w:before="0" w:after="140" w:line="300" w:lineRule="auto"/>
      </w:pPr>
      <w:r>
        <w:rPr>
          <w:rFonts w:ascii="Aptos" w:hAnsi="Aptos"/>
          <w:b w:val="0"/>
          <w:i w:val="0"/>
          <w:color w:val="111111"/>
          <w:sz w:val="22"/>
        </w:rPr>
        <w:t>Provide a closed, warm and externally insulated service zone beneath the house, with approximately 1,200 mm clear height.</w:t>
      </w:r>
    </w:p>
    <w:p>
      <w:pPr>
        <w:pStyle w:val="ListBullet"/>
        <w:keepLines w:val="0"/>
        <w:spacing w:before="0" w:after="80" w:line="300" w:lineRule="auto"/>
      </w:pPr>
      <w:r>
        <w:rPr>
          <w:rFonts w:ascii="Aptos" w:hAnsi="Aptos"/>
          <w:b w:val="0"/>
          <w:i w:val="0"/>
          <w:color w:val="111111"/>
          <w:sz w:val="22"/>
        </w:rPr>
        <w:t>Maintain at least +5 °C at the coldest control points and 40–60% RH. Suggested controls: heating off at +8 °C; alarm at +3 °C or below.</w:t>
      </w:r>
    </w:p>
    <w:p>
      <w:pPr>
        <w:pStyle w:val="ListBullet"/>
        <w:keepLines w:val="0"/>
        <w:spacing w:before="0" w:after="80" w:line="300" w:lineRule="auto"/>
      </w:pPr>
      <w:r>
        <w:rPr>
          <w:rFonts w:ascii="Aptos" w:hAnsi="Aptos"/>
          <w:b w:val="0"/>
          <w:i w:val="0"/>
          <w:color w:val="111111"/>
          <w:sz w:val="22"/>
        </w:rPr>
        <w:t>No uncontrolled ventilation or free flushing by outdoor air. Provide a dedicated extract duct independent of the sanitary vent stack.</w:t>
      </w:r>
    </w:p>
    <w:p>
      <w:pPr>
        <w:pStyle w:val="ListBullet"/>
        <w:keepLines w:val="0"/>
        <w:spacing w:before="0" w:after="80" w:line="300" w:lineRule="auto"/>
      </w:pPr>
      <w:r>
        <w:rPr>
          <w:rFonts w:ascii="Aptos" w:hAnsi="Aptos"/>
          <w:b w:val="0"/>
          <w:i w:val="0"/>
          <w:color w:val="111111"/>
          <w:sz w:val="22"/>
        </w:rPr>
        <w:t>Grade the entire crawlspace floor gently to an emergency drain. Seal interfaces at piles and service penetrations.</w:t>
      </w:r>
    </w:p>
    <w:p>
      <w:pPr>
        <w:pStyle w:val="ListBullet"/>
        <w:keepLines w:val="0"/>
        <w:spacing w:before="0" w:after="80" w:line="300" w:lineRule="auto"/>
      </w:pPr>
      <w:r>
        <w:rPr>
          <w:rFonts w:ascii="Aptos" w:hAnsi="Aptos"/>
          <w:b w:val="0"/>
          <w:i w:val="0"/>
          <w:color w:val="111111"/>
          <w:sz w:val="22"/>
        </w:rPr>
        <w:t>Ground-up floor build-up: continuous sealed vapour/waterproof membrane; two staggered layers of 50–100 mm XPS; optional 40 mm routed XPS with hydronic pipes and aluminium heat-spreader plates; 15 mm MgO service deck with elastomeric sealed joints.</w:t>
      </w:r>
    </w:p>
    <w:p>
      <w:pPr>
        <w:pStyle w:val="ListBullet"/>
        <w:keepLines w:val="0"/>
        <w:spacing w:before="0" w:after="80" w:line="300" w:lineRule="auto"/>
      </w:pPr>
      <w:r>
        <w:rPr>
          <w:rFonts w:ascii="Aptos" w:hAnsi="Aptos"/>
          <w:b w:val="0"/>
          <w:i w:val="0"/>
          <w:color w:val="111111"/>
          <w:sz w:val="22"/>
        </w:rPr>
        <w:t>Support the enclosure on a designed plinth frame fixed to the pile/beam foundation—not on soil, XPS, geotextile or the perimeter apron.</w:t>
      </w:r>
    </w:p>
    <w:p>
      <w:pPr>
        <w:pStyle w:val="ListBullet"/>
        <w:keepLines w:val="0"/>
        <w:spacing w:before="0" w:after="80" w:line="300" w:lineRule="auto"/>
      </w:pPr>
      <w:r>
        <w:rPr>
          <w:rFonts w:ascii="Aptos" w:hAnsi="Aptos"/>
          <w:b w:val="0"/>
          <w:i w:val="0"/>
          <w:color w:val="111111"/>
          <w:sz w:val="22"/>
        </w:rPr>
        <w:t>Typical wall panel: LVL-edged SIP, 15 mm MgO / at least 200 mm PIR / 15 mm MgO. Add 50 mm external mineral wool over framing to reduce thermal bridges, weather membrane, 20–30 mm drained cavity and fibre-cement protection.</w:t>
      </w:r>
    </w:p>
    <w:p>
      <w:pPr>
        <w:pStyle w:val="ListBullet"/>
        <w:keepLines w:val="0"/>
        <w:spacing w:before="0" w:after="80" w:line="300" w:lineRule="auto"/>
      </w:pPr>
      <w:r>
        <w:rPr>
          <w:rFonts w:ascii="Aptos" w:hAnsi="Aptos"/>
          <w:b w:val="0"/>
          <w:i w:val="0"/>
          <w:color w:val="111111"/>
          <w:sz w:val="22"/>
        </w:rPr>
        <w:t>Use 50 mm XPS with rigid protection in the lower 1 m splash zone. Include drip edge, protected edges, insect/rodent mesh and sealed perimeter-apron junction.</w:t>
      </w:r>
    </w:p>
    <w:p>
      <w:pPr>
        <w:pStyle w:val="ListBullet"/>
        <w:keepLines w:val="0"/>
        <w:spacing w:before="0" w:after="80" w:line="300" w:lineRule="auto"/>
      </w:pPr>
      <w:r>
        <w:rPr>
          <w:rFonts w:ascii="Aptos" w:hAnsi="Aptos"/>
          <w:b w:val="0"/>
          <w:i w:val="0"/>
          <w:color w:val="111111"/>
          <w:sz w:val="22"/>
        </w:rPr>
        <w:t>Provide sealed external service hatches on all sides as required by the maintenance layout; original target is four per side, to be rationalised during design without reducing access.</w:t>
      </w:r>
    </w:p>
    <w:p>
      <w:pPr>
        <w:pStyle w:val="ListBullet"/>
        <w:keepLines w:val="0"/>
        <w:spacing w:before="0" w:after="80" w:line="300" w:lineRule="auto"/>
      </w:pPr>
      <w:r>
        <w:rPr>
          <w:rFonts w:ascii="Aptos" w:hAnsi="Aptos"/>
          <w:b w:val="0"/>
          <w:i w:val="0"/>
          <w:color w:val="111111"/>
          <w:sz w:val="22"/>
        </w:rPr>
        <w:t>Floor-deck joints form part of the airtight layer. No inaccessible services may be concealed within the floor deck.</w:t>
      </w:r>
    </w:p>
    <w:p>
      <w:pPr>
        <w:pStyle w:val="Heading2"/>
        <w:keepNext/>
      </w:pPr>
      <w:r>
        <w:rPr>
          <w:rFonts w:ascii="Aptos" w:hAnsi="Aptos"/>
          <w:b/>
          <w:i w:val="0"/>
          <w:color w:val="2E74B5"/>
          <w:sz w:val="26"/>
        </w:rPr>
        <w:t>BDS-03 — Insulated Perimeter Apron</w:t>
      </w:r>
    </w:p>
    <w:p>
      <w:pPr>
        <w:keepLines/>
        <w:spacing w:before="0" w:after="140" w:line="300" w:lineRule="auto"/>
      </w:pPr>
      <w:r>
        <w:rPr>
          <w:rFonts w:ascii="Aptos" w:hAnsi="Aptos"/>
          <w:b w:val="0"/>
          <w:i w:val="0"/>
          <w:color w:val="111111"/>
          <w:sz w:val="22"/>
        </w:rPr>
        <w:t>Provide a continuous insulated apron around the house to protect the base, control surface water and support snow-melting where required.</w:t>
      </w:r>
    </w:p>
    <w:p>
      <w:pPr>
        <w:pStyle w:val="ListBullet"/>
        <w:keepLines w:val="0"/>
        <w:spacing w:before="0" w:after="80" w:line="300" w:lineRule="auto"/>
      </w:pPr>
      <w:r>
        <w:rPr>
          <w:rFonts w:ascii="Aptos" w:hAnsi="Aptos"/>
          <w:b w:val="0"/>
          <w:i w:val="0"/>
          <w:color w:val="111111"/>
          <w:sz w:val="22"/>
        </w:rPr>
        <w:t>Approximate width: 1,200 mm from the crawlspace enclosure; slope: 3–5% away from the building to channels, drainage or an approved discharge point.</w:t>
      </w:r>
    </w:p>
    <w:p>
      <w:pPr>
        <w:pStyle w:val="ListBullet"/>
        <w:keepLines w:val="0"/>
        <w:spacing w:before="0" w:after="80" w:line="300" w:lineRule="auto"/>
      </w:pPr>
      <w:r>
        <w:rPr>
          <w:rFonts w:ascii="Aptos" w:hAnsi="Aptos"/>
          <w:b w:val="0"/>
          <w:i w:val="0"/>
          <w:color w:val="111111"/>
          <w:sz w:val="22"/>
        </w:rPr>
        <w:t>The apron is not a foundation element and shall remain structurally separated from piles, pile caps, beams, grade beams and the plinth frame.</w:t>
      </w:r>
    </w:p>
    <w:p>
      <w:pPr>
        <w:pStyle w:val="ListBullet"/>
        <w:keepLines w:val="0"/>
        <w:spacing w:before="0" w:after="80" w:line="300" w:lineRule="auto"/>
      </w:pPr>
      <w:r>
        <w:rPr>
          <w:rFonts w:ascii="Aptos" w:hAnsi="Aptos"/>
          <w:b w:val="0"/>
          <w:i w:val="0"/>
          <w:color w:val="111111"/>
          <w:sz w:val="22"/>
        </w:rPr>
        <w:t>Do not block service sleeves, cleanouts, hatches or exterior maintenance points. Provide a sealed movement joint at the building.</w:t>
      </w:r>
    </w:p>
    <w:p>
      <w:pPr>
        <w:pStyle w:val="ListBullet"/>
        <w:keepLines w:val="0"/>
        <w:spacing w:before="0" w:after="80" w:line="300" w:lineRule="auto"/>
      </w:pPr>
      <w:r>
        <w:rPr>
          <w:rFonts w:ascii="Aptos" w:hAnsi="Aptos"/>
          <w:b w:val="0"/>
          <w:i w:val="0"/>
          <w:color w:val="111111"/>
          <w:sz w:val="22"/>
        </w:rPr>
        <w:t>Typical ground-up build-up: compacted graded soil; geotextile ≥200 g/m² with ≥200 mm laps; compacted crushed-stone base; levelling sand; two staggered 50 mm XPS layers; protective separation layer; reinforced concrete slab with glycol snow-melting loop; compatible exterior waterproof/adhesive layer; natural stone finish with frost-resistant flexible joints.</w:t>
      </w:r>
    </w:p>
    <w:p>
      <w:pPr>
        <w:pStyle w:val="ListBullet"/>
        <w:keepLines w:val="0"/>
        <w:spacing w:before="0" w:after="80" w:line="300" w:lineRule="auto"/>
      </w:pPr>
      <w:r>
        <w:rPr>
          <w:rFonts w:ascii="Aptos" w:hAnsi="Aptos"/>
          <w:b w:val="0"/>
          <w:i w:val="0"/>
          <w:color w:val="111111"/>
          <w:sz w:val="22"/>
        </w:rPr>
        <w:t>Protect all exposed XPS and lower-wall details against water, UV, impact and rodents.</w:t>
      </w:r>
    </w:p>
    <w:p>
      <w:pPr>
        <w:pStyle w:val="Heading2"/>
        <w:keepNext/>
      </w:pPr>
      <w:r>
        <w:rPr>
          <w:rFonts w:ascii="Aptos" w:hAnsi="Aptos"/>
          <w:b/>
          <w:i w:val="0"/>
          <w:color w:val="2E74B5"/>
          <w:sz w:val="26"/>
        </w:rPr>
        <w:t>BDS-04 — Façade</w:t>
      </w:r>
    </w:p>
    <w:p>
      <w:pPr>
        <w:keepLines/>
        <w:spacing w:before="0" w:after="140" w:line="300" w:lineRule="auto"/>
      </w:pPr>
      <w:r>
        <w:rPr>
          <w:rFonts w:ascii="Aptos" w:hAnsi="Aptos"/>
          <w:b w:val="0"/>
          <w:i w:val="0"/>
          <w:color w:val="111111"/>
          <w:sz w:val="22"/>
        </w:rPr>
        <w:t>Provide a ventilated, drained, modular and repairable façade aligned to the 1,220 mm board/module grid where practical.</w:t>
      </w:r>
    </w:p>
    <w:p>
      <w:pPr>
        <w:pStyle w:val="ListBullet"/>
        <w:keepLines w:val="0"/>
        <w:spacing w:before="0" w:after="80" w:line="300" w:lineRule="auto"/>
      </w:pPr>
      <w:r>
        <w:rPr>
          <w:rFonts w:ascii="Aptos" w:hAnsi="Aptos"/>
          <w:b w:val="0"/>
          <w:i w:val="0"/>
          <w:color w:val="111111"/>
          <w:sz w:val="22"/>
        </w:rPr>
        <w:t>Architectural intent: simple rectangular volume with large light and dark painted fibre-cement panels, restrained colour inserts and optional fins.</w:t>
      </w:r>
    </w:p>
    <w:p>
      <w:pPr>
        <w:pStyle w:val="ListBullet"/>
        <w:keepLines w:val="0"/>
        <w:spacing w:before="0" w:after="80" w:line="300" w:lineRule="auto"/>
      </w:pPr>
      <w:r>
        <w:rPr>
          <w:rFonts w:ascii="Aptos" w:hAnsi="Aptos"/>
          <w:b w:val="0"/>
          <w:i w:val="0"/>
          <w:color w:val="111111"/>
          <w:sz w:val="22"/>
        </w:rPr>
        <w:t>Typical sequence: structural/enclosure layer; continuous external insulation over SIP framing; weather-resistive membrane; 20–30 mm drained cavity; subframe; removable external cladding.</w:t>
      </w:r>
    </w:p>
    <w:p>
      <w:pPr>
        <w:pStyle w:val="ListBullet"/>
        <w:keepLines w:val="0"/>
        <w:spacing w:before="0" w:after="80" w:line="300" w:lineRule="auto"/>
      </w:pPr>
      <w:r>
        <w:rPr>
          <w:rFonts w:ascii="Aptos" w:hAnsi="Aptos"/>
          <w:b w:val="0"/>
          <w:i w:val="0"/>
          <w:color w:val="111111"/>
          <w:sz w:val="22"/>
        </w:rPr>
        <w:t>Coordinate visible joints with modules and openings; avoid arbitrary visible board cuts.</w:t>
      </w:r>
    </w:p>
    <w:p>
      <w:pPr>
        <w:pStyle w:val="ListBullet"/>
        <w:keepLines w:val="0"/>
        <w:spacing w:before="0" w:after="80" w:line="300" w:lineRule="auto"/>
      </w:pPr>
      <w:r>
        <w:rPr>
          <w:rFonts w:ascii="Aptos" w:hAnsi="Aptos"/>
          <w:b w:val="0"/>
          <w:i w:val="0"/>
          <w:color w:val="111111"/>
          <w:sz w:val="22"/>
        </w:rPr>
        <w:t>Verify corrosion compatibility, differential movement, wind, fire and exterior durability. Every bracket, anchor or fastener crossing insulation requires a calculated thermal break.</w:t>
      </w:r>
    </w:p>
    <w:p>
      <w:pPr>
        <w:pStyle w:val="ListBullet"/>
        <w:keepLines w:val="0"/>
        <w:spacing w:before="0" w:after="80" w:line="300" w:lineRule="auto"/>
      </w:pPr>
      <w:r>
        <w:rPr>
          <w:rFonts w:ascii="Aptos" w:hAnsi="Aptos"/>
          <w:b w:val="0"/>
          <w:i w:val="0"/>
          <w:color w:val="111111"/>
          <w:sz w:val="22"/>
        </w:rPr>
        <w:t>Horizontal bands may protect the plinth, mark floor lines or conceal the roof/PV edge, but shall not obstruct drainage, ventilation or maintenance.</w:t>
      </w:r>
    </w:p>
    <w:p>
      <w:pPr>
        <w:pStyle w:val="ListBullet"/>
        <w:keepLines w:val="0"/>
        <w:spacing w:before="0" w:after="80" w:line="300" w:lineRule="auto"/>
      </w:pPr>
      <w:r>
        <w:rPr>
          <w:rFonts w:ascii="Aptos" w:hAnsi="Aptos"/>
          <w:b w:val="0"/>
          <w:i w:val="0"/>
          <w:color w:val="111111"/>
          <w:sz w:val="22"/>
        </w:rPr>
        <w:t>Protect the crawlspace splash zone and maintain sealed, visually integrated service hatches. Neither façade nor crawlspace enclosure may bear on the perimeter apron.</w:t>
      </w:r>
    </w:p>
    <w:p>
      <w:pPr>
        <w:pStyle w:val="ListBullet"/>
        <w:keepLines w:val="0"/>
        <w:spacing w:before="0" w:after="80" w:line="300" w:lineRule="auto"/>
      </w:pPr>
      <w:r>
        <w:rPr>
          <w:rFonts w:ascii="Aptos" w:hAnsi="Aptos"/>
          <w:b w:val="0"/>
          <w:i w:val="0"/>
          <w:color w:val="111111"/>
          <w:sz w:val="22"/>
        </w:rPr>
        <w:t>Fibre-cement fins are permitted only after checking thickness, wind loads, fixings, edge protection, weight, fire, shading, greenhouse ventilation and replaceability.</w:t>
      </w:r>
    </w:p>
    <w:p>
      <w:pPr>
        <w:pStyle w:val="ListBullet"/>
        <w:keepLines w:val="0"/>
        <w:spacing w:before="0" w:after="80" w:line="300" w:lineRule="auto"/>
      </w:pPr>
      <w:r>
        <w:rPr>
          <w:rFonts w:ascii="Aptos" w:hAnsi="Aptos"/>
          <w:b w:val="0"/>
          <w:i w:val="0"/>
          <w:color w:val="111111"/>
          <w:sz w:val="22"/>
        </w:rPr>
        <w:t>The stair-tower envelope is structurally independent; its junction shall not transfer vertical loads or admit water.</w:t>
      </w:r>
    </w:p>
    <w:p>
      <w:pPr>
        <w:pStyle w:val="Heading2"/>
        <w:keepNext/>
      </w:pPr>
      <w:r>
        <w:rPr>
          <w:rFonts w:ascii="Aptos" w:hAnsi="Aptos"/>
          <w:b/>
          <w:i w:val="0"/>
          <w:color w:val="2E74B5"/>
          <w:sz w:val="26"/>
        </w:rPr>
        <w:t>BDS-05 — Living Floor(s)</w:t>
      </w:r>
    </w:p>
    <w:p>
      <w:pPr>
        <w:keepLines/>
        <w:spacing w:before="0" w:after="140" w:line="300" w:lineRule="auto"/>
      </w:pPr>
      <w:r>
        <w:rPr>
          <w:rFonts w:ascii="Aptos" w:hAnsi="Aptos"/>
          <w:b w:val="0"/>
          <w:i w:val="0"/>
          <w:color w:val="111111"/>
          <w:sz w:val="22"/>
        </w:rPr>
        <w:t>The first concept shall contain one living storey. Design the structural grid and interfaces so that a separately priced two-storey alternative can be evaluated without compromising the baseline concept.</w:t>
      </w:r>
    </w:p>
    <w:p>
      <w:pPr>
        <w:pStyle w:val="ListBullet"/>
        <w:keepLines w:val="0"/>
        <w:spacing w:before="0" w:after="80" w:line="300" w:lineRule="auto"/>
      </w:pPr>
      <w:r>
        <w:rPr>
          <w:rFonts w:ascii="Aptos" w:hAnsi="Aptos"/>
          <w:b w:val="0"/>
          <w:i w:val="0"/>
          <w:color w:val="111111"/>
          <w:sz w:val="22"/>
        </w:rPr>
        <w:t>Single-storey baseline: internal SIP envelope forms the principal thermal and airtight enclosure; no internal load-bearing posts in living areas.</w:t>
      </w:r>
    </w:p>
    <w:p>
      <w:pPr>
        <w:pStyle w:val="ListBullet"/>
        <w:keepLines w:val="0"/>
        <w:spacing w:before="0" w:after="80" w:line="300" w:lineRule="auto"/>
      </w:pPr>
      <w:r>
        <w:rPr>
          <w:rFonts w:ascii="Aptos" w:hAnsi="Aptos"/>
          <w:b w:val="0"/>
          <w:i w:val="0"/>
          <w:color w:val="111111"/>
          <w:sz w:val="22"/>
        </w:rPr>
        <w:t>Where a glazed outer buffer/greenhouse enclosure is proposed, use high-performance glazing in transparent zones and insulated SIP or equivalent construction in opaque zones.</w:t>
      </w:r>
    </w:p>
    <w:p>
      <w:pPr>
        <w:pStyle w:val="ListBullet"/>
        <w:keepLines w:val="0"/>
        <w:spacing w:before="0" w:after="80" w:line="300" w:lineRule="auto"/>
      </w:pPr>
      <w:r>
        <w:rPr>
          <w:rFonts w:ascii="Aptos" w:hAnsi="Aptos"/>
          <w:b w:val="0"/>
          <w:i w:val="0"/>
          <w:color w:val="111111"/>
          <w:sz w:val="22"/>
        </w:rPr>
        <w:t>For an optional second storey, use engineered floor trusses or another calculated system without internal posts. Provide an independent external stair tower if required.</w:t>
      </w:r>
    </w:p>
    <w:p>
      <w:pPr>
        <w:pStyle w:val="ListBullet"/>
        <w:keepLines w:val="0"/>
        <w:spacing w:before="0" w:after="80" w:line="300" w:lineRule="auto"/>
      </w:pPr>
      <w:r>
        <w:rPr>
          <w:rFonts w:ascii="Aptos" w:hAnsi="Aptos"/>
          <w:b w:val="0"/>
          <w:i w:val="0"/>
          <w:color w:val="111111"/>
          <w:sz w:val="22"/>
        </w:rPr>
        <w:t>Route services through crawlspace, designated floor/ceiling service zones and warm roof void, with access to all joints and inspection points.</w:t>
      </w:r>
    </w:p>
    <w:p>
      <w:pPr>
        <w:pStyle w:val="ListBullet"/>
        <w:keepLines w:val="0"/>
        <w:spacing w:before="0" w:after="80" w:line="300" w:lineRule="auto"/>
      </w:pPr>
      <w:r>
        <w:rPr>
          <w:rFonts w:ascii="Aptos" w:hAnsi="Aptos"/>
          <w:b w:val="0"/>
          <w:i w:val="0"/>
          <w:color w:val="111111"/>
          <w:sz w:val="22"/>
        </w:rPr>
        <w:t>Use BDS-14 demountable internal partitions for room planning.</w:t>
      </w:r>
    </w:p>
    <w:p>
      <w:pPr>
        <w:pStyle w:val="Heading2"/>
        <w:keepNext/>
      </w:pPr>
      <w:r>
        <w:rPr>
          <w:rFonts w:ascii="Aptos" w:hAnsi="Aptos"/>
          <w:b/>
          <w:i w:val="0"/>
          <w:color w:val="2E74B5"/>
          <w:sz w:val="26"/>
        </w:rPr>
        <w:t>BDS-06 — Warm Roof Service Void</w:t>
      </w:r>
    </w:p>
    <w:p>
      <w:pPr>
        <w:keepLines/>
        <w:spacing w:before="0" w:after="140" w:line="300" w:lineRule="auto"/>
      </w:pPr>
      <w:r>
        <w:rPr>
          <w:rFonts w:ascii="Aptos" w:hAnsi="Aptos"/>
          <w:b w:val="0"/>
          <w:i w:val="0"/>
          <w:color w:val="111111"/>
          <w:sz w:val="22"/>
        </w:rPr>
        <w:t>Provide a warm, maintainable service volume between the living ceiling and roof. For the single-storey concept this is above the first floor; for the optional two-storey concept it is above the second floor.</w:t>
      </w:r>
    </w:p>
    <w:p>
      <w:pPr>
        <w:pStyle w:val="ListBullet"/>
        <w:keepLines w:val="0"/>
        <w:spacing w:before="0" w:after="80" w:line="300" w:lineRule="auto"/>
      </w:pPr>
      <w:r>
        <w:rPr>
          <w:rFonts w:ascii="Aptos" w:hAnsi="Aptos"/>
          <w:b w:val="0"/>
          <w:i w:val="0"/>
          <w:color w:val="111111"/>
          <w:sz w:val="22"/>
        </w:rPr>
        <w:t>The void is not a cold attic and shall not be freely ventilated with outdoor air.</w:t>
      </w:r>
    </w:p>
    <w:p>
      <w:pPr>
        <w:pStyle w:val="ListBullet"/>
        <w:keepLines w:val="0"/>
        <w:spacing w:before="0" w:after="80" w:line="300" w:lineRule="auto"/>
      </w:pPr>
      <w:r>
        <w:rPr>
          <w:rFonts w:ascii="Aptos" w:hAnsi="Aptos"/>
          <w:b w:val="0"/>
          <w:i w:val="0"/>
          <w:color w:val="111111"/>
          <w:sz w:val="22"/>
        </w:rPr>
        <w:t>Maintain positive temperature and controlled humidity within the thermal and airtight boundary.</w:t>
      </w:r>
    </w:p>
    <w:p>
      <w:pPr>
        <w:pStyle w:val="ListBullet"/>
        <w:keepLines w:val="0"/>
        <w:spacing w:before="0" w:after="80" w:line="300" w:lineRule="auto"/>
      </w:pPr>
      <w:r>
        <w:rPr>
          <w:rFonts w:ascii="Aptos" w:hAnsi="Aptos"/>
          <w:b w:val="0"/>
          <w:i w:val="0"/>
          <w:color w:val="111111"/>
          <w:sz w:val="22"/>
        </w:rPr>
        <w:t>Ventilation, electrical, ELV, PV and sensor routes may pass through the void if labelled and fully accessible.</w:t>
      </w:r>
    </w:p>
    <w:p>
      <w:pPr>
        <w:pStyle w:val="ListBullet"/>
        <w:keepLines w:val="0"/>
        <w:spacing w:before="0" w:after="80" w:line="300" w:lineRule="auto"/>
      </w:pPr>
      <w:r>
        <w:rPr>
          <w:rFonts w:ascii="Aptos" w:hAnsi="Aptos"/>
          <w:b w:val="0"/>
          <w:i w:val="0"/>
          <w:color w:val="111111"/>
          <w:sz w:val="22"/>
        </w:rPr>
        <w:t>Roof penetrations shall use designed, sleeved and sealed details. Access hatches shall permit inspection, repair and equipment replacement without dismantling major assemblies.</w:t>
      </w:r>
    </w:p>
    <w:p>
      <w:pPr>
        <w:pStyle w:val="Heading2"/>
        <w:keepNext/>
      </w:pPr>
      <w:r>
        <w:rPr>
          <w:rFonts w:ascii="Aptos" w:hAnsi="Aptos"/>
          <w:b/>
          <w:i w:val="0"/>
          <w:color w:val="2E74B5"/>
          <w:sz w:val="26"/>
        </w:rPr>
        <w:t>BDS-07 — Roof</w:t>
      </w:r>
    </w:p>
    <w:p>
      <w:pPr>
        <w:keepLines/>
        <w:spacing w:before="0" w:after="140" w:line="300" w:lineRule="auto"/>
      </w:pPr>
      <w:r>
        <w:rPr>
          <w:rFonts w:ascii="Aptos" w:hAnsi="Aptos"/>
          <w:b w:val="0"/>
          <w:i w:val="0"/>
          <w:color w:val="111111"/>
          <w:sz w:val="22"/>
        </w:rPr>
        <w:t>Provide a warm low-slope mono-pitch roof with an approximately 4° design slope, subject to final drainage and membrane-system requirements.</w:t>
      </w:r>
    </w:p>
    <w:p>
      <w:pPr>
        <w:pStyle w:val="ListBullet"/>
        <w:keepLines w:val="0"/>
        <w:spacing w:before="0" w:after="80" w:line="300" w:lineRule="auto"/>
      </w:pPr>
      <w:r>
        <w:rPr>
          <w:rFonts w:ascii="Aptos" w:hAnsi="Aptos"/>
          <w:b w:val="0"/>
          <w:i w:val="0"/>
          <w:color w:val="111111"/>
          <w:sz w:val="22"/>
        </w:rPr>
        <w:t>The roof is an independent watertight building element; the PV superstructure is not the primary roof or sole waterproofing.</w:t>
      </w:r>
    </w:p>
    <w:p>
      <w:pPr>
        <w:pStyle w:val="ListBullet"/>
        <w:keepLines w:val="0"/>
        <w:spacing w:before="0" w:after="80" w:line="300" w:lineRule="auto"/>
      </w:pPr>
      <w:r>
        <w:rPr>
          <w:rFonts w:ascii="Aptos" w:hAnsi="Aptos"/>
          <w:b w:val="0"/>
          <w:i w:val="0"/>
          <w:color w:val="111111"/>
          <w:sz w:val="22"/>
        </w:rPr>
        <w:t>Coordinate structural deck, vapour/airtight layer, continuous insulation, falls, waterproofing, protection, primary drainage and emergency overflow.</w:t>
      </w:r>
    </w:p>
    <w:p>
      <w:pPr>
        <w:pStyle w:val="ListBullet"/>
        <w:keepLines w:val="0"/>
        <w:spacing w:before="0" w:after="80" w:line="300" w:lineRule="auto"/>
      </w:pPr>
      <w:r>
        <w:rPr>
          <w:rFonts w:ascii="Aptos" w:hAnsi="Aptos"/>
          <w:b w:val="0"/>
          <w:i w:val="0"/>
          <w:color w:val="111111"/>
          <w:sz w:val="22"/>
        </w:rPr>
        <w:t>Keep outlets, penetrations, parapets and junctions accessible for inspection.</w:t>
      </w:r>
    </w:p>
    <w:p>
      <w:pPr>
        <w:pStyle w:val="ListBullet"/>
        <w:keepLines w:val="0"/>
        <w:spacing w:before="0" w:after="80" w:line="300" w:lineRule="auto"/>
      </w:pPr>
      <w:r>
        <w:rPr>
          <w:rFonts w:ascii="Aptos" w:hAnsi="Aptos"/>
          <w:b w:val="0"/>
          <w:i w:val="0"/>
          <w:color w:val="111111"/>
          <w:sz w:val="22"/>
        </w:rPr>
        <w:t>PV supports shall connect only to calculated support zones or cast-in/installed anchors. Any connection across insulation requires a thermal break and fully warranted waterproof detail.</w:t>
      </w:r>
    </w:p>
    <w:p>
      <w:pPr>
        <w:pStyle w:val="ListBullet"/>
        <w:keepLines w:val="0"/>
        <w:spacing w:before="0" w:after="80" w:line="300" w:lineRule="auto"/>
      </w:pPr>
      <w:r>
        <w:rPr>
          <w:rFonts w:ascii="Aptos" w:hAnsi="Aptos"/>
          <w:b w:val="0"/>
          <w:i w:val="0"/>
          <w:color w:val="111111"/>
          <w:sz w:val="22"/>
        </w:rPr>
        <w:t>Complete and test roof watertightness before PV superstructure installation.</w:t>
      </w:r>
    </w:p>
    <w:p>
      <w:pPr>
        <w:pStyle w:val="Heading2"/>
        <w:keepNext/>
      </w:pPr>
      <w:r>
        <w:rPr>
          <w:rFonts w:ascii="Aptos" w:hAnsi="Aptos"/>
          <w:b/>
          <w:i w:val="0"/>
          <w:color w:val="2E74B5"/>
          <w:sz w:val="26"/>
        </w:rPr>
        <w:t>BDS-08 — PV Superstructure</w:t>
      </w:r>
    </w:p>
    <w:p>
      <w:pPr>
        <w:keepLines/>
        <w:spacing w:before="0" w:after="140" w:line="300" w:lineRule="auto"/>
      </w:pPr>
      <w:r>
        <w:rPr>
          <w:rFonts w:ascii="Aptos" w:hAnsi="Aptos"/>
          <w:b w:val="0"/>
          <w:i w:val="0"/>
          <w:color w:val="111111"/>
          <w:sz w:val="22"/>
        </w:rPr>
        <w:t>Provide a separate, maintainable structure over the warm roof to support solar panels, form the architectural roof edge and create a ventilated buffer.</w:t>
      </w:r>
    </w:p>
    <w:p>
      <w:pPr>
        <w:pStyle w:val="ListBullet"/>
        <w:keepLines w:val="0"/>
        <w:spacing w:before="0" w:after="80" w:line="300" w:lineRule="auto"/>
      </w:pPr>
      <w:r>
        <w:rPr>
          <w:rFonts w:ascii="Aptos" w:hAnsi="Aptos"/>
          <w:b w:val="0"/>
          <w:i w:val="0"/>
          <w:color w:val="111111"/>
          <w:sz w:val="22"/>
        </w:rPr>
        <w:t>Allow safe inspection, cleaning, isolation, removal and replacement without walking on panels or damaging roof waterproofing.</w:t>
      </w:r>
    </w:p>
    <w:p>
      <w:pPr>
        <w:pStyle w:val="ListBullet"/>
        <w:keepLines w:val="0"/>
        <w:spacing w:before="0" w:after="80" w:line="300" w:lineRule="auto"/>
      </w:pPr>
      <w:r>
        <w:rPr>
          <w:rFonts w:ascii="Aptos" w:hAnsi="Aptos"/>
          <w:b w:val="0"/>
          <w:i w:val="0"/>
          <w:color w:val="111111"/>
          <w:sz w:val="22"/>
        </w:rPr>
        <w:t>Provide service walkways, ventilated under-panel clearance, controlled drainage, protected cable routes, earthing, isolators and required fire separation.</w:t>
      </w:r>
    </w:p>
    <w:p>
      <w:pPr>
        <w:pStyle w:val="ListBullet"/>
        <w:keepLines w:val="0"/>
        <w:spacing w:before="0" w:after="80" w:line="300" w:lineRule="auto"/>
      </w:pPr>
      <w:r>
        <w:rPr>
          <w:rFonts w:ascii="Aptos" w:hAnsi="Aptos"/>
          <w:b w:val="0"/>
          <w:i w:val="0"/>
          <w:color w:val="111111"/>
          <w:sz w:val="22"/>
        </w:rPr>
        <w:t>Screen visible panel edges, framing and cables with a maintainable perimeter detail that does not obstruct ventilation or drainage.</w:t>
      </w:r>
    </w:p>
    <w:p>
      <w:pPr>
        <w:pStyle w:val="ListBullet"/>
        <w:keepLines w:val="0"/>
        <w:spacing w:before="0" w:after="80" w:line="300" w:lineRule="auto"/>
      </w:pPr>
      <w:r>
        <w:rPr>
          <w:rFonts w:ascii="Aptos" w:hAnsi="Aptos"/>
          <w:b w:val="0"/>
          <w:i w:val="0"/>
          <w:color w:val="111111"/>
          <w:sz w:val="22"/>
        </w:rPr>
        <w:t>Coordinate a snow-removal/snow-melting provision where justified by climate and energy analysis.</w:t>
      </w:r>
    </w:p>
    <w:p>
      <w:pPr>
        <w:pStyle w:val="Heading2"/>
        <w:keepNext/>
      </w:pPr>
      <w:r>
        <w:rPr>
          <w:rFonts w:ascii="Aptos" w:hAnsi="Aptos"/>
          <w:b/>
          <w:i w:val="0"/>
          <w:color w:val="2E74B5"/>
          <w:sz w:val="26"/>
        </w:rPr>
        <w:t>BDS-09 — External Stair Tower (Two-Storey Option)</w:t>
      </w:r>
    </w:p>
    <w:p>
      <w:pPr>
        <w:keepLines/>
        <w:spacing w:before="0" w:after="140" w:line="300" w:lineRule="auto"/>
      </w:pPr>
      <w:r>
        <w:rPr>
          <w:rFonts w:ascii="Aptos" w:hAnsi="Aptos"/>
          <w:b w:val="0"/>
          <w:i w:val="0"/>
          <w:color w:val="111111"/>
          <w:sz w:val="22"/>
        </w:rPr>
        <w:t>If the optional two-storey concept is proposed, provide an independent external stair tower for upper-floor access and, where required, technical access to the PV level.</w:t>
      </w:r>
    </w:p>
    <w:p>
      <w:pPr>
        <w:pStyle w:val="ListBullet"/>
        <w:keepLines w:val="0"/>
        <w:spacing w:before="0" w:after="80" w:line="300" w:lineRule="auto"/>
      </w:pPr>
      <w:r>
        <w:rPr>
          <w:rFonts w:ascii="Aptos" w:hAnsi="Aptos"/>
          <w:b w:val="0"/>
          <w:i w:val="0"/>
          <w:color w:val="111111"/>
          <w:sz w:val="22"/>
        </w:rPr>
        <w:t>Use its own foundation/support system and structural frame for self-weight, occupancy, wind and snow loads.</w:t>
      </w:r>
    </w:p>
    <w:p>
      <w:pPr>
        <w:pStyle w:val="ListBullet"/>
        <w:keepLines w:val="0"/>
        <w:spacing w:before="0" w:after="80" w:line="300" w:lineRule="auto"/>
      </w:pPr>
      <w:r>
        <w:rPr>
          <w:rFonts w:ascii="Aptos" w:hAnsi="Aptos"/>
          <w:b w:val="0"/>
          <w:i w:val="0"/>
          <w:color w:val="111111"/>
          <w:sz w:val="22"/>
        </w:rPr>
        <w:t>Do not transfer vertical loads to the house façade, SIP bands, floor or roof. Use movement joints and weather-protected junctions.</w:t>
      </w:r>
    </w:p>
    <w:p>
      <w:pPr>
        <w:pStyle w:val="ListBullet"/>
        <w:keepLines w:val="0"/>
        <w:spacing w:before="0" w:after="80" w:line="300" w:lineRule="auto"/>
      </w:pPr>
      <w:r>
        <w:rPr>
          <w:rFonts w:ascii="Aptos" w:hAnsi="Aptos"/>
          <w:b w:val="0"/>
          <w:i w:val="0"/>
          <w:color w:val="111111"/>
          <w:sz w:val="22"/>
        </w:rPr>
        <w:t>Provide code-compliant stairs, landings, guards, handrails, slip resistance and drainage.</w:t>
      </w:r>
    </w:p>
    <w:p>
      <w:pPr>
        <w:pStyle w:val="ListBullet"/>
        <w:keepLines w:val="0"/>
        <w:spacing w:before="0" w:after="80" w:line="300" w:lineRule="auto"/>
      </w:pPr>
      <w:r>
        <w:rPr>
          <w:rFonts w:ascii="Aptos" w:hAnsi="Aptos"/>
          <w:b w:val="0"/>
          <w:i w:val="0"/>
          <w:color w:val="111111"/>
          <w:sz w:val="22"/>
        </w:rPr>
        <w:t>Any stabilising ties to the house require structural calculation, weather protection and thermal breaks.</w:t>
      </w:r>
    </w:p>
    <w:p>
      <w:pPr>
        <w:pStyle w:val="ListBullet"/>
        <w:keepLines w:val="0"/>
        <w:spacing w:before="0" w:after="80" w:line="300" w:lineRule="auto"/>
      </w:pPr>
      <w:r>
        <w:rPr>
          <w:rFonts w:ascii="Aptos" w:hAnsi="Aptos"/>
          <w:b w:val="0"/>
          <w:i w:val="0"/>
          <w:color w:val="111111"/>
          <w:sz w:val="22"/>
        </w:rPr>
        <w:t>Coordinate lighting, access control, CCTV and optional landing snow-melting with the MEP design.</w:t>
      </w:r>
    </w:p>
    <w:p>
      <w:pPr>
        <w:pStyle w:val="Heading2"/>
        <w:keepNext/>
      </w:pPr>
      <w:r>
        <w:rPr>
          <w:rFonts w:ascii="Aptos" w:hAnsi="Aptos"/>
          <w:b/>
          <w:i w:val="0"/>
          <w:color w:val="2E74B5"/>
          <w:sz w:val="26"/>
        </w:rPr>
        <w:t>BDS-10 — External Doors and Windows</w:t>
      </w:r>
    </w:p>
    <w:p>
      <w:pPr>
        <w:keepLines/>
        <w:spacing w:before="0" w:after="140" w:line="300" w:lineRule="auto"/>
      </w:pPr>
      <w:r>
        <w:rPr>
          <w:rFonts w:ascii="Aptos" w:hAnsi="Aptos"/>
          <w:b w:val="0"/>
          <w:i w:val="0"/>
          <w:color w:val="111111"/>
          <w:sz w:val="22"/>
        </w:rPr>
        <w:t>Treat glazing, frames, doors, insulated support profiles, thresholds, installation joints, drainage and maintenance access as one coordinated opening system.</w:t>
      </w:r>
    </w:p>
    <w:p>
      <w:pPr>
        <w:pStyle w:val="ListBullet"/>
        <w:keepLines w:val="0"/>
        <w:spacing w:before="0" w:after="80" w:line="300" w:lineRule="auto"/>
      </w:pPr>
      <w:r>
        <w:rPr>
          <w:rFonts w:ascii="Aptos" w:hAnsi="Aptos"/>
          <w:b w:val="0"/>
          <w:i w:val="0"/>
          <w:color w:val="111111"/>
          <w:sz w:val="22"/>
        </w:rPr>
        <w:t>Use high-performance double- or triple-chamber insulating glass units as required by calculation.</w:t>
      </w:r>
    </w:p>
    <w:p>
      <w:pPr>
        <w:pStyle w:val="ListBullet"/>
        <w:keepLines w:val="0"/>
        <w:spacing w:before="0" w:after="80" w:line="300" w:lineRule="auto"/>
      </w:pPr>
      <w:r>
        <w:rPr>
          <w:rFonts w:ascii="Aptos" w:hAnsi="Aptos"/>
          <w:b w:val="0"/>
          <w:i w:val="0"/>
          <w:color w:val="111111"/>
          <w:sz w:val="22"/>
        </w:rPr>
        <w:t>Frames shall include thermal breaks, warm-edge spacers, drainage and serviceable hardware.</w:t>
      </w:r>
    </w:p>
    <w:p>
      <w:pPr>
        <w:pStyle w:val="ListBullet"/>
        <w:keepLines w:val="0"/>
        <w:spacing w:before="0" w:after="80" w:line="300" w:lineRule="auto"/>
      </w:pPr>
      <w:r>
        <w:rPr>
          <w:rFonts w:ascii="Aptos" w:hAnsi="Aptos"/>
          <w:b w:val="0"/>
          <w:i w:val="0"/>
          <w:color w:val="111111"/>
          <w:sz w:val="22"/>
        </w:rPr>
        <w:t>Provide three-layer installation joints: internal airtight layer, middle insulation layer, external weather- and water-management layer.</w:t>
      </w:r>
    </w:p>
    <w:p>
      <w:pPr>
        <w:pStyle w:val="ListBullet"/>
        <w:keepLines w:val="0"/>
        <w:spacing w:before="0" w:after="80" w:line="300" w:lineRule="auto"/>
      </w:pPr>
      <w:r>
        <w:rPr>
          <w:rFonts w:ascii="Aptos" w:hAnsi="Aptos"/>
          <w:b w:val="0"/>
          <w:i w:val="0"/>
          <w:color w:val="111111"/>
          <w:sz w:val="22"/>
        </w:rPr>
        <w:t>Use insulated sill/support profiles and warm thresholds. Foam alone is not an acceptable opening seal.</w:t>
      </w:r>
    </w:p>
    <w:p>
      <w:pPr>
        <w:pStyle w:val="ListBullet"/>
        <w:keepLines w:val="0"/>
        <w:spacing w:before="0" w:after="80" w:line="300" w:lineRule="auto"/>
      </w:pPr>
      <w:r>
        <w:rPr>
          <w:rFonts w:ascii="Aptos" w:hAnsi="Aptos"/>
          <w:b w:val="0"/>
          <w:i w:val="0"/>
          <w:color w:val="111111"/>
          <w:sz w:val="22"/>
        </w:rPr>
        <w:t>Do not support frames directly on cold metal, concrete, the perimeter apron or unprepared framing.</w:t>
      </w:r>
    </w:p>
    <w:p>
      <w:pPr>
        <w:pStyle w:val="ListBullet"/>
        <w:keepLines w:val="0"/>
        <w:spacing w:before="0" w:after="80" w:line="300" w:lineRule="auto"/>
      </w:pPr>
      <w:r>
        <w:rPr>
          <w:rFonts w:ascii="Aptos" w:hAnsi="Aptos"/>
          <w:b w:val="0"/>
          <w:i w:val="0"/>
          <w:color w:val="111111"/>
          <w:sz w:val="22"/>
        </w:rPr>
        <w:t>Thermally isolate fasteners, setting blocks and anchors. Glass units, seals, hardware and drains shall be replaceable.</w:t>
      </w:r>
    </w:p>
    <w:p>
      <w:pPr>
        <w:pStyle w:val="ListBullet"/>
        <w:keepLines w:val="0"/>
        <w:spacing w:before="0" w:after="80" w:line="300" w:lineRule="auto"/>
      </w:pPr>
      <w:r>
        <w:rPr>
          <w:rFonts w:ascii="Aptos" w:hAnsi="Aptos"/>
          <w:b w:val="0"/>
          <w:i w:val="0"/>
          <w:color w:val="111111"/>
          <w:sz w:val="22"/>
        </w:rPr>
        <w:t>Select Ug, Uw/Ucw, solar factor, visible-light transmission, Low-E and solar-control coatings by orientation and energy model.</w:t>
      </w:r>
    </w:p>
    <w:p>
      <w:pPr>
        <w:pStyle w:val="Heading2"/>
        <w:keepNext/>
      </w:pPr>
      <w:r>
        <w:rPr>
          <w:rFonts w:ascii="Aptos" w:hAnsi="Aptos"/>
          <w:b/>
          <w:i w:val="0"/>
          <w:color w:val="2E74B5"/>
          <w:sz w:val="26"/>
        </w:rPr>
        <w:t>BDS-11 — Thermal and Airtight Envelope</w:t>
      </w:r>
    </w:p>
    <w:p>
      <w:pPr>
        <w:keepLines/>
        <w:spacing w:before="0" w:after="140" w:line="300" w:lineRule="auto"/>
      </w:pPr>
      <w:r>
        <w:rPr>
          <w:rFonts w:ascii="Aptos" w:hAnsi="Aptos"/>
          <w:b w:val="0"/>
          <w:i w:val="0"/>
          <w:color w:val="111111"/>
          <w:sz w:val="22"/>
        </w:rPr>
        <w:t>Provide a continuous, inspectable boundary around every conditioned and protected volume.</w:t>
      </w:r>
    </w:p>
    <w:p>
      <w:pPr>
        <w:pStyle w:val="ListBullet"/>
        <w:keepLines w:val="0"/>
        <w:spacing w:before="0" w:after="80" w:line="300" w:lineRule="auto"/>
      </w:pPr>
      <w:r>
        <w:rPr>
          <w:rFonts w:ascii="Aptos" w:hAnsi="Aptos"/>
          <w:b w:val="0"/>
          <w:i w:val="0"/>
          <w:color w:val="111111"/>
          <w:sz w:val="22"/>
        </w:rPr>
        <w:t>The internal SIP enclosure is the principal thermal and airtight layer. Crawlspace and roof service void remain warm, accessible volumes.</w:t>
      </w:r>
    </w:p>
    <w:p>
      <w:pPr>
        <w:pStyle w:val="ListBullet"/>
        <w:keepLines w:val="0"/>
        <w:spacing w:before="0" w:after="80" w:line="300" w:lineRule="auto"/>
      </w:pPr>
      <w:r>
        <w:rPr>
          <w:rFonts w:ascii="Aptos" w:hAnsi="Aptos"/>
          <w:b w:val="0"/>
          <w:i w:val="0"/>
          <w:color w:val="111111"/>
          <w:sz w:val="22"/>
        </w:rPr>
        <w:t>A glazed/SIP outer greenhouse buffer, if included, is thermally significant—not a cold decorative shell—and shall be analysed for temperature, humidity, overheating, condensation and purge ventilation.</w:t>
      </w:r>
    </w:p>
    <w:p>
      <w:pPr>
        <w:pStyle w:val="ListBullet"/>
        <w:keepLines w:val="0"/>
        <w:spacing w:before="0" w:after="80" w:line="300" w:lineRule="auto"/>
      </w:pPr>
      <w:r>
        <w:rPr>
          <w:rFonts w:ascii="Aptos" w:hAnsi="Aptos"/>
          <w:b w:val="0"/>
          <w:i w:val="0"/>
          <w:color w:val="111111"/>
          <w:sz w:val="22"/>
        </w:rPr>
        <w:t>No breaks in insulation, uncontrolled air paths, cold thresholds or hidden condensation risks are permitted.</w:t>
      </w:r>
    </w:p>
    <w:p>
      <w:pPr>
        <w:pStyle w:val="ListBullet"/>
        <w:keepLines w:val="0"/>
        <w:spacing w:before="0" w:after="80" w:line="300" w:lineRule="auto"/>
      </w:pPr>
      <w:r>
        <w:rPr>
          <w:rFonts w:ascii="Aptos" w:hAnsi="Aptos"/>
          <w:b w:val="0"/>
          <w:i w:val="0"/>
          <w:color w:val="111111"/>
          <w:sz w:val="22"/>
        </w:rPr>
        <w:t>All brackets, anchors, subframes and service penetrations crossing insulation require calculated thermal separation and sealed sleeves.</w:t>
      </w:r>
    </w:p>
    <w:p>
      <w:pPr>
        <w:pStyle w:val="ListBullet"/>
        <w:keepLines w:val="0"/>
        <w:spacing w:before="0" w:after="80" w:line="300" w:lineRule="auto"/>
      </w:pPr>
      <w:r>
        <w:rPr>
          <w:rFonts w:ascii="Aptos" w:hAnsi="Aptos"/>
          <w:b w:val="0"/>
          <w:i w:val="0"/>
          <w:color w:val="111111"/>
          <w:sz w:val="22"/>
        </w:rPr>
        <w:t>Test and inspect the airtight layer before it is concealed by finishes. Supplier shall propose target air-tightness and test method for owner approval.</w:t>
      </w:r>
    </w:p>
    <w:p>
      <w:pPr>
        <w:pStyle w:val="Heading2"/>
        <w:keepNext/>
      </w:pPr>
      <w:r>
        <w:rPr>
          <w:rFonts w:ascii="Aptos" w:hAnsi="Aptos"/>
          <w:b/>
          <w:i w:val="0"/>
          <w:color w:val="2E74B5"/>
          <w:sz w:val="26"/>
        </w:rPr>
        <w:t>BDS-12 — Serviceable Dry Hydronic Heated Floor</w:t>
      </w:r>
    </w:p>
    <w:p>
      <w:pPr>
        <w:keepLines/>
        <w:spacing w:before="0" w:after="140" w:line="300" w:lineRule="auto"/>
      </w:pPr>
      <w:r>
        <w:rPr>
          <w:rFonts w:ascii="Aptos" w:hAnsi="Aptos"/>
          <w:b w:val="0"/>
          <w:i w:val="0"/>
          <w:color w:val="111111"/>
          <w:sz w:val="22"/>
        </w:rPr>
        <w:t>Use a dry, lightweight and locally repairable system; avoid wet concrete screeds unless technically necessary and approved.</w:t>
      </w:r>
    </w:p>
    <w:p>
      <w:pPr>
        <w:pStyle w:val="ListBullet"/>
        <w:keepLines w:val="0"/>
        <w:spacing w:before="0" w:after="80" w:line="300" w:lineRule="auto"/>
      </w:pPr>
      <w:r>
        <w:rPr>
          <w:rFonts w:ascii="Aptos" w:hAnsi="Aptos"/>
          <w:b w:val="0"/>
          <w:i w:val="0"/>
          <w:color w:val="111111"/>
          <w:sz w:val="22"/>
        </w:rPr>
        <w:t>Place heating pipes in 40 mm routed XPS with aluminium heat-spreader plates.</w:t>
      </w:r>
    </w:p>
    <w:p>
      <w:pPr>
        <w:pStyle w:val="ListBullet"/>
        <w:keepLines w:val="0"/>
        <w:spacing w:before="0" w:after="80" w:line="300" w:lineRule="auto"/>
      </w:pPr>
      <w:r>
        <w:rPr>
          <w:rFonts w:ascii="Aptos" w:hAnsi="Aptos"/>
          <w:b w:val="0"/>
          <w:i w:val="0"/>
          <w:color w:val="111111"/>
          <w:sz w:val="22"/>
        </w:rPr>
        <w:t>Cover with 18 mm MgO or two 10 mm layers, using elastomeric sealed joints, then the selected finish.</w:t>
      </w:r>
    </w:p>
    <w:p>
      <w:pPr>
        <w:pStyle w:val="ListBullet"/>
        <w:keepLines w:val="0"/>
        <w:spacing w:before="0" w:after="80" w:line="300" w:lineRule="auto"/>
      </w:pPr>
      <w:r>
        <w:rPr>
          <w:rFonts w:ascii="Aptos" w:hAnsi="Aptos"/>
          <w:b w:val="0"/>
          <w:i w:val="0"/>
          <w:color w:val="111111"/>
          <w:sz w:val="22"/>
        </w:rPr>
        <w:t>Zone circuits by room and heat load; keep manifold cabinets accessible.</w:t>
      </w:r>
    </w:p>
    <w:p>
      <w:pPr>
        <w:pStyle w:val="ListBullet"/>
        <w:keepLines w:val="0"/>
        <w:spacing w:before="0" w:after="80" w:line="300" w:lineRule="auto"/>
      </w:pPr>
      <w:r>
        <w:rPr>
          <w:rFonts w:ascii="Aptos" w:hAnsi="Aptos"/>
          <w:b w:val="0"/>
          <w:i w:val="0"/>
          <w:color w:val="111111"/>
          <w:sz w:val="22"/>
        </w:rPr>
        <w:t>Sleeve and protect pipes at penetrations and rubbing points.</w:t>
      </w:r>
    </w:p>
    <w:p>
      <w:pPr>
        <w:pStyle w:val="ListBullet"/>
        <w:keepLines w:val="0"/>
        <w:spacing w:before="0" w:after="80" w:line="300" w:lineRule="auto"/>
      </w:pPr>
      <w:r>
        <w:rPr>
          <w:rFonts w:ascii="Aptos" w:hAnsi="Aptos"/>
          <w:b w:val="0"/>
          <w:i w:val="0"/>
          <w:color w:val="111111"/>
          <w:sz w:val="22"/>
        </w:rPr>
        <w:t>Enable local access by cutting sealant and lifting MgO boards without major floor demolition.</w:t>
      </w:r>
    </w:p>
    <w:p>
      <w:pPr>
        <w:pStyle w:val="Heading2"/>
        <w:keepNext/>
      </w:pPr>
      <w:r>
        <w:rPr>
          <w:rFonts w:ascii="Aptos" w:hAnsi="Aptos"/>
          <w:b/>
          <w:i w:val="0"/>
          <w:color w:val="2E74B5"/>
          <w:sz w:val="26"/>
        </w:rPr>
        <w:t>BDS-13 — Serviceable Dry Hydronic Radiant Cooling Ceiling</w:t>
      </w:r>
    </w:p>
    <w:p>
      <w:pPr>
        <w:keepLines/>
        <w:spacing w:before="0" w:after="140" w:line="300" w:lineRule="auto"/>
      </w:pPr>
      <w:r>
        <w:rPr>
          <w:rFonts w:ascii="Aptos" w:hAnsi="Aptos"/>
          <w:b w:val="0"/>
          <w:i w:val="0"/>
          <w:color w:val="111111"/>
          <w:sz w:val="22"/>
        </w:rPr>
        <w:t>Use a dry hydronic ceiling system with mandatory humidity and dew-point control.</w:t>
      </w:r>
    </w:p>
    <w:p>
      <w:pPr>
        <w:pStyle w:val="ListBullet"/>
        <w:keepLines w:val="0"/>
        <w:spacing w:before="0" w:after="80" w:line="300" w:lineRule="auto"/>
      </w:pPr>
      <w:r>
        <w:rPr>
          <w:rFonts w:ascii="Aptos" w:hAnsi="Aptos"/>
          <w:b w:val="0"/>
          <w:i w:val="0"/>
          <w:color w:val="111111"/>
          <w:sz w:val="22"/>
        </w:rPr>
        <w:t>Place pipes in 40 mm routed XPS with heat-spreader plates; fix 10 mm MgO boards below on a calculated support system and seal joints elastically.</w:t>
      </w:r>
    </w:p>
    <w:p>
      <w:pPr>
        <w:pStyle w:val="ListBullet"/>
        <w:keepLines w:val="0"/>
        <w:spacing w:before="0" w:after="80" w:line="300" w:lineRule="auto"/>
      </w:pPr>
      <w:r>
        <w:rPr>
          <w:rFonts w:ascii="Aptos" w:hAnsi="Aptos"/>
          <w:b w:val="0"/>
          <w:i w:val="0"/>
          <w:color w:val="111111"/>
          <w:sz w:val="22"/>
        </w:rPr>
        <w:t>Keep manifolds and joints accessible and coordinate with ventilation, lighting, fire requirements and service hatches.</w:t>
      </w:r>
    </w:p>
    <w:p>
      <w:pPr>
        <w:pStyle w:val="ListBullet"/>
        <w:keepLines w:val="0"/>
        <w:spacing w:before="0" w:after="80" w:line="300" w:lineRule="auto"/>
      </w:pPr>
      <w:r>
        <w:rPr>
          <w:rFonts w:ascii="Aptos" w:hAnsi="Aptos"/>
          <w:b w:val="0"/>
          <w:i w:val="0"/>
          <w:color w:val="111111"/>
          <w:sz w:val="22"/>
        </w:rPr>
        <w:t>Do not operate below dew point. Provide automatic supply-temperature limitation, humidity sensors, temperature sensors and condensation protection.</w:t>
      </w:r>
    </w:p>
    <w:p>
      <w:pPr>
        <w:pStyle w:val="ListBullet"/>
        <w:keepLines w:val="0"/>
        <w:spacing w:before="0" w:after="80" w:line="300" w:lineRule="auto"/>
      </w:pPr>
      <w:r>
        <w:rPr>
          <w:rFonts w:ascii="Aptos" w:hAnsi="Aptos"/>
          <w:b w:val="0"/>
          <w:i w:val="0"/>
          <w:color w:val="111111"/>
          <w:sz w:val="22"/>
        </w:rPr>
        <w:t>Design fixings for the full dead load of panels, pipes, water and finishes.</w:t>
      </w:r>
    </w:p>
    <w:p>
      <w:pPr>
        <w:pStyle w:val="Heading2"/>
        <w:keepNext/>
      </w:pPr>
      <w:r>
        <w:rPr>
          <w:rFonts w:ascii="Aptos" w:hAnsi="Aptos"/>
          <w:b/>
          <w:i w:val="0"/>
          <w:color w:val="2E74B5"/>
          <w:sz w:val="26"/>
        </w:rPr>
        <w:t>BDS-14 — Internal Partitions, Doors and Windows</w:t>
      </w:r>
    </w:p>
    <w:p>
      <w:pPr>
        <w:keepLines/>
        <w:spacing w:before="0" w:after="140" w:line="300" w:lineRule="auto"/>
      </w:pPr>
      <w:r>
        <w:rPr>
          <w:rFonts w:ascii="Aptos" w:hAnsi="Aptos"/>
          <w:b w:val="0"/>
          <w:i w:val="0"/>
          <w:color w:val="111111"/>
          <w:sz w:val="22"/>
        </w:rPr>
        <w:t>Provide non-load-bearing, demountable modular partitions that support flexible planning, acoustic separation and local moisture resistance.</w:t>
      </w:r>
    </w:p>
    <w:p>
      <w:pPr>
        <w:pStyle w:val="ListBullet"/>
        <w:keepLines w:val="0"/>
        <w:spacing w:before="0" w:after="80" w:line="300" w:lineRule="auto"/>
      </w:pPr>
      <w:r>
        <w:rPr>
          <w:rFonts w:ascii="Aptos" w:hAnsi="Aptos"/>
          <w:b w:val="0"/>
          <w:i w:val="0"/>
          <w:color w:val="111111"/>
          <w:sz w:val="22"/>
        </w:rPr>
        <w:t>Preliminary concept: demountable 20–25 mm framing with gypsum board or MgO linings and mineral-wool acoustic infill; supplier shall verify practical thickness, stiffness, acoustic performance and service integration.</w:t>
      </w:r>
    </w:p>
    <w:p>
      <w:pPr>
        <w:pStyle w:val="ListBullet"/>
        <w:keepLines w:val="0"/>
        <w:spacing w:before="0" w:after="80" w:line="300" w:lineRule="auto"/>
      </w:pPr>
      <w:r>
        <w:rPr>
          <w:rFonts w:ascii="Aptos" w:hAnsi="Aptos"/>
          <w:b w:val="0"/>
          <w:i w:val="0"/>
          <w:color w:val="111111"/>
          <w:sz w:val="22"/>
        </w:rPr>
        <w:t>Reinforce framing at televisions, cabinets and other concentrated loads.</w:t>
      </w:r>
    </w:p>
    <w:p>
      <w:pPr>
        <w:pStyle w:val="ListBullet"/>
        <w:keepLines w:val="0"/>
        <w:spacing w:before="0" w:after="80" w:line="300" w:lineRule="auto"/>
      </w:pPr>
      <w:r>
        <w:rPr>
          <w:rFonts w:ascii="Aptos" w:hAnsi="Aptos"/>
          <w:b w:val="0"/>
          <w:i w:val="0"/>
          <w:color w:val="111111"/>
          <w:sz w:val="22"/>
        </w:rPr>
        <w:t>Provide dry-area and wet-area variants. Keep services accessible through removable panels or inspection openings.</w:t>
      </w:r>
    </w:p>
    <w:p>
      <w:pPr>
        <w:pStyle w:val="ListBullet"/>
        <w:keepLines w:val="0"/>
        <w:spacing w:before="0" w:after="80" w:line="300" w:lineRule="auto"/>
      </w:pPr>
      <w:r>
        <w:rPr>
          <w:rFonts w:ascii="Aptos" w:hAnsi="Aptos"/>
          <w:b w:val="0"/>
          <w:i w:val="0"/>
          <w:color w:val="111111"/>
          <w:sz w:val="22"/>
        </w:rPr>
        <w:t>Door modules require reinforced frames, seals and compatible thresholds.</w:t>
      </w:r>
    </w:p>
    <w:p>
      <w:pPr>
        <w:pStyle w:val="Heading2"/>
        <w:keepNext/>
      </w:pPr>
      <w:r>
        <w:rPr>
          <w:rFonts w:ascii="Aptos" w:hAnsi="Aptos"/>
          <w:b/>
          <w:i w:val="0"/>
          <w:color w:val="2E74B5"/>
          <w:sz w:val="26"/>
        </w:rPr>
        <w:t>BDS-15 — Internal Lining to External Walls</w:t>
      </w:r>
    </w:p>
    <w:p>
      <w:pPr>
        <w:keepLines/>
        <w:spacing w:before="0" w:after="140" w:line="300" w:lineRule="auto"/>
      </w:pPr>
      <w:r>
        <w:rPr>
          <w:rFonts w:ascii="Aptos" w:hAnsi="Aptos"/>
          <w:b w:val="0"/>
          <w:i w:val="0"/>
          <w:color w:val="111111"/>
          <w:sz w:val="22"/>
        </w:rPr>
        <w:t>Provide a serviceable internal lining/subframe to the SIP envelope and any greenhouse-buffer zones without compromising airtightness.</w:t>
      </w:r>
    </w:p>
    <w:p>
      <w:pPr>
        <w:pStyle w:val="ListBullet"/>
        <w:keepLines w:val="0"/>
        <w:spacing w:before="0" w:after="80" w:line="300" w:lineRule="auto"/>
      </w:pPr>
      <w:r>
        <w:rPr>
          <w:rFonts w:ascii="Aptos" w:hAnsi="Aptos"/>
          <w:b w:val="0"/>
          <w:i w:val="0"/>
          <w:color w:val="111111"/>
          <w:sz w:val="22"/>
        </w:rPr>
        <w:t>Maintain continuity of the internal airtight layer and seal electrical, ELV, sensor and fixing penetrations.</w:t>
      </w:r>
    </w:p>
    <w:p>
      <w:pPr>
        <w:pStyle w:val="ListBullet"/>
        <w:keepLines w:val="0"/>
        <w:spacing w:before="0" w:after="80" w:line="300" w:lineRule="auto"/>
      </w:pPr>
      <w:r>
        <w:rPr>
          <w:rFonts w:ascii="Aptos" w:hAnsi="Aptos"/>
          <w:b w:val="0"/>
          <w:i w:val="0"/>
          <w:color w:val="111111"/>
          <w:sz w:val="22"/>
        </w:rPr>
        <w:t>Coordinate linings with window and door details and use moisture-resistant materials in wet/humid zones.</w:t>
      </w:r>
    </w:p>
    <w:p>
      <w:pPr>
        <w:pStyle w:val="ListBullet"/>
        <w:keepLines w:val="0"/>
        <w:spacing w:before="0" w:after="80" w:line="300" w:lineRule="auto"/>
      </w:pPr>
      <w:r>
        <w:rPr>
          <w:rFonts w:ascii="Aptos" w:hAnsi="Aptos"/>
          <w:b w:val="0"/>
          <w:i w:val="0"/>
          <w:color w:val="111111"/>
          <w:sz w:val="22"/>
        </w:rPr>
        <w:t>Provide removable panels or inspection openings at manifolds, sensors, cable routes and ventilation components.</w:t>
      </w:r>
    </w:p>
    <w:p>
      <w:pPr>
        <w:pStyle w:val="Heading2"/>
        <w:keepNext/>
      </w:pPr>
      <w:r>
        <w:rPr>
          <w:rFonts w:ascii="Aptos" w:hAnsi="Aptos"/>
          <w:b/>
          <w:i w:val="0"/>
          <w:color w:val="2E74B5"/>
          <w:sz w:val="26"/>
        </w:rPr>
        <w:t>BDS-39 — Stormwater Drainage</w:t>
      </w:r>
    </w:p>
    <w:p>
      <w:pPr>
        <w:keepLines/>
        <w:spacing w:before="0" w:after="140" w:line="300" w:lineRule="auto"/>
      </w:pPr>
      <w:r>
        <w:rPr>
          <w:rFonts w:ascii="Aptos" w:hAnsi="Aptos"/>
          <w:b w:val="0"/>
          <w:i w:val="0"/>
          <w:color w:val="111111"/>
          <w:sz w:val="22"/>
        </w:rPr>
        <w:t>Collect and discharge water from the roof, PV superstructure, canopy, perimeter apron, paths, gates and hard landscaping without damaging foundations or creating ice hazards.</w:t>
      </w:r>
    </w:p>
    <w:p>
      <w:pPr>
        <w:pStyle w:val="ListBullet"/>
        <w:keepLines w:val="0"/>
        <w:spacing w:before="0" w:after="80" w:line="300" w:lineRule="auto"/>
      </w:pPr>
      <w:r>
        <w:rPr>
          <w:rFonts w:ascii="Aptos" w:hAnsi="Aptos"/>
          <w:b w:val="0"/>
          <w:i w:val="0"/>
          <w:color w:val="111111"/>
          <w:sz w:val="22"/>
        </w:rPr>
        <w:t>Coordinate stormwater with site drainage; do not combine with sanitary drainage without a specifically engineered and permitted solution.</w:t>
      </w:r>
    </w:p>
    <w:p>
      <w:pPr>
        <w:pStyle w:val="ListBullet"/>
        <w:keepLines w:val="0"/>
        <w:spacing w:before="0" w:after="80" w:line="300" w:lineRule="auto"/>
      </w:pPr>
      <w:r>
        <w:rPr>
          <w:rFonts w:ascii="Aptos" w:hAnsi="Aptos"/>
          <w:b w:val="0"/>
          <w:i w:val="0"/>
          <w:color w:val="111111"/>
          <w:sz w:val="22"/>
        </w:rPr>
        <w:t>Use designed outlets, gutters, channels and discharge points. Grade aprons and paths toward collection or approved infiltration/discharge zones.</w:t>
      </w:r>
    </w:p>
    <w:p>
      <w:pPr>
        <w:pStyle w:val="ListBullet"/>
        <w:keepLines w:val="0"/>
        <w:spacing w:before="0" w:after="80" w:line="300" w:lineRule="auto"/>
      </w:pPr>
      <w:r>
        <w:rPr>
          <w:rFonts w:ascii="Aptos" w:hAnsi="Aptos"/>
          <w:b w:val="0"/>
          <w:i w:val="0"/>
          <w:color w:val="111111"/>
          <w:sz w:val="22"/>
        </w:rPr>
        <w:t>Lay pipes at calculated falls with accessible cleanouts, silt traps and inspection chambers.</w:t>
      </w:r>
    </w:p>
    <w:p>
      <w:pPr>
        <w:pStyle w:val="ListBullet"/>
        <w:keepLines w:val="0"/>
        <w:spacing w:before="0" w:after="80" w:line="300" w:lineRule="auto"/>
      </w:pPr>
      <w:r>
        <w:rPr>
          <w:rFonts w:ascii="Aptos" w:hAnsi="Aptos"/>
          <w:b w:val="0"/>
          <w:i w:val="0"/>
          <w:color w:val="111111"/>
          <w:sz w:val="22"/>
        </w:rPr>
        <w:t>Account for snow-melt water. Avoid conflicts with exterior cables, irrigation, gates and paths.</w:t>
      </w:r>
    </w:p>
    <w:p>
      <w:pPr>
        <w:pStyle w:val="ListBullet"/>
        <w:keepLines w:val="0"/>
        <w:spacing w:before="0" w:after="80" w:line="300" w:lineRule="auto"/>
      </w:pPr>
      <w:r>
        <w:rPr>
          <w:rFonts w:ascii="Aptos" w:hAnsi="Aptos"/>
          <w:b w:val="0"/>
          <w:i w:val="0"/>
          <w:color w:val="111111"/>
          <w:sz w:val="22"/>
        </w:rPr>
        <w:t>Determine final discharge location from actual site conditions and local authority requirements.</w:t>
      </w:r>
    </w:p>
    <w:p>
      <w:pPr>
        <w:pStyle w:val="Heading1"/>
        <w:keepNext/>
      </w:pPr>
      <w:r>
        <w:rPr>
          <w:rFonts w:ascii="Aptos" w:hAnsi="Aptos"/>
          <w:b/>
          <w:i w:val="0"/>
          <w:color w:val="2E74B5"/>
          <w:sz w:val="32"/>
        </w:rPr>
        <w:t>6. Engineering, Documentation and Quality Requirements</w:t>
      </w:r>
    </w:p>
    <w:p>
      <w:pPr>
        <w:pStyle w:val="Heading2"/>
        <w:keepNext/>
      </w:pPr>
      <w:r>
        <w:rPr>
          <w:rFonts w:ascii="Aptos" w:hAnsi="Aptos"/>
          <w:b/>
          <w:i w:val="0"/>
          <w:color w:val="2E74B5"/>
          <w:sz w:val="26"/>
        </w:rPr>
        <w:t>Design verification</w:t>
      </w:r>
    </w:p>
    <w:p>
      <w:pPr>
        <w:pStyle w:val="ListBullet"/>
        <w:keepLines w:val="0"/>
        <w:spacing w:before="0" w:after="80" w:line="300" w:lineRule="auto"/>
      </w:pPr>
      <w:r>
        <w:rPr>
          <w:rFonts w:ascii="Aptos" w:hAnsi="Aptos"/>
          <w:b w:val="0"/>
          <w:i w:val="0"/>
          <w:color w:val="111111"/>
          <w:sz w:val="22"/>
        </w:rPr>
        <w:t>All structural members, panels, fasteners, joints, lifting points and temporary conditions shall be calculated for manufacture, transport, lifting, assembly and permanent use.</w:t>
      </w:r>
    </w:p>
    <w:p>
      <w:pPr>
        <w:pStyle w:val="ListBullet"/>
        <w:keepLines w:val="0"/>
        <w:spacing w:before="0" w:after="80" w:line="300" w:lineRule="auto"/>
      </w:pPr>
      <w:r>
        <w:rPr>
          <w:rFonts w:ascii="Aptos" w:hAnsi="Aptos"/>
          <w:b w:val="0"/>
          <w:i w:val="0"/>
          <w:color w:val="111111"/>
          <w:sz w:val="22"/>
        </w:rPr>
        <w:t>Confirm design loads, climate data, seismic requirements, snow/wind loads, fire strategy, corrosion category, acoustic targets and destination-country codes before detailed design.</w:t>
      </w:r>
    </w:p>
    <w:p>
      <w:pPr>
        <w:pStyle w:val="ListBullet"/>
        <w:keepLines w:val="0"/>
        <w:spacing w:before="0" w:after="80" w:line="300" w:lineRule="auto"/>
      </w:pPr>
      <w:r>
        <w:rPr>
          <w:rFonts w:ascii="Aptos" w:hAnsi="Aptos"/>
          <w:b w:val="0"/>
          <w:i w:val="0"/>
          <w:color w:val="111111"/>
          <w:sz w:val="22"/>
        </w:rPr>
        <w:t>Provide hygrothermal/condensation checks for critical envelope build-ups and thermal-bridge calculations for repeating and point connections.</w:t>
      </w:r>
    </w:p>
    <w:p>
      <w:pPr>
        <w:pStyle w:val="ListBullet"/>
        <w:keepLines w:val="0"/>
        <w:spacing w:before="0" w:after="80" w:line="300" w:lineRule="auto"/>
      </w:pPr>
      <w:r>
        <w:rPr>
          <w:rFonts w:ascii="Aptos" w:hAnsi="Aptos"/>
          <w:b w:val="0"/>
          <w:i w:val="0"/>
          <w:color w:val="111111"/>
          <w:sz w:val="22"/>
        </w:rPr>
        <w:t>Clearly distinguish factory-installed, site-installed and locally sourced work.</w:t>
      </w:r>
    </w:p>
    <w:p>
      <w:pPr>
        <w:pStyle w:val="Heading2"/>
        <w:keepNext/>
      </w:pPr>
      <w:r>
        <w:rPr>
          <w:rFonts w:ascii="Aptos" w:hAnsi="Aptos"/>
          <w:b/>
          <w:i w:val="0"/>
          <w:color w:val="2E74B5"/>
          <w:sz w:val="26"/>
        </w:rPr>
        <w:t>Production and assembly information</w:t>
      </w:r>
    </w:p>
    <w:p>
      <w:pPr>
        <w:pStyle w:val="ListBullet"/>
        <w:keepLines w:val="0"/>
        <w:spacing w:before="0" w:after="80" w:line="300" w:lineRule="auto"/>
      </w:pPr>
      <w:r>
        <w:rPr>
          <w:rFonts w:ascii="Aptos" w:hAnsi="Aptos"/>
          <w:b w:val="0"/>
          <w:i w:val="0"/>
          <w:color w:val="111111"/>
          <w:sz w:val="22"/>
        </w:rPr>
        <w:t>Issue coordinated IFC/shop drawings, module identification, connection schedules, tolerances, sealing sequences and torque requirements.</w:t>
      </w:r>
    </w:p>
    <w:p>
      <w:pPr>
        <w:pStyle w:val="ListBullet"/>
        <w:keepLines w:val="0"/>
        <w:spacing w:before="0" w:after="80" w:line="300" w:lineRule="auto"/>
      </w:pPr>
      <w:r>
        <w:rPr>
          <w:rFonts w:ascii="Aptos" w:hAnsi="Aptos"/>
          <w:b w:val="0"/>
          <w:i w:val="0"/>
          <w:color w:val="111111"/>
          <w:sz w:val="22"/>
        </w:rPr>
        <w:t>Provide packing lists, weather protection, container/loading drawings, centre-of-gravity and lifting instructions.</w:t>
      </w:r>
    </w:p>
    <w:p>
      <w:pPr>
        <w:pStyle w:val="ListBullet"/>
        <w:keepLines w:val="0"/>
        <w:spacing w:before="0" w:after="80" w:line="300" w:lineRule="auto"/>
      </w:pPr>
      <w:r>
        <w:rPr>
          <w:rFonts w:ascii="Aptos" w:hAnsi="Aptos"/>
          <w:b w:val="0"/>
          <w:i w:val="0"/>
          <w:color w:val="111111"/>
          <w:sz w:val="22"/>
        </w:rPr>
        <w:t>Provide a step-by-step assembly manual with labour/equipment requirements and QC hold points, including airtightness and waterproofing checks before concealment.</w:t>
      </w:r>
    </w:p>
    <w:p>
      <w:pPr>
        <w:pStyle w:val="ListBullet"/>
        <w:keepLines w:val="0"/>
        <w:spacing w:before="0" w:after="80" w:line="300" w:lineRule="auto"/>
      </w:pPr>
      <w:r>
        <w:rPr>
          <w:rFonts w:ascii="Aptos" w:hAnsi="Aptos"/>
          <w:b w:val="0"/>
          <w:i w:val="0"/>
          <w:color w:val="111111"/>
          <w:sz w:val="22"/>
        </w:rPr>
        <w:t>Mark every service route, isolation point, cleanout, sensor, access panel and replaceable component.</w:t>
      </w:r>
    </w:p>
    <w:p>
      <w:pPr>
        <w:pStyle w:val="Heading2"/>
        <w:keepNext/>
      </w:pPr>
      <w:r>
        <w:rPr>
          <w:rFonts w:ascii="Aptos" w:hAnsi="Aptos"/>
          <w:b/>
          <w:i w:val="0"/>
          <w:color w:val="2E74B5"/>
          <w:sz w:val="26"/>
        </w:rPr>
        <w:t>Substitutions and deviations</w:t>
      </w:r>
    </w:p>
    <w:p>
      <w:pPr>
        <w:keepLines w:val="0"/>
        <w:spacing w:before="0" w:after="120" w:line="300" w:lineRule="auto"/>
      </w:pPr>
      <w:r>
        <w:rPr>
          <w:rFonts w:ascii="Aptos" w:hAnsi="Aptos"/>
          <w:b w:val="0"/>
          <w:i w:val="0"/>
          <w:color w:val="111111"/>
          <w:sz w:val="22"/>
        </w:rPr>
        <w:t>The supplier may propose alternatives that improve manufacturability, cost or performance, but each alternative shall include technical data, effect on price and programme, effect on energy/fire/acoustic/durability performance, and a marked-up comparison with the stated requirement. No silent substitutions are permitted.</w:t>
      </w:r>
    </w:p>
    <w:p>
      <w:pPr>
        <w:pStyle w:val="Heading1"/>
        <w:keepNext/>
      </w:pPr>
      <w:r>
        <w:rPr>
          <w:rFonts w:ascii="Aptos" w:hAnsi="Aptos"/>
          <w:b/>
          <w:i w:val="0"/>
          <w:color w:val="2E74B5"/>
          <w:sz w:val="32"/>
        </w:rPr>
        <w:t>7. Information Required Before Detailed Design</w:t>
      </w:r>
    </w:p>
    <w:p>
      <w:pPr>
        <w:pStyle w:val="ListBullet"/>
        <w:keepLines w:val="0"/>
        <w:spacing w:before="0" w:after="80" w:line="300" w:lineRule="auto"/>
      </w:pPr>
      <w:r>
        <w:rPr>
          <w:rFonts w:ascii="Aptos" w:hAnsi="Aptos"/>
          <w:b w:val="0"/>
          <w:i w:val="0"/>
          <w:color w:val="111111"/>
          <w:sz w:val="22"/>
        </w:rPr>
        <w:t>Site address, survey coordinates, levels, boundaries, utility locations and access constraints.</w:t>
      </w:r>
    </w:p>
    <w:p>
      <w:pPr>
        <w:pStyle w:val="ListBullet"/>
        <w:keepLines w:val="0"/>
        <w:spacing w:before="0" w:after="80" w:line="300" w:lineRule="auto"/>
      </w:pPr>
      <w:r>
        <w:rPr>
          <w:rFonts w:ascii="Aptos" w:hAnsi="Aptos"/>
          <w:b w:val="0"/>
          <w:i w:val="0"/>
          <w:color w:val="111111"/>
          <w:sz w:val="22"/>
        </w:rPr>
        <w:t>Topographic/geodetic survey and geotechnical investigation, including groundwater and frost-depth data.</w:t>
      </w:r>
    </w:p>
    <w:p>
      <w:pPr>
        <w:pStyle w:val="ListBullet"/>
        <w:keepLines w:val="0"/>
        <w:spacing w:before="0" w:after="80" w:line="300" w:lineRule="auto"/>
      </w:pPr>
      <w:r>
        <w:rPr>
          <w:rFonts w:ascii="Aptos" w:hAnsi="Aptos"/>
          <w:b w:val="0"/>
          <w:i w:val="0"/>
          <w:color w:val="111111"/>
          <w:sz w:val="22"/>
        </w:rPr>
        <w:t>Destination-country codes, permitting route, design climate and required certifications.</w:t>
      </w:r>
    </w:p>
    <w:p>
      <w:pPr>
        <w:pStyle w:val="ListBullet"/>
        <w:keepLines w:val="0"/>
        <w:spacing w:before="0" w:after="80" w:line="300" w:lineRule="auto"/>
      </w:pPr>
      <w:r>
        <w:rPr>
          <w:rFonts w:ascii="Aptos" w:hAnsi="Aptos"/>
          <w:b w:val="0"/>
          <w:i w:val="0"/>
          <w:color w:val="111111"/>
          <w:sz w:val="22"/>
        </w:rPr>
        <w:t>Approved room schedule, target floor area, façade concept and glazing orientation.</w:t>
      </w:r>
    </w:p>
    <w:p>
      <w:pPr>
        <w:pStyle w:val="ListBullet"/>
        <w:keepLines w:val="0"/>
        <w:spacing w:before="0" w:after="80" w:line="300" w:lineRule="auto"/>
      </w:pPr>
      <w:r>
        <w:rPr>
          <w:rFonts w:ascii="Aptos" w:hAnsi="Aptos"/>
          <w:b w:val="0"/>
          <w:i w:val="0"/>
          <w:color w:val="111111"/>
          <w:sz w:val="22"/>
        </w:rPr>
        <w:t>Confirmed utility capacities, electrical voltage/frequency and grid/PV connection requirements.</w:t>
      </w:r>
    </w:p>
    <w:p>
      <w:pPr>
        <w:pStyle w:val="ListBullet"/>
        <w:keepLines w:val="0"/>
        <w:spacing w:before="0" w:after="80" w:line="300" w:lineRule="auto"/>
      </w:pPr>
      <w:r>
        <w:rPr>
          <w:rFonts w:ascii="Aptos" w:hAnsi="Aptos"/>
          <w:b w:val="0"/>
          <w:i w:val="0"/>
          <w:color w:val="111111"/>
          <w:sz w:val="22"/>
        </w:rPr>
        <w:t>Owner decisions on optional greenhouse buffer, hammam, car canopy, pellet boiler and snow-melting scope.</w:t>
      </w:r>
    </w:p>
    <w:p>
      <w:pPr>
        <w:pStyle w:val="ListBullet"/>
        <w:keepLines w:val="0"/>
        <w:spacing w:before="0" w:after="80" w:line="300" w:lineRule="auto"/>
      </w:pPr>
      <w:r>
        <w:rPr>
          <w:rFonts w:ascii="Aptos" w:hAnsi="Aptos"/>
          <w:b w:val="0"/>
          <w:i w:val="0"/>
          <w:color w:val="111111"/>
          <w:sz w:val="22"/>
        </w:rPr>
        <w:t>Delivery route, container limits, crane access and maximum module dimensions/weights.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8E8"/>
          </w:tcPr>
          <w:p>
            <w:pPr>
              <w:keepLines/>
              <w:spacing w:after="0" w:line="288" w:lineRule="auto"/>
            </w:pPr>
            <w:r>
              <w:rPr>
                <w:rFonts w:ascii="Aptos" w:hAnsi="Aptos"/>
                <w:b/>
                <w:i w:val="0"/>
                <w:color w:val="A16A00"/>
                <w:sz w:val="21"/>
              </w:rPr>
              <w:t xml:space="preserve">DOCUMENT STATUS  </w:t>
            </w:r>
            <w:r>
              <w:rPr>
                <w:rFonts w:ascii="Aptos" w:hAnsi="Aptos"/>
                <w:b w:val="0"/>
                <w:i w:val="0"/>
                <w:color w:val="111111"/>
                <w:sz w:val="21"/>
              </w:rPr>
              <w:t>This English brief communicates design intent for concept development and supplier quotation. It is not a construction drawing, structural calculation or permit document. Final design remains subject to coordinated engineering, actual site data and approvals by appropriately licensed local professionals.</w:t>
            </w:r>
          </w:p>
        </w:tc>
      </w:tr>
    </w:tbl>
    <w:p>
      <w:pPr>
        <w:spacing w:after="40"/>
      </w:pPr>
    </w:p>
    <w:sectPr w:rsidR="00FC693F" w:rsidRPr="0006063C" w:rsidSect="00034616">
      <w:headerReference w:type="default" r:id="rId9"/>
      <w:footerReference w:type="default" r:id="rId10"/>
      <w:pgSz w:w="12240" w:h="15840"/>
      <w:pgMar w:top="1152"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526578"/>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
      <w:rPr>
        <w:rFonts w:ascii="Aptos" w:hAnsi="Aptos"/>
        <w:b/>
        <w:i w:val="0"/>
        <w:color w:val="526578"/>
        <w:sz w:val="17"/>
      </w:rPr>
      <w:t>A-HOUSE 1 CORE  |  MANUFACTURER DESIGN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ptos Display" w:hAnsi="Aptos Display"/>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Aptos Display" w:hAnsi="Aptos Display"/>
      <w:b/>
      <w:bCs/>
      <w:i/>
      <w:iCs/>
      <w:color w:val="17324D"/>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Aptos" w:hAnsi="Aptos"/>
      <w:sz w:val="22"/>
    </w:rPr>
  </w:style>
  <w:style w:type="paragraph" w:styleId="ListBullet2">
    <w:name w:val="List Bullet 2"/>
    <w:basedOn w:val="Normal"/>
    <w:uiPriority w:val="99"/>
    <w:unhideWhenUsed/>
    <w:rsid w:val="00326F90"/>
    <w:pPr>
      <w:numPr>
        <w:numId w:val="2"/>
      </w:numPr>
      <w:spacing w:after="80" w:line="300" w:lineRule="auto"/>
      <w:ind w:left="979" w:hanging="259"/>
      <w:contextualSpacing/>
    </w:pPr>
    <w:rPr>
      <w:rFonts w:ascii="Aptos" w:hAnsi="Aptos"/>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Aptos" w:hAnsi="Aptos"/>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A-House 1 Core — Manufacturer Design Brief</dc:title>
  <dc:subject>English supplier brief for prefabricated house manufacturers in China</dc:subject>
  <dc:creator>A-House</dc:creator>
  <cp:keywords>prefabricated house, modular house, SIP, manufacturer brief, China</cp:keywords>
  <dc:description>generated by python-docx</dc:description>
  <cp:lastModifiedBy/>
  <cp:revision>1</cp:revision>
  <dcterms:created xsi:type="dcterms:W3CDTF">2013-12-23T23:15:00Z</dcterms:created>
  <dcterms:modified xsi:type="dcterms:W3CDTF">2013-12-23T23:15:00Z</dcterms:modified>
  <cp:category/>
</cp:coreProperties>
</file>