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6: System Testing</w:t>
      </w:r>
    </w:p>
    <w:p>
      <w:pPr>
        <w:pStyle w:val="Heading2"/>
      </w:pPr>
      <w:r>
        <w:t xml:space="preserve">6.1 Unit Testing</w:t>
      </w:r>
    </w:p>
    <w:p>
      <w:pPr>
        <w:pStyle w:val="Heading3"/>
      </w:pPr>
      <w:r>
        <w:t xml:space="preserve">6.1.1 Introduction to Unit Testing</w:t>
      </w:r>
    </w:p>
    <w:p>
      <w:pPr>
        <w:spacing w:after="160"/>
        <w:jc w:val="both"/>
      </w:pPr>
      <w:r>
        <w:rPr>
          <w:sz w:val="22"/>
          <w:szCs w:val="22"/>
        </w:rPr>
        <w:t xml:space="preserve">Unit testing is a software testing methodology in which individual functions, methods, or components of a system are tested in complete isolation from the rest of the application. The primary objective is to verify that each unit of code performs exactly as intended, independent of external dependencies such as a database, network, or browser.</w:t>
      </w:r>
    </w:p>
    <w:p>
      <w:pPr>
        <w:spacing w:after="160"/>
        <w:jc w:val="both"/>
      </w:pPr>
      <w:r>
        <w:rPr>
          <w:sz w:val="22"/>
          <w:szCs w:val="22"/>
        </w:rPr>
        <w:t xml:space="preserve">In the BloodConnect project, unit tests were implemented for two layers of the application: the backend Node.js business logic and the frontend React utility functions. All unit tests are deterministic — they produce the same result every time and complete in under two seconds without requiring a running server or database connection.</w:t>
      </w:r>
    </w:p>
    <w:p>
      <w:pPr>
        <w:spacing w:after="80"/>
      </w:pPr>
      <w:r>
        <w:t xml:space="preserve"/>
      </w:r>
    </w:p>
    <w:p>
      <w:pPr>
        <w:pStyle w:val="Heading3"/>
      </w:pPr>
      <w:r>
        <w:t xml:space="preserve">6.1.2 Testing Tools and Frameworks</w:t>
      </w:r>
    </w:p>
    <w:p>
      <w:pPr>
        <w:spacing w:after="160"/>
        <w:jc w:val="both"/>
      </w:pPr>
      <w:r>
        <w:rPr>
          <w:sz w:val="22"/>
          <w:szCs w:val="22"/>
        </w:rPr>
        <w:t xml:space="preserve">The following tools were selected for unit testing in BloodConnect: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560"/>
        <w:gridCol w:w="2400"/>
      </w:tblGrid>
      <w:tr>
        <w:tc>
          <w:tcPr>
            <w:tcW w:type="dxa" w:w="2000"/>
            <w:tcBorders>
              <w:top w:val="single" w:color="CCCCCC" w:sz="1"/>
              <w:left w:val="single" w:color="CCCCCC" w:sz="1"/>
              <w:bottom w:val="single" w:color="CCCCCC" w:sz="1"/>
              <w:right w:val="single" w:color="CCCCCC" w:sz="1"/>
            </w:tcBorders>
            <w:shd w:fill="C0504D" w:val="clear"/>
            <w:tcMar>
              <w:top w:type="dxa" w:w="80"/>
              <w:left w:type="dxa" w:w="120"/>
              <w:bottom w:type="dxa" w:w="80"/>
              <w:right w:type="dxa" w:w="120"/>
            </w:tcMar>
          </w:tcPr>
          <w:p>
            <w:r>
              <w:rPr>
                <w:b/>
                <w:bCs/>
                <w:color w:val="FFFFFF"/>
                <w:sz w:val="18"/>
                <w:szCs w:val="18"/>
              </w:rPr>
              <w:t xml:space="preserve">Tool</w:t>
            </w:r>
          </w:p>
        </w:tc>
        <w:tc>
          <w:tcPr>
            <w:tcW w:type="dxa" w:w="1400"/>
            <w:tcBorders>
              <w:top w:val="single" w:color="CCCCCC" w:sz="1"/>
              <w:left w:val="single" w:color="CCCCCC" w:sz="1"/>
              <w:bottom w:val="single" w:color="CCCCCC" w:sz="1"/>
              <w:right w:val="single" w:color="CCCCCC" w:sz="1"/>
            </w:tcBorders>
            <w:shd w:fill="C0504D" w:val="clear"/>
            <w:tcMar>
              <w:top w:type="dxa" w:w="80"/>
              <w:left w:type="dxa" w:w="120"/>
              <w:bottom w:type="dxa" w:w="80"/>
              <w:right w:type="dxa" w:w="120"/>
            </w:tcMar>
          </w:tcPr>
          <w:p>
            <w:r>
              <w:rPr>
                <w:b/>
                <w:bCs/>
                <w:color w:val="FFFFFF"/>
                <w:sz w:val="18"/>
                <w:szCs w:val="18"/>
              </w:rPr>
              <w:t xml:space="preserve">Version</w:t>
            </w:r>
          </w:p>
        </w:tc>
        <w:tc>
          <w:tcPr>
            <w:tcW w:type="dxa" w:w="3560"/>
            <w:tcBorders>
              <w:top w:val="single" w:color="CCCCCC" w:sz="1"/>
              <w:left w:val="single" w:color="CCCCCC" w:sz="1"/>
              <w:bottom w:val="single" w:color="CCCCCC" w:sz="1"/>
              <w:right w:val="single" w:color="CCCCCC" w:sz="1"/>
            </w:tcBorders>
            <w:shd w:fill="C0504D" w:val="clear"/>
            <w:tcMar>
              <w:top w:type="dxa" w:w="80"/>
              <w:left w:type="dxa" w:w="120"/>
              <w:bottom w:type="dxa" w:w="80"/>
              <w:right w:type="dxa" w:w="120"/>
            </w:tcMar>
          </w:tcPr>
          <w:p>
            <w:r>
              <w:rPr>
                <w:b/>
                <w:bCs/>
                <w:color w:val="FFFFFF"/>
                <w:sz w:val="18"/>
                <w:szCs w:val="18"/>
              </w:rPr>
              <w:t xml:space="preserve">Purpose</w:t>
            </w:r>
          </w:p>
        </w:tc>
        <w:tc>
          <w:tcPr>
            <w:tcW w:type="dxa" w:w="2400"/>
            <w:tcBorders>
              <w:top w:val="single" w:color="CCCCCC" w:sz="1"/>
              <w:left w:val="single" w:color="CCCCCC" w:sz="1"/>
              <w:bottom w:val="single" w:color="CCCCCC" w:sz="1"/>
              <w:right w:val="single" w:color="CCCCCC" w:sz="1"/>
            </w:tcBorders>
            <w:shd w:fill="C0504D" w:val="clear"/>
            <w:tcMar>
              <w:top w:type="dxa" w:w="80"/>
              <w:left w:type="dxa" w:w="120"/>
              <w:bottom w:type="dxa" w:w="80"/>
              <w:right w:type="dxa" w:w="120"/>
            </w:tcMar>
          </w:tcPr>
          <w:p>
            <w:r>
              <w:rPr>
                <w:b/>
                <w:bCs/>
                <w:color w:val="FFFFFF"/>
                <w:sz w:val="18"/>
                <w:szCs w:val="18"/>
              </w:rPr>
              <w:t xml:space="preserve">Used In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Jest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v29</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Backend test runner and assertion library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Node.js / Backend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jest-circus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v29</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Test execution engine for Jest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Node.js / Backend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Vitest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v2.1.8</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Frontend test runner built for Vite/React projects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React / Frontend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jsdom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v29</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Simulates a browser DOM environment in Node.js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React / Frontend</w:t>
            </w:r>
          </w:p>
        </w:tc>
      </w:tr>
    </w:tbl>
    <w:p>
      <w:pPr>
        <w:spacing w:after="120"/>
        <w:jc w:val="center"/>
      </w:pPr>
      <w:r>
        <w:rPr>
          <w:i/>
          <w:iCs/>
          <w:sz w:val="20"/>
          <w:szCs w:val="20"/>
        </w:rPr>
        <w:t xml:space="preserve">Table 6.1: Unit Testing Tools and Frameworks</w:t>
      </w:r>
    </w:p>
    <w:p>
      <w:pPr>
        <w:spacing w:after="160"/>
      </w:pPr>
      <w:r>
        <w:t xml:space="preserve"/>
      </w:r>
    </w:p>
    <w:p>
      <w:pPr>
        <w:pStyle w:val="Heading3"/>
      </w:pPr>
      <w:r>
        <w:t xml:space="preserve">6.1.3 Backend Unit Tests</w:t>
      </w:r>
    </w:p>
    <w:p>
      <w:pPr>
        <w:spacing w:after="160"/>
        <w:jc w:val="both"/>
      </w:pPr>
      <w:r>
        <w:rPr>
          <w:sz w:val="22"/>
          <w:szCs w:val="22"/>
        </w:rPr>
        <w:t xml:space="preserve">The backend unit tests are written using Jest v29 and are located in the file backend/__tests__/unit/donorHelpers.test.js. The tests target five pure helper functions extracted from the core business logic layer of the application. Because these functions contain no database imports or external API calls, they can be tested entirely in memory without any setup overhead.</w:t>
      </w:r>
    </w:p>
    <w:p>
      <w:pPr>
        <w:spacing w:after="120"/>
      </w:pPr>
      <w:r>
        <w:rPr>
          <w:b/>
          <w:bCs/>
          <w:sz w:val="22"/>
          <w:szCs w:val="22"/>
        </w:rPr>
        <w:t xml:space="preserve">Test Command:  </w:t>
      </w:r>
      <w:r>
        <w:rPr>
          <w:rFonts w:ascii="Courier New" w:cs="Courier New" w:eastAsia="Courier New" w:hAnsi="Courier New"/>
          <w:b/>
          <w:bCs/>
          <w:color w:val="2E75B6"/>
          <w:sz w:val="22"/>
          <w:szCs w:val="22"/>
        </w:rPr>
        <w:t xml:space="preserve">npm test</w:t>
      </w:r>
      <w:r>
        <w:rPr>
          <w:color w:val="666666"/>
          <w:sz w:val="22"/>
          <w:szCs w:val="22"/>
        </w:rPr>
        <w:t xml:space="preserve">  (run inside the backend/ folder)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3680"/>
        <w:gridCol w:w="1800"/>
        <w:gridCol w:w="1400"/>
      </w:tblGrid>
      <w:tr>
        <w:tc>
          <w:tcPr>
            <w:tcW w:type="dxa" w:w="480"/>
            <w:tcBorders>
              <w:top w:val="single" w:color="CCCCCC" w:sz="1"/>
              <w:left w:val="single" w:color="CCCCCC" w:sz="1"/>
              <w:bottom w:val="single" w:color="CCCCCC" w:sz="1"/>
              <w:right w:val="single" w:color="CCCCCC" w:sz="1"/>
            </w:tcBorders>
            <w:shd w:fill="C0504D" w:val="clear"/>
            <w:tcMar>
              <w:top w:type="dxa" w:w="80"/>
              <w:left w:type="dxa" w:w="120"/>
              <w:bottom w:type="dxa" w:w="80"/>
              <w:right w:type="dxa" w:w="120"/>
            </w:tcMar>
          </w:tcPr>
          <w:p>
            <w:r>
              <w:rPr>
                <w:b/>
                <w:bCs/>
                <w:color w:val="FFFFFF"/>
                <w:sz w:val="18"/>
                <w:szCs w:val="18"/>
              </w:rPr>
              <w:t xml:space="preserve">No.</w:t>
            </w:r>
          </w:p>
        </w:tc>
        <w:tc>
          <w:tcPr>
            <w:tcW w:type="dxa" w:w="2000"/>
            <w:tcBorders>
              <w:top w:val="single" w:color="CCCCCC" w:sz="1"/>
              <w:left w:val="single" w:color="CCCCCC" w:sz="1"/>
              <w:bottom w:val="single" w:color="CCCCCC" w:sz="1"/>
              <w:right w:val="single" w:color="CCCCCC" w:sz="1"/>
            </w:tcBorders>
            <w:shd w:fill="C0504D" w:val="clear"/>
            <w:tcMar>
              <w:top w:type="dxa" w:w="80"/>
              <w:left w:type="dxa" w:w="120"/>
              <w:bottom w:type="dxa" w:w="80"/>
              <w:right w:type="dxa" w:w="120"/>
            </w:tcMar>
          </w:tcPr>
          <w:p>
            <w:r>
              <w:rPr>
                <w:b/>
                <w:bCs/>
                <w:color w:val="FFFFFF"/>
                <w:sz w:val="18"/>
                <w:szCs w:val="18"/>
              </w:rPr>
              <w:t xml:space="preserve">Function Tested</w:t>
            </w:r>
          </w:p>
        </w:tc>
        <w:tc>
          <w:tcPr>
            <w:tcW w:type="dxa" w:w="3680"/>
            <w:tcBorders>
              <w:top w:val="single" w:color="CCCCCC" w:sz="1"/>
              <w:left w:val="single" w:color="CCCCCC" w:sz="1"/>
              <w:bottom w:val="single" w:color="CCCCCC" w:sz="1"/>
              <w:right w:val="single" w:color="CCCCCC" w:sz="1"/>
            </w:tcBorders>
            <w:shd w:fill="C0504D" w:val="clear"/>
            <w:tcMar>
              <w:top w:type="dxa" w:w="80"/>
              <w:left w:type="dxa" w:w="120"/>
              <w:bottom w:type="dxa" w:w="80"/>
              <w:right w:type="dxa" w:w="120"/>
            </w:tcMar>
          </w:tcPr>
          <w:p>
            <w:r>
              <w:rPr>
                <w:b/>
                <w:bCs/>
                <w:color w:val="FFFFFF"/>
                <w:sz w:val="18"/>
                <w:szCs w:val="18"/>
              </w:rPr>
              <w:t xml:space="preserve">Test Description</w:t>
            </w:r>
          </w:p>
        </w:tc>
        <w:tc>
          <w:tcPr>
            <w:tcW w:type="dxa" w:w="1800"/>
            <w:tcBorders>
              <w:top w:val="single" w:color="CCCCCC" w:sz="1"/>
              <w:left w:val="single" w:color="CCCCCC" w:sz="1"/>
              <w:bottom w:val="single" w:color="CCCCCC" w:sz="1"/>
              <w:right w:val="single" w:color="CCCCCC" w:sz="1"/>
            </w:tcBorders>
            <w:shd w:fill="C0504D" w:val="clear"/>
            <w:tcMar>
              <w:top w:type="dxa" w:w="80"/>
              <w:left w:type="dxa" w:w="120"/>
              <w:bottom w:type="dxa" w:w="80"/>
              <w:right w:type="dxa" w:w="120"/>
            </w:tcMar>
          </w:tcPr>
          <w:p>
            <w:r>
              <w:rPr>
                <w:b/>
                <w:bCs/>
                <w:color w:val="FFFFFF"/>
                <w:sz w:val="18"/>
                <w:szCs w:val="18"/>
              </w:rPr>
              <w:t xml:space="preserve">Expected Result</w:t>
            </w:r>
          </w:p>
        </w:tc>
        <w:tc>
          <w:tcPr>
            <w:tcW w:type="dxa" w:w="1400"/>
            <w:tcBorders>
              <w:top w:val="single" w:color="CCCCCC" w:sz="1"/>
              <w:left w:val="single" w:color="CCCCCC" w:sz="1"/>
              <w:bottom w:val="single" w:color="CCCCCC" w:sz="1"/>
              <w:right w:val="single" w:color="CCCCCC" w:sz="1"/>
            </w:tcBorders>
            <w:shd w:fill="C0504D" w:val="clear"/>
            <w:tcMar>
              <w:top w:type="dxa" w:w="80"/>
              <w:left w:type="dxa" w:w="120"/>
              <w:bottom w:type="dxa" w:w="80"/>
              <w:right w:type="dxa" w:w="120"/>
            </w:tcMar>
          </w:tcPr>
          <w:p>
            <w:r>
              <w:rPr>
                <w:b/>
                <w:bCs/>
                <w:color w:val="FFFFFF"/>
                <w:sz w:val="18"/>
                <w:szCs w:val="18"/>
              </w:rPr>
              <w:t xml:space="preserve">Status</w:t>
            </w:r>
          </w:p>
        </w:tc>
      </w:tr>
      <w:tr>
        <w:tc>
          <w:tcPr>
            <w:tcW w:type="dxa" w:w="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sz w:val="18"/>
                <w:szCs w:val="18"/>
              </w:rPr>
              <w:t xml:space="preserve">1</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sz w:val="18"/>
                <w:szCs w:val="18"/>
              </w:rPr>
              <w:t xml:space="preserve">shouldResetAvailability</w:t>
            </w:r>
          </w:p>
        </w:tc>
        <w:tc>
          <w:tcPr>
            <w:tcW w:type="dxa" w:w="3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sz w:val="18"/>
                <w:szCs w:val="18"/>
              </w:rPr>
              <w:t xml:space="preserve">Returns false when user is null</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sz w:val="18"/>
                <w:szCs w:val="18"/>
              </w:rPr>
              <w:t xml:space="preserve">false — no crash</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shouldResetAvailability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Returns false when donor is already available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false — skip</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shouldResetAvailability</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Returns true when 60 days have passed (cooldown expired)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true — reset</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shouldResetAvailability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Returns false when only 30 days have passed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false — cooldown</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shouldResetAvailability</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Returns false for receiver and hospital roles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false — wrong role</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sz w:val="18"/>
                <w:szCs w:val="18"/>
              </w:rPr>
              <w:t xml:space="preserve">6</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sz w:val="18"/>
                <w:szCs w:val="18"/>
              </w:rPr>
              <w:t xml:space="preserve">generateOTP</w:t>
            </w:r>
          </w:p>
        </w:tc>
        <w:tc>
          <w:tcPr>
            <w:tcW w:type="dxa" w:w="3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sz w:val="18"/>
                <w:szCs w:val="18"/>
              </w:rPr>
              <w:t xml:space="preserve">Returns a string data type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sz w:val="18"/>
                <w:szCs w:val="18"/>
              </w:rPr>
              <w:t xml:space="preserve">typeof === string</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generateOTP</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OTP is exactly 6 characters long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length === 6</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generateOTP</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OTP contains only numeric digits, no letters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/^\d{6}$/ passes</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generateOTP</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Value is always &gt;= 100000 (never starts with 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&gt;= 100000</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10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generateOTP</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Value is always &lt;= 999999</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&lt;= 999999</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sz w:val="18"/>
                <w:szCs w:val="18"/>
              </w:rPr>
              <w:t xml:space="preserve">11</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sz w:val="18"/>
                <w:szCs w:val="18"/>
              </w:rPr>
              <w:t xml:space="preserve">generateToken</w:t>
            </w:r>
          </w:p>
        </w:tc>
        <w:tc>
          <w:tcPr>
            <w:tcW w:type="dxa" w:w="3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sz w:val="18"/>
                <w:szCs w:val="18"/>
              </w:rPr>
              <w:t xml:space="preserve">Returns a string token</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sz w:val="18"/>
                <w:szCs w:val="18"/>
              </w:rPr>
              <w:t xml:space="preserve">typeof === string</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generateToken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Token has 3 dot-separated parts (JWT format)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parts.length === 3</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13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generateToken</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Decoded token contains the correct user 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decoded.id matches</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generateToken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Throws error when JWT_SECRET is missing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throws Error</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15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generateToken</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Token expiry is approximately 30 days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exp ≈ now + 30d</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sz w:val="18"/>
                <w:szCs w:val="18"/>
              </w:rPr>
              <w:t xml:space="preserve">16</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sz w:val="18"/>
                <w:szCs w:val="18"/>
              </w:rPr>
              <w:t xml:space="preserve">isValidBloodGroup</w:t>
            </w:r>
          </w:p>
        </w:tc>
        <w:tc>
          <w:tcPr>
            <w:tcW w:type="dxa" w:w="3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sz w:val="18"/>
                <w:szCs w:val="18"/>
              </w:rPr>
              <w:t xml:space="preserve">All 8 valid blood groups return true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sz w:val="18"/>
                <w:szCs w:val="18"/>
              </w:rPr>
              <w:t xml:space="preserve">true for all 8</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isValidBloodGroup</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Invalid values (X+, C+, AB++) return false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false</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18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isValidBloodGroup</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Empty string returns false without crash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false</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isValidBloodGroup</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null and undefined return false without crash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false</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20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isValidBloodGroup</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Lowercase input accepted (a+, o-, ab+)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true</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sz w:val="18"/>
                <w:szCs w:val="18"/>
              </w:rPr>
              <w:t xml:space="preserve">21</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sz w:val="18"/>
                <w:szCs w:val="18"/>
              </w:rPr>
              <w:t xml:space="preserve">formatPhone</w:t>
            </w:r>
          </w:p>
        </w:tc>
        <w:tc>
          <w:tcPr>
            <w:tcW w:type="dxa" w:w="3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sz w:val="18"/>
                <w:szCs w:val="18"/>
              </w:rPr>
              <w:t xml:space="preserve">Returns 10-digit string from clean input</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sz w:val="18"/>
                <w:szCs w:val="18"/>
              </w:rPr>
              <w:t xml:space="preserve">9876543210</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formatPhone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Strips dashes and spaces from number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clean digits</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23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formatPhone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Returns null for numbers under 10 digits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null</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formatPhone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Returns null for null/empty without crash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null</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25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formatPhone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Strips parentheses and formatting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10-digit string</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bl>
    <w:p>
      <w:pPr>
        <w:spacing w:after="120"/>
        <w:jc w:val="center"/>
      </w:pPr>
      <w:r>
        <w:rPr>
          <w:i/>
          <w:iCs/>
          <w:sz w:val="20"/>
          <w:szCs w:val="20"/>
        </w:rPr>
        <w:t xml:space="preserve">Table 6.2: Backend Unit Test Cases — donorHelpers.test.js</w:t>
      </w:r>
    </w:p>
    <w:p>
      <w:pPr>
        <w:spacing w:after="80"/>
      </w:pPr>
      <w:r>
        <w:t xml:space="preserve"/>
      </w:r>
    </w:p>
    <w:p>
      <w:pPr>
        <w:spacing w:after="120"/>
      </w:pPr>
      <w:r>
        <w:rPr>
          <w:b/>
          <w:bCs/>
          <w:sz w:val="22"/>
          <w:szCs w:val="22"/>
        </w:rPr>
        <w:t xml:space="preserve">Test Result:  </w:t>
      </w:r>
      <w:r>
        <w:rPr>
          <w:b/>
          <w:bCs/>
          <w:color w:val="375623"/>
          <w:sz w:val="22"/>
          <w:szCs w:val="22"/>
        </w:rPr>
        <w:t xml:space="preserve">25 tests passed, 0 failed</w:t>
      </w:r>
    </w:p>
    <w:p>
      <w:pPr>
        <w:spacing w:after="160"/>
        <w:jc w:val="both"/>
      </w:pPr>
      <w:r>
        <w:rPr>
          <w:sz w:val="22"/>
          <w:szCs w:val="22"/>
        </w:rPr>
        <w:t xml:space="preserve">Figure 6.1 shows the terminal output captured in VS Code after running the backend unit tests. All 25 tests passed with a total execution time of 0.2 seconds, confirming that all backend helper functions behave correctly under both normal and edge-case inputs.</w:t>
      </w:r>
    </w:p>
    <w:p>
      <w:pPr>
        <w:pBdr>
          <w:top w:val="single" w:color="CCCCCC" w:sz="1"/>
          <w:bottom w:val="single" w:color="CCCCCC" w:sz="1"/>
          <w:left w:val="single" w:color="CCCCCC" w:sz="1"/>
          <w:right w:val="single" w:color="CCCCCC" w:sz="1"/>
        </w:pBdr>
        <w:shd w:fill="F5F5F5" w:val="clear"/>
        <w:spacing w:after="80"/>
        <w:jc w:val="center"/>
      </w:pPr>
      <w:r>
        <w:rPr>
          <w:i/>
          <w:iCs/>
          <w:color w:val="888888"/>
          <w:sz w:val="20"/>
          <w:szCs w:val="20"/>
        </w:rPr>
        <w:t xml:space="preserve">[ INSERT SCREENSHOT HERE — Backend terminal showing 25 passed tests (Figure 6.1) ]</w:t>
      </w:r>
    </w:p>
    <w:p>
      <w:pPr>
        <w:spacing w:after="240"/>
        <w:jc w:val="center"/>
      </w:pPr>
      <w:r>
        <w:rPr>
          <w:i/>
          <w:iCs/>
          <w:color w:val="404040"/>
          <w:sz w:val="20"/>
          <w:szCs w:val="20"/>
        </w:rPr>
        <w:t xml:space="preserve">Figure 6.1: Backend Unit Test Results (Jest v29) — 25 out of 25 Tests Passed</w:t>
      </w:r>
    </w:p>
    <w:p>
      <w:pPr>
        <w:spacing w:after="160"/>
      </w:pPr>
      <w:r>
        <w:t xml:space="preserve"/>
      </w:r>
    </w:p>
    <w:p>
      <w:pPr>
        <w:pStyle w:val="Heading3"/>
      </w:pPr>
      <w:r>
        <w:t xml:space="preserve">6.1.4 Frontend Unit Tests</w:t>
      </w:r>
    </w:p>
    <w:p>
      <w:pPr>
        <w:spacing w:after="160"/>
        <w:jc w:val="both"/>
      </w:pPr>
      <w:r>
        <w:rPr>
          <w:sz w:val="22"/>
          <w:szCs w:val="22"/>
        </w:rPr>
        <w:t xml:space="preserve">The frontend unit tests are written using Vitest v2.1.8 and are located in the file frontend/src/__tests__/unit/bloodUtils.test.js. The tests target four blood group utility functions used across multiple React components in the user interface. These functions handle validation, compatibility logic, color mapping, and urgency formatting.</w:t>
      </w:r>
    </w:p>
    <w:p>
      <w:pPr>
        <w:spacing w:after="120"/>
      </w:pPr>
      <w:r>
        <w:rPr>
          <w:b/>
          <w:bCs/>
          <w:sz w:val="22"/>
          <w:szCs w:val="22"/>
        </w:rPr>
        <w:t xml:space="preserve">Test Command:  </w:t>
      </w:r>
      <w:r>
        <w:rPr>
          <w:rFonts w:ascii="Courier New" w:cs="Courier New" w:eastAsia="Courier New" w:hAnsi="Courier New"/>
          <w:b/>
          <w:bCs/>
          <w:color w:val="2E75B6"/>
          <w:sz w:val="22"/>
          <w:szCs w:val="22"/>
        </w:rPr>
        <w:t xml:space="preserve">npm test</w:t>
      </w:r>
      <w:r>
        <w:rPr>
          <w:color w:val="666666"/>
          <w:sz w:val="22"/>
          <w:szCs w:val="22"/>
        </w:rPr>
        <w:t xml:space="preserve">  (run inside the frontend/ folder)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3680"/>
        <w:gridCol w:w="1800"/>
        <w:gridCol w:w="1400"/>
      </w:tblGrid>
      <w:tr>
        <w:tc>
          <w:tcPr>
            <w:tcW w:type="dxa" w:w="480"/>
            <w:tcBorders>
              <w:top w:val="single" w:color="CCCCCC" w:sz="1"/>
              <w:left w:val="single" w:color="CCCCCC" w:sz="1"/>
              <w:bottom w:val="single" w:color="CCCCCC" w:sz="1"/>
              <w:right w:val="single" w:color="CCCCCC" w:sz="1"/>
            </w:tcBorders>
            <w:shd w:fill="C0504D" w:val="clear"/>
            <w:tcMar>
              <w:top w:type="dxa" w:w="80"/>
              <w:left w:type="dxa" w:w="120"/>
              <w:bottom w:type="dxa" w:w="80"/>
              <w:right w:type="dxa" w:w="120"/>
            </w:tcMar>
          </w:tcPr>
          <w:p>
            <w:r>
              <w:rPr>
                <w:b/>
                <w:bCs/>
                <w:color w:val="FFFFFF"/>
                <w:sz w:val="18"/>
                <w:szCs w:val="18"/>
              </w:rPr>
              <w:t xml:space="preserve">No.</w:t>
            </w:r>
          </w:p>
        </w:tc>
        <w:tc>
          <w:tcPr>
            <w:tcW w:type="dxa" w:w="2000"/>
            <w:tcBorders>
              <w:top w:val="single" w:color="CCCCCC" w:sz="1"/>
              <w:left w:val="single" w:color="CCCCCC" w:sz="1"/>
              <w:bottom w:val="single" w:color="CCCCCC" w:sz="1"/>
              <w:right w:val="single" w:color="CCCCCC" w:sz="1"/>
            </w:tcBorders>
            <w:shd w:fill="C0504D" w:val="clear"/>
            <w:tcMar>
              <w:top w:type="dxa" w:w="80"/>
              <w:left w:type="dxa" w:w="120"/>
              <w:bottom w:type="dxa" w:w="80"/>
              <w:right w:type="dxa" w:w="120"/>
            </w:tcMar>
          </w:tcPr>
          <w:p>
            <w:r>
              <w:rPr>
                <w:b/>
                <w:bCs/>
                <w:color w:val="FFFFFF"/>
                <w:sz w:val="18"/>
                <w:szCs w:val="18"/>
              </w:rPr>
              <w:t xml:space="preserve">Function Tested</w:t>
            </w:r>
          </w:p>
        </w:tc>
        <w:tc>
          <w:tcPr>
            <w:tcW w:type="dxa" w:w="3680"/>
            <w:tcBorders>
              <w:top w:val="single" w:color="CCCCCC" w:sz="1"/>
              <w:left w:val="single" w:color="CCCCCC" w:sz="1"/>
              <w:bottom w:val="single" w:color="CCCCCC" w:sz="1"/>
              <w:right w:val="single" w:color="CCCCCC" w:sz="1"/>
            </w:tcBorders>
            <w:shd w:fill="C0504D" w:val="clear"/>
            <w:tcMar>
              <w:top w:type="dxa" w:w="80"/>
              <w:left w:type="dxa" w:w="120"/>
              <w:bottom w:type="dxa" w:w="80"/>
              <w:right w:type="dxa" w:w="120"/>
            </w:tcMar>
          </w:tcPr>
          <w:p>
            <w:r>
              <w:rPr>
                <w:b/>
                <w:bCs/>
                <w:color w:val="FFFFFF"/>
                <w:sz w:val="18"/>
                <w:szCs w:val="18"/>
              </w:rPr>
              <w:t xml:space="preserve">Test Description</w:t>
            </w:r>
          </w:p>
        </w:tc>
        <w:tc>
          <w:tcPr>
            <w:tcW w:type="dxa" w:w="1800"/>
            <w:tcBorders>
              <w:top w:val="single" w:color="CCCCCC" w:sz="1"/>
              <w:left w:val="single" w:color="CCCCCC" w:sz="1"/>
              <w:bottom w:val="single" w:color="CCCCCC" w:sz="1"/>
              <w:right w:val="single" w:color="CCCCCC" w:sz="1"/>
            </w:tcBorders>
            <w:shd w:fill="C0504D" w:val="clear"/>
            <w:tcMar>
              <w:top w:type="dxa" w:w="80"/>
              <w:left w:type="dxa" w:w="120"/>
              <w:bottom w:type="dxa" w:w="80"/>
              <w:right w:type="dxa" w:w="120"/>
            </w:tcMar>
          </w:tcPr>
          <w:p>
            <w:r>
              <w:rPr>
                <w:b/>
                <w:bCs/>
                <w:color w:val="FFFFFF"/>
                <w:sz w:val="18"/>
                <w:szCs w:val="18"/>
              </w:rPr>
              <w:t xml:space="preserve">Expected Result</w:t>
            </w:r>
          </w:p>
        </w:tc>
        <w:tc>
          <w:tcPr>
            <w:tcW w:type="dxa" w:w="1400"/>
            <w:tcBorders>
              <w:top w:val="single" w:color="CCCCCC" w:sz="1"/>
              <w:left w:val="single" w:color="CCCCCC" w:sz="1"/>
              <w:bottom w:val="single" w:color="CCCCCC" w:sz="1"/>
              <w:right w:val="single" w:color="CCCCCC" w:sz="1"/>
            </w:tcBorders>
            <w:shd w:fill="C0504D" w:val="clear"/>
            <w:tcMar>
              <w:top w:type="dxa" w:w="80"/>
              <w:left w:type="dxa" w:w="120"/>
              <w:bottom w:type="dxa" w:w="80"/>
              <w:right w:type="dxa" w:w="120"/>
            </w:tcMar>
          </w:tcPr>
          <w:p>
            <w:r>
              <w:rPr>
                <w:b/>
                <w:bCs/>
                <w:color w:val="FFFFFF"/>
                <w:sz w:val="18"/>
                <w:szCs w:val="18"/>
              </w:rPr>
              <w:t xml:space="preserve">Status</w:t>
            </w:r>
          </w:p>
        </w:tc>
      </w:tr>
      <w:tr>
        <w:tc>
          <w:tcPr>
            <w:tcW w:type="dxa" w:w="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sz w:val="18"/>
                <w:szCs w:val="18"/>
              </w:rPr>
              <w:t xml:space="preserve">1</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sz w:val="18"/>
                <w:szCs w:val="18"/>
              </w:rPr>
              <w:t xml:space="preserve">isValidBloodGroup</w:t>
            </w:r>
          </w:p>
        </w:tc>
        <w:tc>
          <w:tcPr>
            <w:tcW w:type="dxa" w:w="3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sz w:val="18"/>
                <w:szCs w:val="18"/>
              </w:rPr>
              <w:t xml:space="preserve">All 8 valid blood groups return true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sz w:val="18"/>
                <w:szCs w:val="18"/>
              </w:rPr>
              <w:t xml:space="preserve">true for all 8</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isValidBloodGroup</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Invalid blood groups return false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false</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isValidBloodGroup</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Empty string returns false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false</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isValidBloodGroup</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null and undefined return false (no crash)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false</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isValidBloodGroup</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Lowercase input accepted (case-insensitive)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true</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sz w:val="18"/>
                <w:szCs w:val="18"/>
              </w:rPr>
              <w:t xml:space="preserve">6</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sz w:val="18"/>
                <w:szCs w:val="18"/>
              </w:rPr>
              <w:t xml:space="preserve">getCompatibleDonors</w:t>
            </w:r>
          </w:p>
        </w:tc>
        <w:tc>
          <w:tcPr>
            <w:tcW w:type="dxa" w:w="3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sz w:val="18"/>
                <w:szCs w:val="18"/>
              </w:rPr>
              <w:t xml:space="preserve">O- can only receive from O- (most restrictive)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sz w:val="18"/>
                <w:szCs w:val="18"/>
              </w:rPr>
              <w:t xml:space="preserve">array of 1</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getCompatibleDonors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AB+ can receive from all 8 groups (universal receiver)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array of 8</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getCompatibleDonors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A+ includes A+, A-, O+, O- but not 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correct 4 groups</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getCompatibleDonors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 cannot receive from A+ or 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 not in result</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10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getCompatibleDonors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Unknown blood group returns empty array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sz w:val="18"/>
                <w:szCs w:val="18"/>
              </w:rPr>
              <w:t xml:space="preserve">11</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sz w:val="18"/>
                <w:szCs w:val="18"/>
              </w:rPr>
              <w:t xml:space="preserve">getBloodGroupColor</w:t>
            </w:r>
          </w:p>
        </w:tc>
        <w:tc>
          <w:tcPr>
            <w:tcW w:type="dxa" w:w="3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sz w:val="18"/>
                <w:szCs w:val="18"/>
              </w:rPr>
              <w:t xml:space="preserve">A+ returns a red Tailwind CSS class</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sz w:val="18"/>
                <w:szCs w:val="18"/>
              </w:rPr>
              <w:t xml:space="preserve">contains "red"</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getBloodGroupColor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 returns a blue Tailwind CSS class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contains "blue"</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13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getBloodGroupColor</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O+ returns a green Tailwind CSS class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contains "green"</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getBloodGroupColor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AB+ returns a purple Tailwind CSS class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contains "purple"</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15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getBloodGroupColor</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Unknown group returns gray fallback (no crash)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contains "gray"</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sz w:val="18"/>
                <w:szCs w:val="18"/>
              </w:rPr>
              <w:t xml:space="preserve">16</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sz w:val="18"/>
                <w:szCs w:val="18"/>
              </w:rPr>
              <w:t xml:space="preserve">formatUrgency</w:t>
            </w:r>
          </w:p>
        </w:tc>
        <w:tc>
          <w:tcPr>
            <w:tcW w:type="dxa" w:w="3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sz w:val="18"/>
                <w:szCs w:val="18"/>
              </w:rPr>
              <w:t xml:space="preserve">"normal" returns "Normal"</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sz w:val="18"/>
                <w:szCs w:val="18"/>
              </w:rPr>
              <w:t xml:space="preserve">Normal</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formatUrgency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"urgent" returns "Urgent"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Urgent</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18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formatUrgency</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"critical" returns label with emoji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contains Critical</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formatUrgency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Unknown value returns "Normal" as fallback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Normal</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20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formatUrgency</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Empty string returns "Normal" (no crash)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Normal</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bl>
    <w:p>
      <w:pPr>
        <w:spacing w:after="120"/>
        <w:jc w:val="center"/>
      </w:pPr>
      <w:r>
        <w:rPr>
          <w:i/>
          <w:iCs/>
          <w:sz w:val="20"/>
          <w:szCs w:val="20"/>
        </w:rPr>
        <w:t xml:space="preserve">Table 6.3: Frontend Unit Test Cases — bloodUtils.test.js</w:t>
      </w:r>
    </w:p>
    <w:p>
      <w:pPr>
        <w:spacing w:after="80"/>
      </w:pPr>
      <w:r>
        <w:t xml:space="preserve"/>
      </w:r>
    </w:p>
    <w:p>
      <w:pPr>
        <w:spacing w:after="120"/>
      </w:pPr>
      <w:r>
        <w:rPr>
          <w:b/>
          <w:bCs/>
          <w:sz w:val="22"/>
          <w:szCs w:val="22"/>
        </w:rPr>
        <w:t xml:space="preserve">Test Result:  </w:t>
      </w:r>
      <w:r>
        <w:rPr>
          <w:b/>
          <w:bCs/>
          <w:color w:val="375623"/>
          <w:sz w:val="22"/>
          <w:szCs w:val="22"/>
        </w:rPr>
        <w:t xml:space="preserve">20 tests passed, 0 failed</w:t>
      </w:r>
    </w:p>
    <w:p>
      <w:pPr>
        <w:spacing w:after="160"/>
        <w:jc w:val="both"/>
      </w:pPr>
      <w:r>
        <w:rPr>
          <w:sz w:val="22"/>
          <w:szCs w:val="22"/>
        </w:rPr>
        <w:t xml:space="preserve">Figure 6.2 shows the Vitest terminal output captured in VS Code after running the frontend unit tests. All 20 tests passed with a total execution time of 1.29 seconds, confirming that all blood group utility functions handle valid inputs, invalid inputs, and edge cases correctly.</w:t>
      </w:r>
    </w:p>
    <w:p>
      <w:pPr>
        <w:pBdr>
          <w:top w:val="single" w:color="CCCCCC" w:sz="1"/>
          <w:bottom w:val="single" w:color="CCCCCC" w:sz="1"/>
          <w:left w:val="single" w:color="CCCCCC" w:sz="1"/>
          <w:right w:val="single" w:color="CCCCCC" w:sz="1"/>
        </w:pBdr>
        <w:shd w:fill="F5F5F5" w:val="clear"/>
        <w:spacing w:after="80"/>
        <w:jc w:val="center"/>
      </w:pPr>
      <w:r>
        <w:rPr>
          <w:i/>
          <w:iCs/>
          <w:color w:val="888888"/>
          <w:sz w:val="20"/>
          <w:szCs w:val="20"/>
        </w:rPr>
        <w:t xml:space="preserve">[ INSERT SCREENSHOT HERE — Frontend terminal showing 20 passed tests (Figure 6.2) ]</w:t>
      </w:r>
    </w:p>
    <w:p>
      <w:pPr>
        <w:spacing w:after="240"/>
        <w:jc w:val="center"/>
      </w:pPr>
      <w:r>
        <w:rPr>
          <w:i/>
          <w:iCs/>
          <w:color w:val="404040"/>
          <w:sz w:val="20"/>
          <w:szCs w:val="20"/>
        </w:rPr>
        <w:t xml:space="preserve">Figure 6.2: Frontend Unit Test Results (Vitest v2.1.8) — 20 out of 20 Tests Passed</w:t>
      </w:r>
    </w:p>
    <w:p>
      <w:pPr>
        <w:spacing w:after="160"/>
      </w:pPr>
      <w:r>
        <w:t xml:space="preserve"/>
      </w:r>
    </w:p>
    <w:p>
      <w:pPr>
        <w:pStyle w:val="Heading3"/>
      </w:pPr>
      <w:r>
        <w:t xml:space="preserve">6.1.5 Unit Testing Summary</w:t>
      </w:r>
    </w:p>
    <w:p>
      <w:pPr>
        <w:spacing w:after="160"/>
        <w:jc w:val="both"/>
      </w:pPr>
      <w:r>
        <w:rPr>
          <w:sz w:val="22"/>
          <w:szCs w:val="22"/>
        </w:rPr>
        <w:t xml:space="preserve">The table below summarises the overall unit testing results for the BloodConnect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80"/>
        <w:gridCol w:w="1680"/>
      </w:tblGrid>
      <w:tr>
        <w:tc>
          <w:tcPr>
            <w:tcW w:type="dxa" w:w="2800"/>
            <w:tcBorders>
              <w:top w:val="single" w:color="CCCCCC" w:sz="1"/>
              <w:left w:val="single" w:color="CCCCCC" w:sz="1"/>
              <w:bottom w:val="single" w:color="CCCCCC" w:sz="1"/>
              <w:right w:val="single" w:color="CCCCCC" w:sz="1"/>
            </w:tcBorders>
            <w:shd w:fill="C0504D" w:val="clear"/>
            <w:tcMar>
              <w:top w:type="dxa" w:w="80"/>
              <w:left w:type="dxa" w:w="120"/>
              <w:bottom w:type="dxa" w:w="80"/>
              <w:right w:type="dxa" w:w="120"/>
            </w:tcMar>
          </w:tcPr>
          <w:p>
            <w:r>
              <w:rPr>
                <w:b/>
                <w:bCs/>
                <w:color w:val="FFFFFF"/>
                <w:sz w:val="18"/>
                <w:szCs w:val="18"/>
              </w:rPr>
              <w:t xml:space="preserve">Test File</w:t>
            </w:r>
          </w:p>
        </w:tc>
        <w:tc>
          <w:tcPr>
            <w:tcW w:type="dxa" w:w="1600"/>
            <w:tcBorders>
              <w:top w:val="single" w:color="CCCCCC" w:sz="1"/>
              <w:left w:val="single" w:color="CCCCCC" w:sz="1"/>
              <w:bottom w:val="single" w:color="CCCCCC" w:sz="1"/>
              <w:right w:val="single" w:color="CCCCCC" w:sz="1"/>
            </w:tcBorders>
            <w:shd w:fill="C0504D" w:val="clear"/>
            <w:tcMar>
              <w:top w:type="dxa" w:w="80"/>
              <w:left w:type="dxa" w:w="120"/>
              <w:bottom w:type="dxa" w:w="80"/>
              <w:right w:type="dxa" w:w="120"/>
            </w:tcMar>
          </w:tcPr>
          <w:p>
            <w:r>
              <w:rPr>
                <w:b/>
                <w:bCs/>
                <w:color w:val="FFFFFF"/>
                <w:sz w:val="18"/>
                <w:szCs w:val="18"/>
              </w:rPr>
              <w:t xml:space="preserve">Layer</w:t>
            </w:r>
          </w:p>
        </w:tc>
        <w:tc>
          <w:tcPr>
            <w:tcW w:type="dxa" w:w="1600"/>
            <w:tcBorders>
              <w:top w:val="single" w:color="CCCCCC" w:sz="1"/>
              <w:left w:val="single" w:color="CCCCCC" w:sz="1"/>
              <w:bottom w:val="single" w:color="CCCCCC" w:sz="1"/>
              <w:right w:val="single" w:color="CCCCCC" w:sz="1"/>
            </w:tcBorders>
            <w:shd w:fill="C0504D" w:val="clear"/>
            <w:tcMar>
              <w:top w:type="dxa" w:w="80"/>
              <w:left w:type="dxa" w:w="120"/>
              <w:bottom w:type="dxa" w:w="80"/>
              <w:right w:type="dxa" w:w="120"/>
            </w:tcMar>
          </w:tcPr>
          <w:p>
            <w:r>
              <w:rPr>
                <w:b/>
                <w:bCs/>
                <w:color w:val="FFFFFF"/>
                <w:sz w:val="18"/>
                <w:szCs w:val="18"/>
              </w:rPr>
              <w:t xml:space="preserve">Tool</w:t>
            </w:r>
          </w:p>
        </w:tc>
        <w:tc>
          <w:tcPr>
            <w:tcW w:type="dxa" w:w="1680"/>
            <w:tcBorders>
              <w:top w:val="single" w:color="CCCCCC" w:sz="1"/>
              <w:left w:val="single" w:color="CCCCCC" w:sz="1"/>
              <w:bottom w:val="single" w:color="CCCCCC" w:sz="1"/>
              <w:right w:val="single" w:color="CCCCCC" w:sz="1"/>
            </w:tcBorders>
            <w:shd w:fill="C0504D" w:val="clear"/>
            <w:tcMar>
              <w:top w:type="dxa" w:w="80"/>
              <w:left w:type="dxa" w:w="120"/>
              <w:bottom w:type="dxa" w:w="80"/>
              <w:right w:type="dxa" w:w="120"/>
            </w:tcMar>
          </w:tcPr>
          <w:p>
            <w:r>
              <w:rPr>
                <w:b/>
                <w:bCs/>
                <w:color w:val="FFFFFF"/>
                <w:sz w:val="18"/>
                <w:szCs w:val="18"/>
              </w:rPr>
              <w:t xml:space="preserve">Total Tests</w:t>
            </w:r>
          </w:p>
        </w:tc>
        <w:tc>
          <w:tcPr>
            <w:tcW w:type="dxa" w:w="1680"/>
            <w:tcBorders>
              <w:top w:val="single" w:color="CCCCCC" w:sz="1"/>
              <w:left w:val="single" w:color="CCCCCC" w:sz="1"/>
              <w:bottom w:val="single" w:color="CCCCCC" w:sz="1"/>
              <w:right w:val="single" w:color="CCCCCC" w:sz="1"/>
            </w:tcBorders>
            <w:shd w:fill="C0504D" w:val="clear"/>
            <w:tcMar>
              <w:top w:type="dxa" w:w="80"/>
              <w:left w:type="dxa" w:w="120"/>
              <w:bottom w:type="dxa" w:w="80"/>
              <w:right w:type="dxa" w:w="120"/>
            </w:tcMar>
          </w:tcPr>
          <w:p>
            <w:r>
              <w:rPr>
                <w:b/>
                <w:bCs/>
                <w:color w:val="FFFFFF"/>
                <w:sz w:val="18"/>
                <w:szCs w:val="18"/>
              </w:rPr>
              <w:t xml:space="preserve">Result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donorHelpers.test.js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Backend (Node.js)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Jest v29</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25</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25 / 25 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bloodUtils.test.js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Frontend (React)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Vitest v2.1.8</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20</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20 / 20 PASS</w:t>
            </w:r>
          </w:p>
        </w:tc>
      </w:tr>
      <w:tr>
        <w:tc>
          <w:tcPr>
            <w:tcW w:type="dxa" w:w="2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sz w:val="18"/>
                <w:szCs w:val="18"/>
              </w:rPr>
              <w:t xml:space="preserve">TOTAL</w:t>
            </w:r>
          </w:p>
        </w:tc>
        <w:tc>
          <w:tcPr>
            <w:tcW w:type="dxa" w:w="16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sz w:val="18"/>
                <w:szCs w:val="18"/>
              </w:rPr>
              <w:t xml:space="preserve"/>
            </w:r>
          </w:p>
        </w:tc>
        <w:tc>
          <w:tcPr>
            <w:tcW w:type="dxa" w:w="16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sz w:val="18"/>
                <w:szCs w:val="18"/>
              </w:rPr>
              <w:t xml:space="preserve"/>
            </w:r>
          </w:p>
        </w:tc>
        <w:tc>
          <w:tcPr>
            <w:tcW w:type="dxa" w:w="16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sz w:val="18"/>
                <w:szCs w:val="18"/>
              </w:rPr>
              <w:t xml:space="preserve">45</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45 / 45 PASS</w:t>
            </w:r>
          </w:p>
        </w:tc>
      </w:tr>
    </w:tbl>
    <w:p>
      <w:pPr>
        <w:spacing w:after="120"/>
        <w:jc w:val="center"/>
      </w:pPr>
      <w:r>
        <w:rPr>
          <w:i/>
          <w:iCs/>
          <w:sz w:val="20"/>
          <w:szCs w:val="20"/>
        </w:rPr>
        <w:t xml:space="preserve">Table 6.4: Unit Testing Summary — BloodConnect</w:t>
      </w:r>
    </w:p>
    <w:p>
      <w:pPr>
        <w:spacing w:after="80"/>
      </w:pPr>
      <w:r>
        <w:t xml:space="preserve"/>
      </w:r>
    </w:p>
    <w:p>
      <w:pPr>
        <w:spacing w:after="160"/>
        <w:jc w:val="both"/>
      </w:pPr>
      <w:r>
        <w:rPr>
          <w:sz w:val="22"/>
          <w:szCs w:val="22"/>
        </w:rPr>
        <w:t xml:space="preserve">A total of 45 unit tests were executed across the backend and frontend layers of BloodConnect. All 45 tests passed, demonstrating that the core business logic — including donor availability reset after the 56-day cooldown, OTP generation, JWT token creation, blood group validation, phone number formatting, blood compatibility rules, colour coding, and urgency formatting — behaves correctly under both expected and boundary conditions. These tests require no external infrastructure and complete in under two seconds, making them suitable for integration into a continuous integration pipeline.</w:t>
      </w:r>
    </w:p>
    <w:sectPr>
      <w:footerReference w:type="default" r:id="rId7"/>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C0504D"/>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2026-05-25T14:56:15.315Z</dcterms:created>
  <dcterms:modified xsi:type="dcterms:W3CDTF">2026-05-25T14:56:15.315Z</dcterms:modified>
</cp:coreProperties>
</file>

<file path=docProps/custom.xml><?xml version="1.0" encoding="utf-8"?>
<Properties xmlns="http://schemas.openxmlformats.org/officeDocument/2006/custom-properties" xmlns:vt="http://schemas.openxmlformats.org/officeDocument/2006/docPropsVTypes"/>
</file>