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eastAsia="Arial"/>
          <w:b/>
          <w:color w:val="1F4E79"/>
          <w:sz w:val="52"/>
        </w:rPr>
        <w:t>TREKGO</w:t>
      </w:r>
    </w:p>
    <w:p>
      <w:pPr>
        <w:spacing w:before="200" w:after="80"/>
        <w:jc w:val="center"/>
      </w:pPr>
      <w:r>
        <w:rPr>
          <w:rFonts w:ascii="Arial" w:hAnsi="Arial" w:eastAsia="Arial"/>
          <w:b/>
          <w:color w:val="191919"/>
          <w:sz w:val="40"/>
        </w:rPr>
        <w:t>QUY TRÌNH NGHIỆP VỤ THUÊ VÀ TRẢ THIẾT BỊ</w:t>
      </w:r>
    </w:p>
    <w:p>
      <w:pPr>
        <w:jc w:val="center"/>
      </w:pPr>
      <w:r>
        <w:rPr>
          <w:rFonts w:ascii="Arial" w:hAnsi="Arial" w:eastAsia="Arial"/>
          <w:i/>
          <w:color w:val="5A5A5A"/>
          <w:sz w:val="26"/>
        </w:rPr>
        <w:t>Bản chốt chuẩn để triển khai mã nguồn</w:t>
      </w:r>
    </w:p>
    <w:p>
      <w:pPr>
        <w:spacing w:before="700"/>
        <w:jc w:val="center"/>
      </w:pPr>
      <w:r>
        <w:t>Phiên bản: 1.1</w:t>
        <w:br/>
        <w:t>Trạng thái: BUSINESS FLOW BASELINE</w:t>
        <w:br/>
        <w:t>Ngày rà soát thống nhất: 01/10/2026</w:t>
      </w:r>
    </w:p>
    <w:p>
      <w:pPr>
        <w:spacing w:before="900"/>
        <w:jc w:val="center"/>
      </w:pPr>
      <w:r>
        <w:rPr>
          <w:rFonts w:ascii="Arial" w:hAnsi="Arial" w:eastAsia="Arial"/>
          <w:color w:val="464646"/>
          <w:sz w:val="21"/>
        </w:rPr>
        <w:t>Phạm vi: thuê thiết bị theo chuyến đi, chuẩn bị - bàn giao - thu hồi - hoàn/khấu trừ tiền cọc.</w:t>
      </w:r>
    </w:p>
    <w:p>
      <w:r>
        <w:br w:type="page"/>
      </w:r>
    </w:p>
    <w:p>
      <w:pPr>
        <w:pStyle w:val="Heading1"/>
        <w:spacing w:before="180" w:after="80"/>
        <w:keepNext/>
      </w:pPr>
      <w:r>
        <w:rPr>
          <w:rFonts w:ascii="Arial" w:hAnsi="Arial" w:eastAsia="Arial"/>
          <w:b/>
          <w:color w:val="1F4E79"/>
          <w:sz w:val="31"/>
        </w:rPr>
        <w:t>1. Mục đích và phạm vi</w:t>
      </w:r>
    </w:p>
    <w:p>
      <w:pPr>
        <w:spacing w:after="100" w:line="269" w:lineRule="auto"/>
      </w:pPr>
      <w:r>
        <w:rPr>
          <w:rFonts w:ascii="Arial" w:hAnsi="Arial" w:eastAsia="Arial"/>
          <w:sz w:val="21"/>
        </w:rPr>
        <w:t>Tài liệu này là bản chuẩn nghiệp vụ cuối cùng của mảng thuê và trả thiết bị TrekGo, dùng làm cơ sở để thiết kế cơ sở dữ liệu, xây dựng giao diện, viết xử lý phía máy chủ, kiểm thử và tích hợp với mảng chuyến đi và thanh toán.</w:t>
      </w:r>
    </w:p>
    <w:p>
      <w:pPr>
        <w:spacing w:after="100" w:line="269" w:lineRule="auto"/>
      </w:pPr>
      <w:r>
        <w:rPr>
          <w:rFonts w:ascii="Arial" w:hAnsi="Arial" w:eastAsia="Arial"/>
          <w:sz w:val="21"/>
        </w:rPr>
        <w:t>Bản này ưu tiên bài toán cốt lõi: USER có chuyến đi hợp lệ có thể thuê thiết bị theo thời gian của chuyến, System không giữ trùng số lượng, nhân viên chuẩn bị đúng thiết bị thực tế, bàn giao có xác minh, trả đồ minh bạch và hoàn cọc nhanh cho các món bình thường.</w:t>
      </w:r>
    </w:p>
    <w:p>
      <w:r>
        <w:t>Bộ tài liệu liên kết: Business Flow = WHAT/WHEN; Policy = CONFIG/RULE; Functional Requirements = API/DTO/STATE/SCREEN. Ba tài liệu phải dùng cùng thuật ngữ, actor và state; tài liệu này không chứa phân công theo cá nhân hoặc lịch triển khai theo tuần.</w:t>
      </w:r>
    </w:p>
    <w:tbl>
      <w:tblPr>
        <w:tblW w:type="auto" w:w="0"/>
        <w:jc w:val="center"/>
        <w:tblLayout w:type="autofit"/>
        <w:tblLook w:firstColumn="1" w:firstRow="1" w:lastColumn="0" w:lastRow="0" w:noHBand="0" w:noVBand="1" w:val="04A0"/>
      </w:tblPr>
      <w:tblGrid>
        <w:gridCol w:w="9858"/>
      </w:tblGrid>
      <w:tr>
        <w:tc>
          <w:tcPr>
            <w:tcW w:type="dxa" w:w="9858"/>
            <w:shd w:fill="EAF3FF"/>
            <w:tcMar>
              <w:top w:w="120" w:type="dxa"/>
              <w:start w:w="140" w:type="dxa"/>
              <w:bottom w:w="120" w:type="dxa"/>
              <w:end w:w="140" w:type="dxa"/>
            </w:tcMar>
            <w:vAlign w:val="center"/>
          </w:tcPr>
          <w:p>
            <w:r>
              <w:t>Nguyên tắc ưu tiên tài liệu</w:t>
              <w:br/>
              <w:t>Business Flow này là nguồn chuẩn cho thứ tự nghiệp vụ và quyết định luồng. Giá trị thời hạn/ngưỡng/cấu hình lấy từ Policy; API/DTO/state/error cụ thể lấy từ Functional Requirements. Nếu Policy còn đánh dấu ĐỀ XUẤT/CẦN CHỐT thì không hardcode vào UI.</w:t>
            </w:r>
          </w:p>
        </w:tc>
      </w:tr>
    </w:tbl>
    <w:p>
      <w:pPr>
        <w:spacing w:after="20"/>
      </w:pPr>
    </w:p>
    <w:p>
      <w:pPr>
        <w:pStyle w:val="Heading1"/>
        <w:spacing w:before="180" w:after="80"/>
        <w:keepNext/>
      </w:pPr>
      <w:r>
        <w:rPr>
          <w:rFonts w:ascii="Arial" w:hAnsi="Arial" w:eastAsia="Arial"/>
          <w:b/>
          <w:color w:val="1F4E79"/>
          <w:sz w:val="31"/>
        </w:rPr>
        <w:t>2. Các quyết định nghiệp vụ đã chốt</w:t>
      </w:r>
    </w:p>
    <w:p>
      <w:pPr>
        <w:pStyle w:val="ListBullet"/>
        <w:spacing w:after="40" w:line="259" w:lineRule="auto"/>
      </w:pPr>
      <w:r>
        <w:rPr>
          <w:rFonts w:ascii="Arial" w:hAnsi="Arial" w:eastAsia="Arial"/>
          <w:sz w:val="21"/>
        </w:rPr>
        <w:t>Không giới hạn số lượng thuê theo số người tham gia. USER được thuê bao nhiêu tùy nhu cầu, miễn còn đủ thiết bị trong thời gian chuyến đi và thanh toán đầy đủ.</w:t>
      </w:r>
    </w:p>
    <w:p>
      <w:pPr>
        <w:pStyle w:val="ListBullet"/>
        <w:spacing w:after="40" w:line="259" w:lineRule="auto"/>
      </w:pPr>
      <w:r>
        <w:rPr>
          <w:rFonts w:ascii="Arial" w:hAnsi="Arial" w:eastAsia="Arial"/>
          <w:sz w:val="21"/>
        </w:rPr>
        <w:t>Đơn thuê luôn gắn với một đơn đặt chuyến và một chuyến đi hợp lệ. USER không tự chọn khoảng thuê tách rời chuyến.</w:t>
      </w:r>
    </w:p>
    <w:p>
      <w:pPr>
        <w:pStyle w:val="ListBullet"/>
        <w:spacing w:after="40" w:line="259" w:lineRule="auto"/>
      </w:pPr>
      <w:r>
        <w:rPr>
          <w:rFonts w:ascii="Arial" w:hAnsi="Arial" w:eastAsia="Arial"/>
          <w:sz w:val="21"/>
        </w:rPr>
        <w:t>Ở thời điểm tạo đơn, System giữ số lượng theo loại thiết bị; chưa chỉ định ngay món vật lý cụ thể.</w:t>
      </w:r>
    </w:p>
    <w:p>
      <w:pPr>
        <w:pStyle w:val="ListBullet"/>
        <w:spacing w:after="40" w:line="259" w:lineRule="auto"/>
      </w:pPr>
      <w:r>
        <w:rPr>
          <w:rFonts w:ascii="Arial" w:hAnsi="Arial" w:eastAsia="Arial"/>
          <w:sz w:val="21"/>
        </w:rPr>
        <w:t>Món vật lý cụ thể chỉ được gắn với đơn khi STAFF_INVENTORY chuẩn bị thiết bị.</w:t>
      </w:r>
    </w:p>
    <w:p>
      <w:pPr>
        <w:pStyle w:val="ListBullet"/>
        <w:spacing w:after="40" w:line="259" w:lineRule="auto"/>
      </w:pPr>
      <w:r>
        <w:rPr>
          <w:rFonts w:ascii="Arial" w:hAnsi="Arial" w:eastAsia="Arial"/>
          <w:sz w:val="21"/>
        </w:rPr>
        <w:t>Mỗi món vật lý vẫn có một mã thiết bị duy nhất để theo dõi lịch sử, hư hỏng, mất mát và người đang giữ. Mã quét chỉ là công cụ thao tác nhanh, không phải điều kiện bắt buộc.</w:t>
      </w:r>
    </w:p>
    <w:p>
      <w:pPr>
        <w:pStyle w:val="ListBullet"/>
        <w:spacing w:after="40" w:line="259" w:lineRule="auto"/>
      </w:pPr>
      <w:r>
        <w:rPr>
          <w:rFonts w:ascii="Arial" w:hAnsi="Arial" w:eastAsia="Arial"/>
          <w:sz w:val="21"/>
        </w:rPr>
        <w:t>STAFF_DELIVERY trực tiếp xác minh người nhận bằng mã nhận thiết bị dùng một lần; System đứng phía sau kiểm tra mã, đơn, chuyến và ghi lịch sử.</w:t>
      </w:r>
    </w:p>
    <w:p>
      <w:pPr>
        <w:pStyle w:val="ListBullet"/>
        <w:spacing w:after="40" w:line="259" w:lineRule="auto"/>
      </w:pPr>
      <w:r>
        <w:rPr>
          <w:rFonts w:ascii="Arial" w:hAnsi="Arial" w:eastAsia="Arial"/>
          <w:sz w:val="21"/>
        </w:rPr>
        <w:t>Người nhận không phải thực hiện một quy trình xác nhận phức tạp. Họ xuất trình mã, kiểm tra thiết bị và phản ánh vấn đề; STAFF_DELIVERY ghi nhận và xác nhận bàn giao.</w:t>
      </w:r>
    </w:p>
    <w:p>
      <w:pPr>
        <w:pStyle w:val="ListBullet"/>
        <w:spacing w:after="40" w:line="259" w:lineRule="auto"/>
      </w:pPr>
      <w:r>
        <w:rPr>
          <w:rFonts w:ascii="Arial" w:hAnsi="Arial" w:eastAsia="Arial"/>
          <w:sz w:val="21"/>
        </w:rPr>
        <w:t>USER không tự gia hạn đơn thuê ngoài thời gian chuyến. Nếu chuyến chính thức kéo dài thì lịch trả thiết bị được cập nhật theo chuyến.</w:t>
      </w:r>
    </w:p>
    <w:p>
      <w:pPr>
        <w:pStyle w:val="ListBullet"/>
        <w:spacing w:after="40" w:line="259" w:lineRule="auto"/>
      </w:pPr>
      <w:r>
        <w:rPr>
          <w:rFonts w:ascii="Arial" w:hAnsi="Arial" w:eastAsia="Arial"/>
          <w:sz w:val="21"/>
        </w:rPr>
        <w:t>Thu hồi và tiền cọc được xử lý theo từng món. Món bình thường không phải chờ món có vấn đề.</w:t>
      </w:r>
    </w:p>
    <w:p>
      <w:pPr>
        <w:pStyle w:val="ListBullet"/>
        <w:spacing w:after="40" w:line="259" w:lineRule="auto"/>
      </w:pPr>
      <w:r>
        <w:rPr>
          <w:rFonts w:ascii="Arial" w:hAnsi="Arial" w:eastAsia="Arial"/>
          <w:sz w:val="21"/>
        </w:rPr>
        <w:t>Trường hợp bình thường đi theo đường xử lý nhanh; chỉ món hỏng, thiếu, chưa trả hoặc có tranh chấp mới chuyển sang kiểm tra sâu.</w:t>
      </w:r>
    </w:p>
    <w:p>
      <w:pPr>
        <w:pStyle w:val="Heading1"/>
        <w:spacing w:before="180" w:after="80"/>
        <w:keepNext/>
      </w:pPr>
      <w:r>
        <w:rPr>
          <w:rFonts w:ascii="Arial" w:hAnsi="Arial" w:eastAsia="Arial"/>
          <w:b/>
          <w:color w:val="1F4E79"/>
          <w:sz w:val="31"/>
        </w:rPr>
        <w:t>3. Vai trò tham gia</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Mar>
              <w:top w:w="90" w:type="dxa"/>
              <w:start w:w="100" w:type="dxa"/>
              <w:bottom w:w="90" w:type="dxa"/>
              <w:end w:w="100" w:type="dxa"/>
            </w:tcMar>
            <w:vAlign w:val="center"/>
          </w:tcPr>
          <w:p>
            <w:r/>
            <w:r>
              <w:rPr>
                <w:rFonts w:ascii="Arial" w:hAnsi="Arial" w:eastAsia="Arial"/>
                <w:b/>
                <w:color w:val="1F4E79"/>
                <w:sz w:val="20"/>
              </w:rPr>
              <w:t>Vai trò</w:t>
            </w:r>
          </w:p>
        </w:tc>
        <w:tc>
          <w:tcPr>
            <w:tcW w:type="dxa" w:w="4929"/>
            <w:shd w:fill="D9EAF7"/>
            <w:tcMar>
              <w:top w:w="90" w:type="dxa"/>
              <w:start w:w="100" w:type="dxa"/>
              <w:bottom w:w="90" w:type="dxa"/>
              <w:end w:w="100" w:type="dxa"/>
            </w:tcMar>
            <w:vAlign w:val="center"/>
          </w:tcPr>
          <w:p>
            <w:r/>
            <w:r>
              <w:rPr>
                <w:rFonts w:ascii="Arial" w:hAnsi="Arial" w:eastAsia="Arial"/>
                <w:b/>
                <w:color w:val="1F4E79"/>
                <w:sz w:val="20"/>
              </w:rPr>
              <w:t>Trách nhiệm chính</w:t>
            </w:r>
          </w:p>
        </w:tc>
      </w:tr>
      <w:tr>
        <w:tc>
          <w:tcPr>
            <w:tcW w:type="dxa" w:w="4929"/>
            <w:tcMar>
              <w:top w:w="90" w:type="dxa"/>
              <w:start w:w="100" w:type="dxa"/>
              <w:bottom w:w="90" w:type="dxa"/>
              <w:end w:w="100" w:type="dxa"/>
            </w:tcMar>
            <w:vAlign w:val="center"/>
          </w:tcPr>
          <w:p>
            <w:r/>
            <w:r>
              <w:rPr>
                <w:rFonts w:ascii="Arial" w:hAnsi="Arial" w:eastAsia="Arial"/>
                <w:b/>
                <w:sz w:val="20"/>
              </w:rPr>
              <w:t>USER</w:t>
            </w:r>
          </w:p>
        </w:tc>
        <w:tc>
          <w:tcPr>
            <w:tcW w:type="dxa" w:w="4929"/>
            <w:tcMar>
              <w:top w:w="90" w:type="dxa"/>
              <w:start w:w="100" w:type="dxa"/>
              <w:bottom w:w="90" w:type="dxa"/>
              <w:end w:w="100" w:type="dxa"/>
            </w:tcMar>
            <w:vAlign w:val="center"/>
          </w:tcPr>
          <w:p>
            <w:r/>
            <w:r>
              <w:rPr>
                <w:rFonts w:ascii="Arial" w:hAnsi="Arial" w:eastAsia="Arial"/>
                <w:sz w:val="20"/>
              </w:rPr>
              <w:t>Có đơn đặt chuyến hợp lệ; chọn thiết bị, thanh toán, xuất trình mã nhận và trả thiết bị.</w:t>
            </w:r>
          </w:p>
        </w:tc>
      </w:tr>
      <w:tr>
        <w:tc>
          <w:tcPr>
            <w:tcW w:type="dxa" w:w="4929"/>
            <w:tcMar>
              <w:top w:w="90" w:type="dxa"/>
              <w:start w:w="100" w:type="dxa"/>
              <w:bottom w:w="90" w:type="dxa"/>
              <w:end w:w="100" w:type="dxa"/>
            </w:tcMar>
            <w:vAlign w:val="center"/>
          </w:tcPr>
          <w:p>
            <w:r/>
            <w:r>
              <w:rPr>
                <w:rFonts w:ascii="Arial" w:hAnsi="Arial" w:eastAsia="Arial"/>
                <w:b/>
                <w:sz w:val="20"/>
              </w:rPr>
              <w:t>System</w:t>
            </w:r>
          </w:p>
        </w:tc>
        <w:tc>
          <w:tcPr>
            <w:tcW w:type="dxa" w:w="4929"/>
            <w:tcMar>
              <w:top w:w="90" w:type="dxa"/>
              <w:start w:w="100" w:type="dxa"/>
              <w:bottom w:w="90" w:type="dxa"/>
              <w:end w:w="100" w:type="dxa"/>
            </w:tcMar>
            <w:vAlign w:val="center"/>
          </w:tcPr>
          <w:p>
            <w:r/>
            <w:r>
              <w:rPr>
                <w:rFonts w:ascii="Arial" w:hAnsi="Arial" w:eastAsia="Arial"/>
                <w:sz w:val="20"/>
              </w:rPr>
              <w:t>Kiểm tra điều kiện thuê, tính số lượng còn trống, tính tiền, giữ số lượng, quản lý trạng thái, tạo nhiệm vụ và xử lý tiền cọc.</w:t>
            </w:r>
          </w:p>
        </w:tc>
      </w:tr>
      <w:tr>
        <w:tc>
          <w:tcPr>
            <w:tcW w:type="dxa" w:w="4929"/>
            <w:tcMar>
              <w:top w:w="90" w:type="dxa"/>
              <w:start w:w="100" w:type="dxa"/>
              <w:bottom w:w="90" w:type="dxa"/>
              <w:end w:w="100" w:type="dxa"/>
            </w:tcMar>
            <w:vAlign w:val="center"/>
          </w:tcPr>
          <w:p>
            <w:r/>
            <w:r>
              <w:rPr>
                <w:rFonts w:ascii="Arial" w:hAnsi="Arial" w:eastAsia="Arial"/>
                <w:b/>
                <w:sz w:val="20"/>
              </w:rPr>
              <w:t>STAFF_INVENTORY</w:t>
            </w:r>
          </w:p>
        </w:tc>
        <w:tc>
          <w:tcPr>
            <w:tcW w:type="dxa" w:w="4929"/>
            <w:tcMar>
              <w:top w:w="90" w:type="dxa"/>
              <w:start w:w="100" w:type="dxa"/>
              <w:bottom w:w="90" w:type="dxa"/>
              <w:end w:w="100" w:type="dxa"/>
            </w:tcMar>
            <w:vAlign w:val="center"/>
          </w:tcPr>
          <w:p>
            <w:r/>
            <w:r>
              <w:rPr>
                <w:rFonts w:ascii="Arial" w:hAnsi="Arial" w:eastAsia="Arial"/>
                <w:sz w:val="20"/>
              </w:rPr>
              <w:t>Nhập thiết bị mới, chọn món vật lý khi chuẩn bị, kiểm tra trước giao, đóng gói, tiếp nhận đồ cần xử lý sâu và vệ sinh thiết bị.</w:t>
            </w:r>
          </w:p>
        </w:tc>
      </w:tr>
      <w:tr>
        <w:tc>
          <w:tcPr>
            <w:tcW w:type="dxa" w:w="4929"/>
            <w:tcMar>
              <w:top w:w="90" w:type="dxa"/>
              <w:start w:w="100" w:type="dxa"/>
              <w:bottom w:w="90" w:type="dxa"/>
              <w:end w:w="100" w:type="dxa"/>
            </w:tcMar>
            <w:vAlign w:val="center"/>
          </w:tcPr>
          <w:p>
            <w:r/>
            <w:r>
              <w:rPr>
                <w:rFonts w:ascii="Arial" w:hAnsi="Arial" w:eastAsia="Arial"/>
                <w:b/>
                <w:sz w:val="20"/>
              </w:rPr>
              <w:t>STAFF_DELIVERY</w:t>
            </w:r>
          </w:p>
        </w:tc>
        <w:tc>
          <w:tcPr>
            <w:tcW w:type="dxa" w:w="4929"/>
            <w:tcMar>
              <w:top w:w="90" w:type="dxa"/>
              <w:start w:w="100" w:type="dxa"/>
              <w:bottom w:w="90" w:type="dxa"/>
              <w:end w:w="100" w:type="dxa"/>
            </w:tcMar>
            <w:vAlign w:val="center"/>
          </w:tcPr>
          <w:p>
            <w:r/>
            <w:r>
              <w:rPr>
                <w:rFonts w:ascii="Arial" w:hAnsi="Arial" w:eastAsia="Arial"/>
                <w:sz w:val="20"/>
              </w:rPr>
              <w:t>Nhận gói, xác minh người nhận, bàn giao, thu hồi từng món và kiểm tra nhanh khi trả.</w:t>
            </w:r>
          </w:p>
        </w:tc>
      </w:tr>
      <w:tr>
        <w:tc>
          <w:tcPr>
            <w:tcW w:type="dxa" w:w="4929"/>
            <w:tcMar>
              <w:top w:w="90" w:type="dxa"/>
              <w:start w:w="100" w:type="dxa"/>
              <w:bottom w:w="90" w:type="dxa"/>
              <w:end w:w="100" w:type="dxa"/>
            </w:tcMar>
            <w:vAlign w:val="center"/>
          </w:tcPr>
          <w:p>
            <w:r/>
            <w:r>
              <w:rPr>
                <w:rFonts w:ascii="Arial" w:hAnsi="Arial" w:eastAsia="Arial"/>
                <w:b/>
                <w:sz w:val="20"/>
              </w:rPr>
              <w:t>ADMIN</w:t>
            </w:r>
          </w:p>
        </w:tc>
        <w:tc>
          <w:tcPr>
            <w:tcW w:type="dxa" w:w="4929"/>
            <w:tcMar>
              <w:top w:w="90" w:type="dxa"/>
              <w:start w:w="100" w:type="dxa"/>
              <w:bottom w:w="90" w:type="dxa"/>
              <w:end w:w="100" w:type="dxa"/>
            </w:tcMar>
            <w:vAlign w:val="center"/>
          </w:tcPr>
          <w:p>
            <w:r/>
            <w:r>
              <w:rPr>
                <w:rFonts w:ascii="Arial" w:hAnsi="Arial" w:eastAsia="Arial"/>
                <w:sz w:val="20"/>
              </w:rPr>
              <w:t>Chỉ tham gia khi cần duyệt khấu trừ, xử lý mất/hỏng lớn hoặc tranh chấp.</w:t>
            </w:r>
          </w:p>
        </w:tc>
      </w:tr>
    </w:tbl>
    <w:p/>
    <w:p>
      <w:pPr>
        <w:pStyle w:val="Heading1"/>
        <w:spacing w:before="180" w:after="80"/>
        <w:keepNext/>
      </w:pPr>
      <w:r>
        <w:rPr>
          <w:rFonts w:ascii="Arial" w:hAnsi="Arial" w:eastAsia="Arial"/>
          <w:b/>
          <w:color w:val="1F4E79"/>
          <w:sz w:val="31"/>
        </w:rPr>
        <w:t>4. Luồng tổng thể</w:t>
      </w:r>
    </w:p>
    <w:tbl>
      <w:tblPr>
        <w:tblW w:type="auto" w:w="0"/>
        <w:jc w:val="center"/>
        <w:tblLook w:firstColumn="1" w:firstRow="1" w:lastColumn="0" w:lastRow="0" w:noHBand="0" w:noVBand="1" w:val="04A0"/>
      </w:tblPr>
      <w:tblGrid>
        <w:gridCol w:w="9858"/>
      </w:tblGrid>
      <w:tr>
        <w:tc>
          <w:tcPr>
            <w:tcW w:type="dxa" w:w="9858"/>
            <w:shd w:fill="F7F9FC"/>
            <w:tcMar>
              <w:top w:w="140" w:type="dxa"/>
              <w:start w:w="180" w:type="dxa"/>
              <w:bottom w:w="140" w:type="dxa"/>
              <w:end w:w="180" w:type="dxa"/>
            </w:tcMar>
            <w:vAlign w:val="center"/>
          </w:tcPr>
          <w:p>
            <w:pPr>
              <w:spacing w:after="0"/>
              <w:jc w:val="center"/>
            </w:pPr>
            <w:r>
              <w:rPr>
                <w:rFonts w:ascii="Arial" w:hAnsi="Arial" w:eastAsia="Arial"/>
                <w:b/>
                <w:sz w:val="20"/>
              </w:rPr>
              <w:t>NHẬP VÀ QUẢN LÝ THIẾT BỊ</w:t>
            </w:r>
            <w:r>
              <w:br/>
            </w:r>
            <w:r>
              <w:rPr>
                <w:rFonts w:ascii="Arial" w:hAnsi="Arial" w:eastAsia="Arial"/>
                <w:b w:val="0"/>
                <w:sz w:val="20"/>
              </w:rPr>
              <w:t>↓</w:t>
            </w:r>
            <w:r>
              <w:br/>
            </w:r>
            <w:r>
              <w:rPr>
                <w:rFonts w:ascii="Arial" w:hAnsi="Arial" w:eastAsia="Arial"/>
                <w:b/>
                <w:sz w:val="20"/>
              </w:rPr>
              <w:t>NGƯỜI DÙNG CÓ CHUYẾN HỢP LỆ</w:t>
            </w:r>
            <w:r>
              <w:br/>
            </w:r>
            <w:r>
              <w:rPr>
                <w:rFonts w:ascii="Arial" w:hAnsi="Arial" w:eastAsia="Arial"/>
                <w:b w:val="0"/>
                <w:sz w:val="20"/>
              </w:rPr>
              <w:t>↓</w:t>
            </w:r>
            <w:r>
              <w:br/>
            </w:r>
            <w:r>
              <w:rPr>
                <w:rFonts w:ascii="Arial" w:hAnsi="Arial" w:eastAsia="Arial"/>
                <w:b/>
                <w:sz w:val="20"/>
              </w:rPr>
              <w:t>HIỂN THỊ VÀ GỢI Ý THIẾT BỊ</w:t>
            </w:r>
            <w:r>
              <w:br/>
            </w:r>
            <w:r>
              <w:rPr>
                <w:rFonts w:ascii="Arial" w:hAnsi="Arial" w:eastAsia="Arial"/>
                <w:b w:val="0"/>
                <w:sz w:val="20"/>
              </w:rPr>
              <w:t>↓</w:t>
            </w:r>
            <w:r>
              <w:br/>
            </w:r>
            <w:r>
              <w:rPr>
                <w:rFonts w:ascii="Arial" w:hAnsi="Arial" w:eastAsia="Arial"/>
                <w:b/>
                <w:sz w:val="20"/>
              </w:rPr>
              <w:t>CHỌN LOẠI + SỐ LƯỢNG</w:t>
            </w:r>
            <w:r>
              <w:br/>
            </w:r>
            <w:r>
              <w:rPr>
                <w:rFonts w:ascii="Arial" w:hAnsi="Arial" w:eastAsia="Arial"/>
                <w:b w:val="0"/>
                <w:sz w:val="20"/>
              </w:rPr>
              <w:t>↓</w:t>
            </w:r>
            <w:r>
              <w:br/>
            </w:r>
            <w:r>
              <w:rPr>
                <w:rFonts w:ascii="Arial" w:hAnsi="Arial" w:eastAsia="Arial"/>
                <w:b/>
                <w:sz w:val="20"/>
              </w:rPr>
              <w:t>KIỂM TRA SỐ LƯỢNG CÒN THEO THỜI GIAN</w:t>
            </w:r>
            <w:r>
              <w:br/>
            </w:r>
            <w:r>
              <w:rPr>
                <w:rFonts w:ascii="Arial" w:hAnsi="Arial" w:eastAsia="Arial"/>
                <w:b w:val="0"/>
                <w:sz w:val="20"/>
              </w:rPr>
              <w:t>↓</w:t>
            </w:r>
            <w:r>
              <w:br/>
            </w:r>
            <w:r>
              <w:rPr>
                <w:rFonts w:ascii="Arial" w:hAnsi="Arial" w:eastAsia="Arial"/>
                <w:b/>
                <w:sz w:val="20"/>
              </w:rPr>
              <w:t>BÁO GIÁ → GIỮ SỐ LƯỢNG → THANH TOÁN</w:t>
            </w:r>
            <w:r>
              <w:br/>
            </w:r>
            <w:r>
              <w:rPr>
                <w:rFonts w:ascii="Arial" w:hAnsi="Arial" w:eastAsia="Arial"/>
                <w:b w:val="0"/>
                <w:sz w:val="20"/>
              </w:rPr>
              <w:t>↓</w:t>
            </w:r>
            <w:r>
              <w:br/>
            </w:r>
            <w:r>
              <w:rPr>
                <w:rFonts w:ascii="Arial" w:hAnsi="Arial" w:eastAsia="Arial"/>
                <w:b/>
                <w:sz w:val="20"/>
              </w:rPr>
              <w:t>KHO CHỌN MÓN VẬT LÝ → KIỂM TRA → ĐÓNG GÓI</w:t>
            </w:r>
            <w:r>
              <w:br/>
            </w:r>
            <w:r>
              <w:rPr>
                <w:rFonts w:ascii="Arial" w:hAnsi="Arial" w:eastAsia="Arial"/>
                <w:b w:val="0"/>
                <w:sz w:val="20"/>
              </w:rPr>
              <w:t>↓</w:t>
            </w:r>
            <w:r>
              <w:br/>
            </w:r>
            <w:r>
              <w:rPr>
                <w:rFonts w:ascii="Arial" w:hAnsi="Arial" w:eastAsia="Arial"/>
                <w:b/>
                <w:sz w:val="20"/>
              </w:rPr>
              <w:t>GIAO NHẬN XÁC MINH → BÀN GIAO</w:t>
            </w:r>
            <w:r>
              <w:br/>
            </w:r>
            <w:r>
              <w:rPr>
                <w:rFonts w:ascii="Arial" w:hAnsi="Arial" w:eastAsia="Arial"/>
                <w:b w:val="0"/>
                <w:sz w:val="20"/>
              </w:rPr>
              <w:t>↓</w:t>
            </w:r>
            <w:r>
              <w:br/>
            </w:r>
            <w:r>
              <w:rPr>
                <w:rFonts w:ascii="Arial" w:hAnsi="Arial" w:eastAsia="Arial"/>
                <w:b/>
                <w:sz w:val="20"/>
              </w:rPr>
              <w:t>ĐANG THUÊ</w:t>
            </w:r>
            <w:r>
              <w:br/>
            </w:r>
            <w:r>
              <w:rPr>
                <w:rFonts w:ascii="Arial" w:hAnsi="Arial" w:eastAsia="Arial"/>
                <w:b w:val="0"/>
                <w:sz w:val="20"/>
              </w:rPr>
              <w:t>↓</w:t>
            </w:r>
            <w:r>
              <w:br/>
            </w:r>
            <w:r>
              <w:rPr>
                <w:rFonts w:ascii="Arial" w:hAnsi="Arial" w:eastAsia="Arial"/>
                <w:b/>
                <w:sz w:val="20"/>
              </w:rPr>
              <w:t>THU HỒI TỪNG MÓN</w:t>
            </w:r>
            <w:r>
              <w:br/>
            </w:r>
            <w:r>
              <w:rPr>
                <w:rFonts w:ascii="Arial" w:hAnsi="Arial" w:eastAsia="Arial"/>
                <w:b w:val="0"/>
                <w:sz w:val="20"/>
              </w:rPr>
              <w:t>↓</w:t>
            </w:r>
            <w:r>
              <w:br/>
            </w:r>
            <w:r>
              <w:rPr>
                <w:rFonts w:ascii="Arial" w:hAnsi="Arial" w:eastAsia="Arial"/>
                <w:b/>
                <w:sz w:val="20"/>
              </w:rPr>
              <w:t>BÌNH THƯỜNG: HOÀN CỌC NHANH | CÓ VẤN ĐỀ: GIỮ PHẦN CỌC LIÊN QUAN</w:t>
            </w:r>
            <w:r>
              <w:br/>
            </w:r>
            <w:r>
              <w:rPr>
                <w:rFonts w:ascii="Arial" w:hAnsi="Arial" w:eastAsia="Arial"/>
                <w:b w:val="0"/>
                <w:sz w:val="20"/>
              </w:rPr>
              <w:t>↓</w:t>
            </w:r>
            <w:r>
              <w:br/>
            </w:r>
            <w:r>
              <w:rPr>
                <w:rFonts w:ascii="Arial" w:hAnsi="Arial" w:eastAsia="Arial"/>
                <w:b/>
                <w:sz w:val="20"/>
              </w:rPr>
              <w:t>VỆ SINH / XỬ LÝ HƯ HỎNG → HOÀN TẤT ĐƠN</w:t>
            </w:r>
          </w:p>
        </w:tc>
      </w:tr>
    </w:tbl>
    <w:p>
      <w:pPr>
        <w:sectPr>
          <w:headerReference w:type="default" r:id="rId9"/>
          <w:footerReference w:type="default" r:id="rId10"/>
          <w:pgSz w:w="12240" w:h="15840"/>
          <w:pgMar w:top="1134" w:right="1191" w:bottom="964" w:left="1191" w:header="454" w:footer="454" w:gutter="0"/>
          <w:cols w:space="720"/>
          <w:docGrid w:linePitch="360"/>
        </w:sectPr>
      </w:pPr>
    </w:p>
    <w:p>
      <w:pPr>
        <w:pStyle w:val="Heading1"/>
        <w:spacing w:before="180" w:after="80"/>
        <w:keepNext/>
      </w:pPr>
      <w:r>
        <w:rPr>
          <w:rFonts w:ascii="Arial" w:hAnsi="Arial" w:eastAsia="Arial"/>
          <w:b/>
          <w:color w:val="1F4E79"/>
          <w:sz w:val="31"/>
        </w:rPr>
        <w:t>5. Bảng logic nghiệp vụ từ đầu đến cuối</w:t>
      </w:r>
    </w:p>
    <w:p>
      <w:pPr>
        <w:spacing w:after="100" w:line="269" w:lineRule="auto"/>
      </w:pPr>
      <w:r>
        <w:rPr>
          <w:rFonts w:ascii="Arial" w:hAnsi="Arial" w:eastAsia="Arial"/>
          <w:sz w:val="21"/>
        </w:rPr>
        <w:t>Bảng dưới đây là luồng chuẩn để đội phát triển bám theo khi thiết kế dữ liệu, giao diện và xử lý. Các giai đoạn được đánh số theo thứ tự thực tế, không yêu cầu mỗi giai đoạn phải tương ứng một màn hình riêng.</w:t>
      </w:r>
    </w:p>
    <w:tbl>
      <w:tblPr>
        <w:tblStyle w:val="TableGrid"/>
        <w:tblW w:type="auto" w:w="0"/>
        <w:jc w:val="center"/>
        <w:tblLook w:firstColumn="1" w:firstRow="1" w:lastColumn="0" w:lastRow="0" w:noHBand="0" w:noVBand="1" w:val="04A0"/>
      </w:tblPr>
      <w:tblGrid>
        <w:gridCol w:w="2850"/>
        <w:gridCol w:w="2850"/>
        <w:gridCol w:w="2850"/>
        <w:gridCol w:w="2850"/>
        <w:gridCol w:w="2850"/>
      </w:tblGrid>
      <w:tr>
        <w:trPr>
          <w:tblHeader w:val="true"/>
        </w:trPr>
        <w:tc>
          <w:tcPr>
            <w:tcW w:type="dxa" w:w="567"/>
            <w:shd w:fill="D9EAF7"/>
            <w:tcMar>
              <w:top w:w="60" w:type="dxa"/>
              <w:start w:w="70" w:type="dxa"/>
              <w:bottom w:w="60" w:type="dxa"/>
              <w:end w:w="70" w:type="dxa"/>
            </w:tcMar>
            <w:vAlign w:val="center"/>
          </w:tcPr>
          <w:p>
            <w:pPr>
              <w:jc w:val="center"/>
            </w:pPr>
            <w:r/>
            <w:r>
              <w:rPr>
                <w:rFonts w:ascii="Arial" w:hAnsi="Arial" w:eastAsia="Arial"/>
                <w:b/>
                <w:color w:val="1F4E79"/>
                <w:sz w:val="17"/>
              </w:rPr>
              <w:t>GĐ</w:t>
            </w:r>
          </w:p>
        </w:tc>
        <w:tc>
          <w:tcPr>
            <w:tcW w:type="dxa" w:w="2324"/>
            <w:shd w:fill="D9EAF7"/>
            <w:tcMar>
              <w:top w:w="60" w:type="dxa"/>
              <w:start w:w="70" w:type="dxa"/>
              <w:bottom w:w="60" w:type="dxa"/>
              <w:end w:w="70" w:type="dxa"/>
            </w:tcMar>
            <w:vAlign w:val="center"/>
          </w:tcPr>
          <w:p>
            <w:pPr>
              <w:jc w:val="center"/>
            </w:pPr>
            <w:r/>
            <w:r>
              <w:rPr>
                <w:rFonts w:ascii="Arial" w:hAnsi="Arial" w:eastAsia="Arial"/>
                <w:b/>
                <w:color w:val="1F4E79"/>
                <w:sz w:val="17"/>
              </w:rPr>
              <w:t>Tên giai đoạn</w:t>
            </w:r>
          </w:p>
        </w:tc>
        <w:tc>
          <w:tcPr>
            <w:tcW w:type="dxa" w:w="2041"/>
            <w:shd w:fill="D9EAF7"/>
            <w:tcMar>
              <w:top w:w="60" w:type="dxa"/>
              <w:start w:w="70" w:type="dxa"/>
              <w:bottom w:w="60" w:type="dxa"/>
              <w:end w:w="70" w:type="dxa"/>
            </w:tcMar>
            <w:vAlign w:val="center"/>
          </w:tcPr>
          <w:p>
            <w:pPr>
              <w:jc w:val="center"/>
            </w:pPr>
            <w:r/>
            <w:r>
              <w:rPr>
                <w:rFonts w:ascii="Arial" w:hAnsi="Arial" w:eastAsia="Arial"/>
                <w:b/>
                <w:color w:val="1F4E79"/>
                <w:sz w:val="17"/>
              </w:rPr>
              <w:t>Thực hiện</w:t>
            </w:r>
          </w:p>
        </w:tc>
        <w:tc>
          <w:tcPr>
            <w:tcW w:type="dxa" w:w="5216"/>
            <w:shd w:fill="D9EAF7"/>
            <w:tcMar>
              <w:top w:w="60" w:type="dxa"/>
              <w:start w:w="70" w:type="dxa"/>
              <w:bottom w:w="60" w:type="dxa"/>
              <w:end w:w="70" w:type="dxa"/>
            </w:tcMar>
            <w:vAlign w:val="center"/>
          </w:tcPr>
          <w:p>
            <w:pPr>
              <w:jc w:val="center"/>
            </w:pPr>
            <w:r/>
            <w:r>
              <w:rPr>
                <w:rFonts w:ascii="Arial" w:hAnsi="Arial" w:eastAsia="Arial"/>
                <w:b/>
                <w:color w:val="1F4E79"/>
                <w:sz w:val="17"/>
              </w:rPr>
              <w:t>Logic chính</w:t>
            </w:r>
          </w:p>
        </w:tc>
        <w:tc>
          <w:tcPr>
            <w:tcW w:type="dxa" w:w="4535"/>
            <w:shd w:fill="D9EAF7"/>
            <w:tcMar>
              <w:top w:w="60" w:type="dxa"/>
              <w:start w:w="70" w:type="dxa"/>
              <w:bottom w:w="60" w:type="dxa"/>
              <w:end w:w="70" w:type="dxa"/>
            </w:tcMar>
            <w:vAlign w:val="center"/>
          </w:tcPr>
          <w:p>
            <w:pPr>
              <w:jc w:val="center"/>
            </w:pPr>
            <w:r/>
            <w:r>
              <w:rPr>
                <w:rFonts w:ascii="Arial" w:hAnsi="Arial" w:eastAsia="Arial"/>
                <w:b/>
                <w:color w:val="1F4E79"/>
                <w:sz w:val="17"/>
              </w:rPr>
              <w:t>Kết quả / quy tắc</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0</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Nhập thiết bị mới</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STAFF_INVENTORY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Chọn loại thiết bị đã có hoặc tạo loại mới. Nhập số lượng mới, tình trạng ban đầu và vị trí. System tự sinh mã riêng cho từng món; có thể sinh mã quét để in và dán.</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Thiết bị mới ở trạng thái sẵn sàng nếu đủ điều kiện. Không cần xây nghiệp vụ mua hàng/kế toán kho trong bản đầu tiên.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Kiểm tra quyền thuê</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Kiểm tra đơn đặt chuyến tồn tại, thuộc USER, đã xác nhận, chuyến chưa hủy và chưa quá hạn thuê.</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đạt thì dừng và trả lý do; đạt thì cho vào danh mục thuê.</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Lấy thông tin chuyến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Lấy ngày đi, ngày về, thời gian giao/trả dự kiến, điểm giao và điểm trả.</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USER không tự nhập khoảng thuê ngoài chuyến.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3</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Hiển thị và gợi ý thiết bị</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Hiển thị khối thông tin chuyến, mục gợi ý phù hợp, danh mục theo nhóm và toàn bộ thiết bị còn có thể thuê.</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Gợi ý chỉ hỗ trợ lựa chọn; không được quyết định giá, quyền thuê hoặc số lượng còn.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4</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Chọn loại và số lượng</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USER</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Chọn loại thiết bị và số lượng mong muốn.</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giới hạn theo số người. Chỉ yêu cầu số lượng nguyên dương.</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5</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Kiểm tra số lượng còn theo thời gian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Tính số lượng có thể phục vụ trong toàn khoảng giữ thiết bị, bao gồm chuẩn bị, chuyến đi, thu hồi và vệ sinh.</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Đủ thì tiếp tục; thiếu thì báo số lượng còn có thể thuê.</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6</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Tạo báo giá</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Tính chargedDays và tiền thuê theo PolicyVersion; baseline hiện tại làm tròn lên mỗi 24 giờ của thời lượng chuyến, tối thiểu 1 ngày. Tiền cọc theo loại thiết bị. Hiển thị loại, số lượng, đơn giá, số ngày, tiền thuê, cọc, ngày giao và ngày trả.</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Báo giá chưa giữ số lượng; mọi mốc TTL lấy từ Policy và do server trả.</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7</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Xác nhận thuê</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USER</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Xem báo giá và bấm xác nhận thuê.</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System phải kiểm tra lại chuyến, hạn thuê, giá và số lượng trước khi tạo đơn.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8</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Giữ số lượng theo loại</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Giữ số lượng cần thiết theo loại thiết bị và khoảng thời gian. Chưa gắn mã thiết bị vật lý cụ thể.</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Đơn nhiều loại phải đủ tất cả hoặc không giữ gì. Việc giữ phải thực hiện đồng thời để tránh giữ trùng.</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9</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Thanh toán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USER + 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Thanh toán tiền thuê và tiền cọc.</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Thành công: xác nhận đơn. Thất bại: cho thử lại khi còn hạn. Hết hạn: giải phóng số lượng đã giữ. Thanh toán thành công đến trễ không được khôi phục đơn đã hết hạn.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10</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Tạo nhiệm vụ chuẩn bị</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Sau thanh toán thành công, tạo nhiệm vụ chuẩn bị với loại thiết bị, số lượng, thời gian và điểm giao.</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Nhiệm vụ chưa bắt buộc chỉ đích danh mã vật lý.</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11</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Chọn món vật lý thực tế</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STAFF_INVENTORY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Lấy các món phù hợp đang sẵn sàng và gắn chúng với đơn tại thời điểm chuẩn bị.</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Ví dụ đơn cần 3 gậy thì có thể chọn bất kỳ 3 gậy phù hợp đang sẵn sàng.</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12</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Kiểm tra trước giao</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STAFF_INVENTORY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Kiểm tra tình trạng, thành phần đi kèm và ghi bằng chứng khi cần.</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Món không đạt được đổi sang món khác cùng loại. Dữ liệu trước giao là căn cứ khi xử lý hư hỏng sau này.</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13</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Đóng thành gói</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STAFF_INVENTORY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Gộp các món của một đơn thành một gói và lưu chính xác danh sách mã thiết bị trong gói.</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Đơn chuyển sang sẵn sàng giao.</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14</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STAFF_DELIVERY nhận gói</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Nhận gói từ kho và xác nhận đã nhận.</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System biết ai đang giữ thiết bị và thời điểm nhận.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15</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Xác minh người nhận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Người nhận xuất trình mã nhận thiết bị dùng một lần. Nhân viên nhập/quét mã; System kiểm tra mã có đúng đơn, đúng chuyến, đúng thời gian và chưa dùng hay không.</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Mã sai, hết hạn hoặc đã dùng thì không được bàn giao. Nhân viên là người trực tiếp xác minh người đang nhận.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16</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Kiểm tra và bàn giao</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 + Người nhận</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Người nhận xem danh sách, tình trạng và thành phần đi kèm trên ứng dụng. Nếu phát hiện vấn đề thì báo ngay; nhân viên ghi nhận trước khi bấm đã bàn giao.</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Chỉ sau khi hoàn tất mới chuyển đơn sang đang thuê.</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17</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Không đến hoặc từ chối nhận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 + 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Ghi lý do không giao và đưa thiết bị về.</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Nếu lỗi do USER sau hạn hủy: hoàn 100% cọc; tiền thuê xử lý theo chính sách đã công bố. Nếu lỗi do TrekGo/thiết bị không đạt và không thay được: hoàn đầy đủ phần tiền liên quan.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18</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Trong chuyến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Hiển thị các thiết bị đang thuê và ngày dự kiến trả.</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cần theo dõi vị trí thiết bị.</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19</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Chuyến kéo dài/đổi lịch</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Nhận lịch mới từ mảng chuyến đi, cập nhật ngày trả dự kiến và kiểm tra ảnh hưởng tới các đơn sau.</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coi thiết bị tự động sẵn sàng theo ngày cũ. Xung đột phải đánh dấu cần xử lý.</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20</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Yêu cầu giữ đồ ngoài chuyến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Không cho USER tự gia hạn đơn thuê tách khỏi chuyến trong bản đầu tiên.</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Nếu có chuyến mới thì tạo đơn thuê mới. Đây là giới hạn phạm vi có lý do nghiệp vụ.</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21</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Bắt đầu thu hồi</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Khi đến thời gian trả hoặc chuyến kết thúc, tạo nhiệm vụ thu hồi nếu đã có thiết bị được bàn giao.</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STAFF_DELIVERY nhận danh sách món cần thu hồi.</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22</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Nhận lại từng món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Đánh dấu từng món đã nhận trong danh sách thực tế.</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Có thể trả đủ hoặc trả thiếu; không được đóng toàn đơn khi còn món chưa trả.</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23</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Xử lý món chưa trả</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 + 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Ghi món còn thiếu, lý do USER cung cấp và thời hạn xử lý. Khóa món khỏi đơn thuê mới.</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Chưa coi là mất. Chỉ giữ phần cọc của món chưa trả; các món khác tiếp tục xử lý.</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24</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Kiểm tra nhanh khi trả</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STAFF_DELIVERY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So nhanh với tình trạng trước giao: bình thường, hỏng, thiếu thành phần đi kèm hoặc cần kiểm tra sâu.</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Kết quả quyết định đường xử lý nhanh hay đường xử lý sâu.</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25</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Đường xử lý nhanh</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 + STAFF_DELIVERY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Nếu kết quả sơ bộ BÌNH THƯỜNG và loại thiết bị không bắt buộc kiểm tra sâu sau trả, ghi nhận trả tốt và bắt đầu hoàn phần cọc của món đó ngay.</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chờ toàn bộ đơn. Món được đưa về kho để vệ sinh.</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26</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Đường kiểm tra sâu</w:t>
            </w:r>
          </w:p>
        </w:tc>
        <w:tc>
          <w:tcPr>
            <w:tcW w:type="dxa" w:w="2041"/>
            <w:vAlign w:val="center"/>
            <w:tcMar>
              <w:top w:w="55" w:type="dxa"/>
              <w:start w:w="70" w:type="dxa"/>
              <w:bottom w:w="55" w:type="dxa"/>
              <w:end w:w="70" w:type="dxa"/>
            </w:tcMar>
          </w:tcPr>
          <w:p>
            <w:pPr>
              <w:spacing w:after="0" w:line="240" w:lineRule="auto"/>
            </w:pPr>
            <w:r>
              <w:t>STAFF_INVENTORY / ADMIN</w:t>
            </w:r>
            <w:r>
              <w:rPr>
                <w:rFonts w:ascii="Arial" w:hAnsi="Arial" w:eastAsia="Arial"/>
                <w:b w:val="0"/>
                <w:sz w:val="16"/>
              </w:rPr>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Áp dụng khi món CÓ VẤN ĐỀ/CHƯA TRẢ, chưa rõ tình trạng, hoặc RentalProduct được cấu hình bắt buộc kiểm tra sâu sau trả dù kiểm tra sơ bộ là BÌNH THƯỜNG. So bằng chứng trước/sau, xác định thiệt hại mới và đề xuất khấu trừ.</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Chỉ giữ phần cọc liên quan. Không tính hao mòn/lỗi có sẵn.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27</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Xác nhận mất</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Nhân viên có thẩm quyền + 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Chỉ chuyển từ chưa trả sang mất sau khi hết thời hạn xử lý và có căn cứ.</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tự kết luận mất ngay tại điểm trả.</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28</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Hoàn hoặc khấu trừ cọc</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Quick path: hoàn toàn bộ cọc của món. Deep path: chỉ hoàn phần hợp lệ sau khi kiểm tra và quyết định/duyệt theo Policy. Thiệt hại vượt cọc: không tự thu thêm; mở xử lý riêng.</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Hiển thị rõ tổng cọc, đã hoàn, đang giữ và đã khấu trừ.</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29</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Đưa thiết bị trở lại sử dụng</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STAFF_INVENTORY</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Món bình thường được vệ sinh rồi chuyển về sẵn sàng. Món hỏng bị khóa để sửa; món mất không còn trong nguồn cho thuê.</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Vòng đời thiết bị độc lập với việc hoàn tiền.</w:t>
            </w:r>
          </w:p>
        </w:tc>
      </w:tr>
      <w:tr>
        <w:tc>
          <w:tcPr>
            <w:tcW w:type="dxa" w:w="567"/>
            <w:vAlign w:val="center"/>
            <w:tcMar>
              <w:top w:w="55" w:type="dxa"/>
              <w:start w:w="70" w:type="dxa"/>
              <w:bottom w:w="55" w:type="dxa"/>
              <w:end w:w="70" w:type="dxa"/>
            </w:tcMar>
          </w:tcPr>
          <w:p>
            <w:pPr>
              <w:spacing w:after="0" w:line="240" w:lineRule="auto"/>
            </w:pPr>
            <w:r/>
            <w:r>
              <w:rPr>
                <w:rFonts w:ascii="Arial" w:hAnsi="Arial" w:eastAsia="Arial"/>
                <w:b/>
                <w:sz w:val="16"/>
              </w:rPr>
              <w:t>30</w:t>
            </w:r>
          </w:p>
        </w:tc>
        <w:tc>
          <w:tcPr>
            <w:tcW w:type="dxa" w:w="2324"/>
            <w:vAlign w:val="center"/>
            <w:tcMar>
              <w:top w:w="55" w:type="dxa"/>
              <w:start w:w="70" w:type="dxa"/>
              <w:bottom w:w="55" w:type="dxa"/>
              <w:end w:w="70" w:type="dxa"/>
            </w:tcMar>
          </w:tcPr>
          <w:p>
            <w:pPr>
              <w:spacing w:after="0" w:line="240" w:lineRule="auto"/>
            </w:pPr>
            <w:r/>
            <w:r>
              <w:rPr>
                <w:rFonts w:ascii="Arial" w:hAnsi="Arial" w:eastAsia="Arial"/>
                <w:b/>
                <w:sz w:val="16"/>
              </w:rPr>
              <w:t>Hoàn tất đơn</w:t>
            </w:r>
          </w:p>
        </w:tc>
        <w:tc>
          <w:tcPr>
            <w:tcW w:type="dxa" w:w="2041"/>
            <w:vAlign w:val="center"/>
            <w:tcMar>
              <w:top w:w="55" w:type="dxa"/>
              <w:start w:w="70" w:type="dxa"/>
              <w:bottom w:w="55" w:type="dxa"/>
              <w:end w:w="70" w:type="dxa"/>
            </w:tcMar>
          </w:tcPr>
          <w:p>
            <w:pPr>
              <w:spacing w:after="0" w:line="240" w:lineRule="auto"/>
            </w:pPr>
            <w:r/>
            <w:r>
              <w:rPr>
                <w:rFonts w:ascii="Arial" w:hAnsi="Arial" w:eastAsia="Arial"/>
                <w:b w:val="0"/>
                <w:sz w:val="16"/>
              </w:rPr>
              <w:t>System</w:t>
            </w:r>
          </w:p>
        </w:tc>
        <w:tc>
          <w:tcPr>
            <w:tcW w:type="dxa" w:w="5216"/>
            <w:vAlign w:val="center"/>
            <w:tcMar>
              <w:top w:w="55" w:type="dxa"/>
              <w:start w:w="70" w:type="dxa"/>
              <w:bottom w:w="55" w:type="dxa"/>
              <w:end w:w="70" w:type="dxa"/>
            </w:tcMar>
          </w:tcPr>
          <w:p>
            <w:pPr>
              <w:spacing w:after="0" w:line="240" w:lineRule="auto"/>
            </w:pPr>
            <w:r/>
            <w:r>
              <w:rPr>
                <w:rFonts w:ascii="Arial" w:hAnsi="Arial" w:eastAsia="Arial"/>
                <w:b w:val="0"/>
                <w:sz w:val="16"/>
              </w:rPr>
              <w:t>Đóng đơn khi mọi món đã có kết quả cuối cùng và toàn bộ tiền cọc đã được xử lý.</w:t>
            </w:r>
          </w:p>
        </w:tc>
        <w:tc>
          <w:tcPr>
            <w:tcW w:type="dxa" w:w="4535"/>
            <w:vAlign w:val="center"/>
            <w:tcMar>
              <w:top w:w="55" w:type="dxa"/>
              <w:start w:w="70" w:type="dxa"/>
              <w:bottom w:w="55" w:type="dxa"/>
              <w:end w:w="70" w:type="dxa"/>
            </w:tcMar>
          </w:tcPr>
          <w:p>
            <w:pPr>
              <w:spacing w:after="0" w:line="240" w:lineRule="auto"/>
            </w:pPr>
            <w:r/>
            <w:r>
              <w:rPr>
                <w:rFonts w:ascii="Arial" w:hAnsi="Arial" w:eastAsia="Arial"/>
                <w:b w:val="0"/>
                <w:sz w:val="16"/>
              </w:rPr>
              <w:t>Không đóng đơn nếu còn món chưa trả, tranh chấp hoặc hoàn tiền chưa kết thúc.</w:t>
            </w:r>
          </w:p>
        </w:tc>
      </w:tr>
    </w:tbl>
    <w:p>
      <w:pPr>
        <w:sectPr>
          <w:headerReference w:type="default" r:id="rId11"/>
          <w:footerReference w:type="default" r:id="rId12"/>
          <w:pgSz w:w="15840" w:h="12240" w:orient="landscape"/>
          <w:pgMar w:top="850" w:right="794" w:bottom="850" w:left="794" w:header="454" w:footer="454" w:gutter="0"/>
          <w:cols w:space="720"/>
          <w:docGrid w:linePitch="360"/>
        </w:sectPr>
      </w:pPr>
    </w:p>
    <w:p>
      <w:pPr>
        <w:pStyle w:val="Heading1"/>
        <w:spacing w:before="180" w:after="80"/>
        <w:keepNext/>
      </w:pPr>
      <w:r>
        <w:rPr>
          <w:rFonts w:ascii="Arial" w:hAnsi="Arial" w:eastAsia="Arial"/>
          <w:b/>
          <w:color w:val="1F4E79"/>
          <w:sz w:val="31"/>
        </w:rPr>
        <w:t>6. Quy tắc hiển thị và gợi ý thiết bị</w:t>
      </w:r>
    </w:p>
    <w:p>
      <w:pPr>
        <w:pStyle w:val="Heading2"/>
        <w:spacing w:before="120" w:after="80"/>
        <w:keepNext/>
      </w:pPr>
      <w:r>
        <w:rPr>
          <w:rFonts w:ascii="Arial" w:hAnsi="Arial" w:eastAsia="Arial"/>
          <w:b/>
          <w:color w:val="1F4E79"/>
          <w:sz w:val="26"/>
        </w:rPr>
        <w:t>6.1 Cấu trúc màn hình thuê</w:t>
      </w:r>
    </w:p>
    <w:p>
      <w:pPr>
        <w:spacing w:after="100" w:line="269" w:lineRule="auto"/>
      </w:pPr>
      <w:r>
        <w:rPr>
          <w:rFonts w:ascii="Arial" w:hAnsi="Arial" w:eastAsia="Arial"/>
          <w:sz w:val="21"/>
        </w:rPr>
        <w:t>Màn hình thuê nên lấy chuyến đi hiện tại làm ngữ cảnh. USER nhìn thấy một khối thông tin chuyến ở phía trên, sau đó là gợi ý phù hợp, các nhóm thiết bị và cuối cùng là toàn bộ danh mục.</w:t>
      </w:r>
    </w:p>
    <w:p>
      <w:pPr>
        <w:pStyle w:val="ListBullet"/>
        <w:spacing w:after="40" w:line="259" w:lineRule="auto"/>
      </w:pPr>
      <w:r>
        <w:rPr>
          <w:rFonts w:ascii="Arial" w:hAnsi="Arial" w:eastAsia="Arial"/>
          <w:sz w:val="21"/>
        </w:rPr>
        <w:t>Khối thông tin chuyến: tên chuyến, thời gian, độ khó, thời tiết tóm tắt và thời lượng.</w:t>
      </w:r>
    </w:p>
    <w:p>
      <w:pPr>
        <w:pStyle w:val="ListBullet"/>
        <w:spacing w:after="40" w:line="259" w:lineRule="auto"/>
      </w:pPr>
      <w:r>
        <w:rPr>
          <w:rFonts w:ascii="Arial" w:hAnsi="Arial" w:eastAsia="Arial"/>
          <w:sz w:val="21"/>
        </w:rPr>
        <w:t>Mục “Gợi ý cho chuyến của bạn”: một số thiết bị được xếp ưu tiên dựa trên đặc điểm chuyến.</w:t>
      </w:r>
    </w:p>
    <w:p>
      <w:pPr>
        <w:pStyle w:val="ListBullet"/>
        <w:spacing w:after="40" w:line="259" w:lineRule="auto"/>
      </w:pPr>
      <w:r>
        <w:rPr>
          <w:rFonts w:ascii="Arial" w:hAnsi="Arial" w:eastAsia="Arial"/>
          <w:sz w:val="21"/>
        </w:rPr>
        <w:t>Nhóm thiết bị: lều, balo, gậy, túi ngủ, áo mưa và các nhóm khác.</w:t>
      </w:r>
    </w:p>
    <w:p>
      <w:pPr>
        <w:pStyle w:val="ListBullet"/>
        <w:spacing w:after="40" w:line="259" w:lineRule="auto"/>
      </w:pPr>
      <w:r>
        <w:rPr>
          <w:rFonts w:ascii="Arial" w:hAnsi="Arial" w:eastAsia="Arial"/>
          <w:sz w:val="21"/>
        </w:rPr>
        <w:t>Thẻ thiết bị: ảnh, tên, thông số chính, giá/ngày, tiền cọc và số lượng còn trong thời gian chuyến.</w:t>
      </w:r>
    </w:p>
    <w:p>
      <w:pPr>
        <w:pStyle w:val="ListBullet"/>
        <w:spacing w:after="40" w:line="259" w:lineRule="auto"/>
      </w:pPr>
      <w:r>
        <w:rPr>
          <w:rFonts w:ascii="Arial" w:hAnsi="Arial" w:eastAsia="Arial"/>
          <w:sz w:val="21"/>
        </w:rPr>
        <w:t>Mục toàn bộ thiết bị để USER vẫn có thể tự tìm và thuê bất kỳ món nào còn trống.</w:t>
      </w:r>
    </w:p>
    <w:p>
      <w:pPr>
        <w:pStyle w:val="Heading2"/>
        <w:spacing w:before="120" w:after="80"/>
        <w:keepNext/>
      </w:pPr>
      <w:r>
        <w:rPr>
          <w:rFonts w:ascii="Arial" w:hAnsi="Arial" w:eastAsia="Arial"/>
          <w:b/>
          <w:color w:val="1F4E79"/>
          <w:sz w:val="26"/>
        </w:rPr>
        <w:t>6.2 Gợi ý thông minh và trí tuệ nhân tạo</w:t>
      </w:r>
    </w:p>
    <w:p>
      <w:pPr>
        <w:spacing w:after="100" w:line="269" w:lineRule="auto"/>
      </w:pPr>
      <w:r>
        <w:rPr>
          <w:rFonts w:ascii="Arial" w:hAnsi="Arial" w:eastAsia="Arial"/>
          <w:sz w:val="21"/>
        </w:rPr>
        <w:t>Bản đầu tiên không phụ thuộc vào trí tuệ nhân tạo. System nên dùng bộ luật đơn giản để gợi ý: trời mưa thì ưu tiên áo mưa/bọc chống nước; chuyến khó thì ưu tiên gậy; chuyến nhiều ngày thì ưu tiên lều/túi ngủ. Khi cần mở rộng, trí tuệ nhân tạo có thể thay phần xếp hạng và giải thích.</w:t>
      </w:r>
    </w:p>
    <w:tbl>
      <w:tblPr>
        <w:tblW w:type="auto" w:w="0"/>
        <w:jc w:val="center"/>
        <w:tblLayout w:type="autofit"/>
        <w:tblLook w:firstColumn="1" w:firstRow="1" w:lastColumn="0" w:lastRow="0" w:noHBand="0" w:noVBand="1" w:val="04A0"/>
      </w:tblPr>
      <w:tblGrid>
        <w:gridCol w:w="9858"/>
      </w:tblGrid>
      <w:tr>
        <w:tc>
          <w:tcPr>
            <w:tcW w:type="dxa" w:w="9858"/>
            <w:shd w:fill="EAF3FF"/>
            <w:tcMar>
              <w:top w:w="120" w:type="dxa"/>
              <w:start w:w="140" w:type="dxa"/>
              <w:bottom w:w="120" w:type="dxa"/>
              <w:end w:w="140" w:type="dxa"/>
            </w:tcMar>
            <w:vAlign w:val="center"/>
          </w:tcPr>
          <w:p>
            <w:pPr>
              <w:spacing w:after="60"/>
            </w:pPr>
            <w:r>
              <w:rPr>
                <w:rFonts w:ascii="Arial" w:hAnsi="Arial" w:eastAsia="Arial"/>
                <w:b/>
                <w:color w:val="1F4E79"/>
                <w:sz w:val="21"/>
              </w:rPr>
              <w:t>Giới hạn của trí tuệ nhân tạo</w:t>
              <w:br/>
            </w:r>
            <w:r>
              <w:rPr>
                <w:rFonts w:ascii="Arial" w:hAnsi="Arial" w:eastAsia="Arial"/>
                <w:sz w:val="20"/>
              </w:rPr>
              <w:t>Trí tuệ nhân tạo chỉ được dùng để xếp hạng và giải thích gợi ý. Quyền thuê, số lượng còn, giá, tiền cọc, trạng thái và thanh toán luôn do logic System xác định.</w:t>
            </w:r>
          </w:p>
        </w:tc>
      </w:tr>
    </w:tbl>
    <w:p>
      <w:pPr>
        <w:spacing w:after="20"/>
      </w:pPr>
    </w:p>
    <w:p>
      <w:pPr>
        <w:pStyle w:val="Heading1"/>
        <w:spacing w:before="180" w:after="80"/>
        <w:keepNext/>
      </w:pPr>
      <w:r>
        <w:rPr>
          <w:rFonts w:ascii="Arial" w:hAnsi="Arial" w:eastAsia="Arial"/>
          <w:b/>
          <w:color w:val="1F4E79"/>
          <w:sz w:val="31"/>
        </w:rPr>
        <w:t>7. Cơ chế giữ số lượng và gán món vật lý</w:t>
      </w:r>
    </w:p>
    <w:p>
      <w:pPr>
        <w:spacing w:after="100" w:line="269" w:lineRule="auto"/>
      </w:pPr>
      <w:r>
        <w:rPr>
          <w:rFonts w:ascii="Arial" w:hAnsi="Arial" w:eastAsia="Arial"/>
          <w:sz w:val="21"/>
        </w:rPr>
        <w:t>Đây là điểm khác biệt quan trọng của bản chốt: System không chỉ đích danh mã thiết bị ngay khi USER tạo đơn. Thay vào đó, System giữ số lượng theo loại thiết bị trong khoảng thời gian chuyến. Đến lúc chuẩn bị, STAFF_INVENTORY mới chọn món vật lý cụ thể và gắn vào đơn.</w:t>
      </w:r>
    </w:p>
    <w:p>
      <w:pPr>
        <w:spacing w:after="100" w:line="269" w:lineRule="auto"/>
      </w:pPr>
      <w:r>
        <w:rPr>
          <w:rFonts w:ascii="Arial" w:hAnsi="Arial" w:eastAsia="Arial"/>
          <w:sz w:val="21"/>
        </w:rPr>
        <w:t>Ví dụ: USER thuê 3 gậy trekking. Sau thanh toán, đơn giữ 3 suất gậy trekking. Khi chuẩn bị, nhân viên có thể chọn GAY-002, GAY-004 và GAY-005 miễn các món này đang sẵn sàng. Từ thời điểm đó, lịch sử bàn giao/trả sẽ theo ba mã thực tế này.</w:t>
      </w:r>
    </w:p>
    <w:tbl>
      <w:tblPr>
        <w:tblW w:type="auto" w:w="0"/>
        <w:jc w:val="center"/>
        <w:tblLayout w:type="autofit"/>
        <w:tblLook w:firstColumn="1" w:firstRow="1" w:lastColumn="0" w:lastRow="0" w:noHBand="0" w:noVBand="1" w:val="04A0"/>
      </w:tblPr>
      <w:tblGrid>
        <w:gridCol w:w="9858"/>
      </w:tblGrid>
      <w:tr>
        <w:tc>
          <w:tcPr>
            <w:tcW w:type="dxa" w:w="9858"/>
            <w:shd w:fill="EAF3FF"/>
            <w:tcMar>
              <w:top w:w="120" w:type="dxa"/>
              <w:start w:w="140" w:type="dxa"/>
              <w:bottom w:w="120" w:type="dxa"/>
              <w:end w:w="140" w:type="dxa"/>
            </w:tcMar>
            <w:vAlign w:val="center"/>
          </w:tcPr>
          <w:p>
            <w:pPr>
              <w:spacing w:after="60"/>
            </w:pPr>
            <w:r>
              <w:rPr>
                <w:rFonts w:ascii="Arial" w:hAnsi="Arial" w:eastAsia="Arial"/>
                <w:b/>
                <w:color w:val="1F4E79"/>
                <w:sz w:val="21"/>
              </w:rPr>
              <w:t>Yêu cầu kỹ thuật bắt buộc</w:t>
              <w:br/>
            </w:r>
            <w:r>
              <w:rPr>
                <w:rFonts w:ascii="Arial" w:hAnsi="Arial" w:eastAsia="Arial"/>
                <w:sz w:val="20"/>
              </w:rPr>
              <w:t>Việc giữ số lượng phải được kiểm tra và ghi trong cùng một giao dịch dữ liệu để hai người không cùng chiếm phần số lượng cuối trong một khoảng thời gian. Nếu đơn có nhiều loại mà thiếu một loại, toàn bộ thao tác giữ phải thất bại.</w:t>
            </w:r>
          </w:p>
        </w:tc>
      </w:tr>
    </w:tbl>
    <w:p>
      <w:pPr>
        <w:spacing w:after="20"/>
      </w:pPr>
    </w:p>
    <w:p>
      <w:pPr>
        <w:pStyle w:val="Heading1"/>
        <w:spacing w:before="180" w:after="80"/>
        <w:keepNext/>
      </w:pPr>
      <w:r>
        <w:rPr>
          <w:rFonts w:ascii="Arial" w:hAnsi="Arial" w:eastAsia="Arial"/>
          <w:b/>
          <w:color w:val="1F4E79"/>
          <w:sz w:val="31"/>
        </w:rPr>
        <w:t>8. Nhập và quản lý thiết bị vật lý</w:t>
      </w:r>
    </w:p>
    <w:p>
      <w:pPr>
        <w:pStyle w:val="Heading2"/>
        <w:spacing w:before="120" w:after="80"/>
        <w:keepNext/>
      </w:pPr>
      <w:r>
        <w:rPr>
          <w:rFonts w:ascii="Arial" w:hAnsi="Arial" w:eastAsia="Arial"/>
          <w:b/>
          <w:color w:val="1F4E79"/>
          <w:sz w:val="26"/>
        </w:rPr>
        <w:t>8.1 Nhập mới</w:t>
      </w:r>
    </w:p>
    <w:p>
      <w:pPr>
        <w:spacing w:after="100" w:line="269" w:lineRule="auto"/>
      </w:pPr>
      <w:r>
        <w:rPr>
          <w:rFonts w:ascii="Arial" w:hAnsi="Arial" w:eastAsia="Arial"/>
          <w:sz w:val="21"/>
        </w:rPr>
        <w:t>Khi có thiết bị mới, STAFF_INVENTORY chọn loại thiết bị, nhập số lượng, tình trạng ban đầu và vị trí. System tự sinh một mã duy nhất cho mỗi món. Có thể sinh mã quét từ mã này để in và dán lên thiết bị.</w:t>
      </w:r>
    </w:p>
    <w:p>
      <w:pPr>
        <w:spacing w:after="100" w:line="269" w:lineRule="auto"/>
      </w:pPr>
      <w:r>
        <w:rPr>
          <w:rFonts w:ascii="Arial" w:hAnsi="Arial" w:eastAsia="Arial"/>
          <w:sz w:val="21"/>
        </w:rPr>
        <w:t>Bản đầu tiên không cần xây System mua hàng, nhà cung cấp, phiếu nhập hay kế toán kho. Mục tiêu chỉ là biết trong TrekGo đang có bao nhiêu món vật lý, mã nào, tình trạng nào và có thể cho thuê hay không.</w:t>
      </w:r>
    </w:p>
    <w:p>
      <w:pPr>
        <w:pStyle w:val="Heading2"/>
        <w:spacing w:before="120" w:after="80"/>
        <w:keepNext/>
      </w:pPr>
      <w:r>
        <w:rPr>
          <w:rFonts w:ascii="Arial" w:hAnsi="Arial" w:eastAsia="Arial"/>
          <w:b/>
          <w:color w:val="1F4E79"/>
          <w:sz w:val="26"/>
        </w:rPr>
        <w:t>8.2 Mã thiết bị và mã quét</w:t>
      </w:r>
    </w:p>
    <w:p>
      <w:pPr>
        <w:spacing w:after="100" w:line="269" w:lineRule="auto"/>
      </w:pPr>
      <w:r>
        <w:rPr>
          <w:rFonts w:ascii="Arial" w:hAnsi="Arial" w:eastAsia="Arial"/>
          <w:sz w:val="21"/>
        </w:rPr>
        <w:t>Mã thiết bị là bắt buộc; mã quét là tùy chọn nhưng nên có để thao tác nhanh. Nếu mã quét hỏng, nhân viên vẫn có thể tìm bằng mã chữ. Mỗi món phải có mã riêng vì System cần biết chính xác món nào đã giao, món nào bị hỏng và món nào chưa trả.</w:t>
      </w:r>
    </w:p>
    <w:p>
      <w:pPr>
        <w:pStyle w:val="Heading1"/>
        <w:spacing w:before="180" w:after="80"/>
        <w:keepNext/>
      </w:pPr>
      <w:r>
        <w:rPr>
          <w:rFonts w:ascii="Arial" w:hAnsi="Arial" w:eastAsia="Arial"/>
          <w:b/>
          <w:color w:val="1F4E79"/>
          <w:sz w:val="31"/>
        </w:rPr>
        <w:t>9. Xác minh và bàn giao cho người nhận</w:t>
      </w:r>
    </w:p>
    <w:p>
      <w:pPr>
        <w:spacing w:after="100" w:line="269" w:lineRule="auto"/>
      </w:pPr>
      <w:r>
        <w:rPr>
          <w:rFonts w:ascii="Arial" w:hAnsi="Arial" w:eastAsia="Arial"/>
          <w:sz w:val="21"/>
        </w:rPr>
        <w:t>Người nhận chỉ cần mở ứng dụng và xuất trình một mã nhận thiết bị dùng một lần. STAFF_DELIVERY nhập hoặc quét mã này. System kiểm tra mã có thuộc đúng đơn/chuyến, còn hiệu lực và chưa được sử dụng. Sau đó nhân viên đối chiếu người đang nhận với thông tin hiển thị và thực hiện bàn giao.</w:t>
      </w:r>
    </w:p>
    <w:p>
      <w:pPr>
        <w:pStyle w:val="ListBullet"/>
        <w:spacing w:after="40" w:line="259" w:lineRule="auto"/>
      </w:pPr>
      <w:r>
        <w:rPr>
          <w:rFonts w:ascii="Arial" w:hAnsi="Arial" w:eastAsia="Arial"/>
          <w:sz w:val="21"/>
        </w:rPr>
        <w:t>Mã nhận chỉ dùng một lần.</w:t>
      </w:r>
    </w:p>
    <w:p>
      <w:pPr>
        <w:pStyle w:val="ListBullet"/>
        <w:spacing w:after="40" w:line="259" w:lineRule="auto"/>
      </w:pPr>
      <w:r>
        <w:rPr>
          <w:rFonts w:ascii="Arial" w:hAnsi="Arial" w:eastAsia="Arial"/>
          <w:sz w:val="21"/>
        </w:rPr>
        <w:t>Mã có thời hạn ngắn và gắn với một đơn thuê cụ thể.</w:t>
      </w:r>
    </w:p>
    <w:p>
      <w:pPr>
        <w:pStyle w:val="ListBullet"/>
        <w:spacing w:after="40" w:line="259" w:lineRule="auto"/>
      </w:pPr>
      <w:r>
        <w:rPr>
          <w:rFonts w:ascii="Arial" w:hAnsi="Arial" w:eastAsia="Arial"/>
          <w:sz w:val="21"/>
        </w:rPr>
        <w:t>Mã đã dùng, sai hoặc hết hạn không thể dùng để xác nhận lần nữa.</w:t>
      </w:r>
    </w:p>
    <w:p>
      <w:pPr>
        <w:pStyle w:val="ListBullet"/>
        <w:spacing w:after="40" w:line="259" w:lineRule="auto"/>
      </w:pPr>
      <w:r>
        <w:rPr>
          <w:rFonts w:ascii="Arial" w:hAnsi="Arial" w:eastAsia="Arial"/>
          <w:sz w:val="21"/>
        </w:rPr>
        <w:t>System lưu nhân viên thực hiện, thời gian và đơn liên quan.</w:t>
      </w:r>
    </w:p>
    <w:p>
      <w:pPr>
        <w:pStyle w:val="ListBullet"/>
        <w:spacing w:after="40" w:line="259" w:lineRule="auto"/>
      </w:pPr>
      <w:r>
        <w:rPr>
          <w:rFonts w:ascii="Arial" w:hAnsi="Arial" w:eastAsia="Arial"/>
          <w:sz w:val="21"/>
        </w:rPr>
        <w:t>Người nhận được xem danh sách thiết bị và tình trạng trước giao; nếu có vấn đề, nhân viên ghi nhận trước khi bấm “Đã bàn giao”.</w:t>
      </w:r>
    </w:p>
    <w:p>
      <w:pPr>
        <w:pStyle w:val="Heading1"/>
        <w:spacing w:before="180" w:after="80"/>
        <w:keepNext/>
      </w:pPr>
      <w:r>
        <w:rPr>
          <w:rFonts w:ascii="Arial" w:hAnsi="Arial" w:eastAsia="Arial"/>
          <w:b/>
          <w:color w:val="1F4E79"/>
          <w:sz w:val="31"/>
        </w:rPr>
        <w:t>10. Thành phần đi kèm của thiết bị</w:t>
      </w:r>
    </w:p>
    <w:p>
      <w:pPr>
        <w:spacing w:after="100" w:line="269" w:lineRule="auto"/>
      </w:pPr>
      <w:r>
        <w:rPr>
          <w:rFonts w:ascii="Arial" w:hAnsi="Arial" w:eastAsia="Arial"/>
          <w:sz w:val="21"/>
        </w:rPr>
        <w:t>“Thành phần đi kèm” là các bộ phận/phụ kiện phải có khi giao một thiết bị. Ví dụ lều có thân lều, tấm phủ, khung, cọc, dây và túi đựng; gậy có dây cổ tay, đầu cao su hoặc bộ phận đi kèm theo cấu hình. Mỗi loại thiết bị chỉ cần lưu một danh sách thành phần bắt buộc; nhân viên đánh dấu đủ/thiếu.</w:t>
      </w:r>
    </w:p>
    <w:p>
      <w:pPr>
        <w:pStyle w:val="Heading1"/>
        <w:spacing w:before="180" w:after="80"/>
        <w:keepNext/>
      </w:pPr>
      <w:r>
        <w:rPr>
          <w:rFonts w:ascii="Arial" w:hAnsi="Arial" w:eastAsia="Arial"/>
          <w:b/>
          <w:color w:val="1F4E79"/>
          <w:sz w:val="31"/>
        </w:rPr>
        <w:t>11. Chính sách không đến hoặc từ chối nhận</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Mar>
              <w:top w:w="90" w:type="dxa"/>
              <w:start w:w="100" w:type="dxa"/>
              <w:bottom w:w="90" w:type="dxa"/>
              <w:end w:w="100" w:type="dxa"/>
            </w:tcMar>
            <w:vAlign w:val="center"/>
          </w:tcPr>
          <w:p>
            <w:r/>
            <w:r>
              <w:rPr>
                <w:rFonts w:ascii="Arial" w:hAnsi="Arial" w:eastAsia="Arial"/>
                <w:b/>
                <w:color w:val="1F4E79"/>
                <w:sz w:val="20"/>
              </w:rPr>
              <w:t>Tình huống</w:t>
            </w:r>
          </w:p>
        </w:tc>
        <w:tc>
          <w:tcPr>
            <w:tcW w:type="dxa" w:w="4929"/>
            <w:shd w:fill="D9EAF7"/>
            <w:tcMar>
              <w:top w:w="90" w:type="dxa"/>
              <w:start w:w="100" w:type="dxa"/>
              <w:bottom w:w="90" w:type="dxa"/>
              <w:end w:w="100" w:type="dxa"/>
            </w:tcMar>
            <w:vAlign w:val="center"/>
          </w:tcPr>
          <w:p>
            <w:r/>
            <w:r>
              <w:rPr>
                <w:rFonts w:ascii="Arial" w:hAnsi="Arial" w:eastAsia="Arial"/>
                <w:b/>
                <w:color w:val="1F4E79"/>
                <w:sz w:val="20"/>
              </w:rPr>
              <w:t>Cách xử lý</w:t>
            </w:r>
          </w:p>
        </w:tc>
      </w:tr>
      <w:tr>
        <w:tc>
          <w:tcPr>
            <w:tcW w:type="dxa" w:w="4929"/>
            <w:tcMar>
              <w:top w:w="90" w:type="dxa"/>
              <w:start w:w="100" w:type="dxa"/>
              <w:bottom w:w="90" w:type="dxa"/>
              <w:end w:w="100" w:type="dxa"/>
            </w:tcMar>
            <w:vAlign w:val="center"/>
          </w:tcPr>
          <w:p>
            <w:r/>
            <w:r>
              <w:rPr>
                <w:rFonts w:ascii="Arial" w:hAnsi="Arial" w:eastAsia="Arial"/>
                <w:b/>
                <w:sz w:val="19"/>
              </w:rPr>
              <w:t>USER không đến / đổi ý sau hạn hủy</w:t>
            </w:r>
          </w:p>
        </w:tc>
        <w:tc>
          <w:tcPr>
            <w:tcW w:type="dxa" w:w="4929"/>
            <w:tcMar>
              <w:top w:w="90" w:type="dxa"/>
              <w:start w:w="100" w:type="dxa"/>
              <w:bottom w:w="90" w:type="dxa"/>
              <w:end w:w="100" w:type="dxa"/>
            </w:tcMar>
            <w:vAlign w:val="center"/>
          </w:tcPr>
          <w:p>
            <w:r/>
            <w:r>
              <w:rPr>
                <w:rFonts w:ascii="Arial" w:hAnsi="Arial" w:eastAsia="Arial"/>
                <w:sz w:val="19"/>
              </w:rPr>
              <w:t>Không giao thiết bị. Hoàn 100% tiền cọc vì tài sản chưa được bàn giao. Tiền thuê xử lý theo chính sách hủy đã công bố; bản đầu tiên có thể quy định không hoàn sau hạn hủy.</w:t>
            </w:r>
          </w:p>
        </w:tc>
      </w:tr>
      <w:tr>
        <w:tc>
          <w:tcPr>
            <w:tcW w:type="dxa" w:w="4929"/>
            <w:tcMar>
              <w:top w:w="90" w:type="dxa"/>
              <w:start w:w="100" w:type="dxa"/>
              <w:bottom w:w="90" w:type="dxa"/>
              <w:end w:w="100" w:type="dxa"/>
            </w:tcMar>
            <w:vAlign w:val="center"/>
          </w:tcPr>
          <w:p>
            <w:r/>
            <w:r>
              <w:rPr>
                <w:rFonts w:ascii="Arial" w:hAnsi="Arial" w:eastAsia="Arial"/>
                <w:b/>
                <w:sz w:val="19"/>
              </w:rPr>
              <w:t>USER từ chối vì TrekGo giao sai/hỏng/thiếu và không thay được</w:t>
            </w:r>
          </w:p>
        </w:tc>
        <w:tc>
          <w:tcPr>
            <w:tcW w:type="dxa" w:w="4929"/>
            <w:tcMar>
              <w:top w:w="90" w:type="dxa"/>
              <w:start w:w="100" w:type="dxa"/>
              <w:bottom w:w="90" w:type="dxa"/>
              <w:end w:w="100" w:type="dxa"/>
            </w:tcMar>
            <w:vAlign w:val="center"/>
          </w:tcPr>
          <w:p>
            <w:r/>
            <w:r>
              <w:rPr>
                <w:rFonts w:ascii="Arial" w:hAnsi="Arial" w:eastAsia="Arial"/>
                <w:sz w:val="19"/>
              </w:rPr>
              <w:t>Không giao một phần trong bản đầu tiên. Hoàn đầy đủ tiền thuê và tiền cọc của phần không thể phục vụ; nếu toàn gói không thể bàn giao thì hoàn toàn bộ.</w:t>
            </w:r>
          </w:p>
        </w:tc>
      </w:tr>
      <w:tr>
        <w:tc>
          <w:tcPr>
            <w:tcW w:type="dxa" w:w="4929"/>
            <w:tcMar>
              <w:top w:w="90" w:type="dxa"/>
              <w:start w:w="100" w:type="dxa"/>
              <w:bottom w:w="90" w:type="dxa"/>
              <w:end w:w="100" w:type="dxa"/>
            </w:tcMar>
            <w:vAlign w:val="center"/>
          </w:tcPr>
          <w:p>
            <w:r/>
            <w:r>
              <w:rPr>
                <w:rFonts w:ascii="Arial" w:hAnsi="Arial" w:eastAsia="Arial"/>
                <w:b/>
                <w:sz w:val="19"/>
              </w:rPr>
              <w:t>USER từ chối do không đồng ý tình trạng đã được công bố trước nhưng thiết bị vẫn đúng cam kết</w:t>
            </w:r>
          </w:p>
        </w:tc>
        <w:tc>
          <w:tcPr>
            <w:tcW w:type="dxa" w:w="4929"/>
            <w:tcMar>
              <w:top w:w="90" w:type="dxa"/>
              <w:start w:w="100" w:type="dxa"/>
              <w:bottom w:w="90" w:type="dxa"/>
              <w:end w:w="100" w:type="dxa"/>
            </w:tcMar>
            <w:vAlign w:val="center"/>
          </w:tcPr>
          <w:p>
            <w:r/>
            <w:r>
              <w:rPr>
                <w:rFonts w:ascii="Arial" w:hAnsi="Arial" w:eastAsia="Arial"/>
                <w:sz w:val="19"/>
              </w:rPr>
              <w:t>Xử lý như USER đổi ý theo chính sách hủy/no-show.</w:t>
            </w:r>
          </w:p>
        </w:tc>
      </w:tr>
    </w:tbl>
    <w:p>
      <w:pPr>
        <w:pStyle w:val="Heading1"/>
        <w:spacing w:before="180" w:after="80"/>
        <w:keepNext/>
      </w:pPr>
      <w:r>
        <w:rPr>
          <w:rFonts w:ascii="Arial" w:hAnsi="Arial" w:eastAsia="Arial"/>
          <w:b/>
          <w:color w:val="1F4E79"/>
          <w:sz w:val="31"/>
        </w:rPr>
        <w:t>12. Chính sách gia hạn</w:t>
      </w:r>
    </w:p>
    <w:p>
      <w:pPr>
        <w:spacing w:after="100" w:line="269" w:lineRule="auto"/>
      </w:pPr>
      <w:r>
        <w:rPr>
          <w:rFonts w:ascii="Arial" w:hAnsi="Arial" w:eastAsia="Arial"/>
          <w:sz w:val="21"/>
        </w:rPr>
        <w:t>Bản đầu tiên không cho USER tự gia hạn đơn thuê ngoài thời gian của chuyến. Lý do: TrekGo là nền tảng thuê thiết bị gắn với chuyến trekking, không phải dịch vụ cho thuê độc lập. Nếu cho kéo dài tùy ý, lịch đã dành cho chuyến kế tiếp có thể bị phá vỡ, đồng thời phát sinh xử lý lại giá, giao nhận và trách nhiệm tài sản.</w:t>
      </w:r>
    </w:p>
    <w:p>
      <w:pPr>
        <w:spacing w:after="100" w:line="269" w:lineRule="auto"/>
      </w:pPr>
      <w:r>
        <w:rPr>
          <w:rFonts w:ascii="Arial" w:hAnsi="Arial" w:eastAsia="Arial"/>
          <w:sz w:val="21"/>
        </w:rPr>
        <w:t>Nếu chính chuyến đi được kéo dài hoặc đổi lịch, mảng thuê nhận lịch mới và cập nhật ngày trả dự kiến; System phải kiểm tra các đơn sau bị ảnh hưởng. Nếu USER có chuyến mới, họ tạo đơn thuê mới. Khả năng “xin gia hạn - kiểm tra còn trống - thanh toán thêm” được xem là chức năng mở rộng sau bản đầu tiên.</w:t>
      </w:r>
    </w:p>
    <w:p>
      <w:pPr>
        <w:pStyle w:val="Heading1"/>
        <w:spacing w:before="180" w:after="80"/>
        <w:keepNext/>
      </w:pPr>
      <w:r>
        <w:rPr>
          <w:rFonts w:ascii="Arial" w:hAnsi="Arial" w:eastAsia="Arial"/>
          <w:b/>
          <w:color w:val="1F4E79"/>
          <w:sz w:val="31"/>
        </w:rPr>
        <w:t>13. Trả thiếu và xử lý từng món</w:t>
      </w:r>
    </w:p>
    <w:p>
      <w:pPr>
        <w:spacing w:after="100" w:line="269" w:lineRule="auto"/>
      </w:pPr>
      <w:r>
        <w:rPr>
          <w:rFonts w:ascii="Arial" w:hAnsi="Arial" w:eastAsia="Arial"/>
          <w:sz w:val="21"/>
        </w:rPr>
        <w:t>Khi một gói có nhiều món, việc trả được ghi theo từng mã thiết bị thực tế. Ví dụ đã giao ba gậy GAY-001, GAY-002, GAY-003 nhưng chỉ nhận lại hai món: GAY-001 và GAY-002 được xử lý bình thường; GAY-003 chuyển sang trạng thái chưa trả.</w:t>
      </w:r>
    </w:p>
    <w:p>
      <w:pPr>
        <w:pStyle w:val="ListBullet"/>
        <w:spacing w:after="40" w:line="259" w:lineRule="auto"/>
      </w:pPr>
      <w:r>
        <w:rPr>
          <w:rFonts w:ascii="Arial" w:hAnsi="Arial" w:eastAsia="Arial"/>
          <w:sz w:val="21"/>
        </w:rPr>
        <w:t>STAFF_DELIVERY ghi lý do USER cung cấp cho món chưa trả.</w:t>
      </w:r>
    </w:p>
    <w:p>
      <w:pPr>
        <w:pStyle w:val="ListBullet"/>
        <w:spacing w:after="40" w:line="259" w:lineRule="auto"/>
      </w:pPr>
      <w:r>
        <w:rPr>
          <w:rFonts w:ascii="Arial" w:hAnsi="Arial" w:eastAsia="Arial"/>
          <w:sz w:val="21"/>
        </w:rPr>
        <w:t>Món chưa trả bị khóa khỏi các đơn thuê mới và có một thời hạn xử lý cấu hình.</w:t>
      </w:r>
    </w:p>
    <w:p>
      <w:pPr>
        <w:pStyle w:val="ListBullet"/>
        <w:spacing w:after="40" w:line="259" w:lineRule="auto"/>
      </w:pPr>
      <w:r>
        <w:rPr>
          <w:rFonts w:ascii="Arial" w:hAnsi="Arial" w:eastAsia="Arial"/>
          <w:sz w:val="21"/>
        </w:rPr>
        <w:t>Không tự coi là mất ngay; chỉ chuyển sang mất khi hết thời hạn và có xác nhận.</w:t>
      </w:r>
    </w:p>
    <w:p>
      <w:pPr>
        <w:pStyle w:val="ListBullet"/>
        <w:spacing w:after="40" w:line="259" w:lineRule="auto"/>
      </w:pPr>
      <w:r>
        <w:rPr>
          <w:rFonts w:ascii="Arial" w:hAnsi="Arial" w:eastAsia="Arial"/>
          <w:sz w:val="21"/>
        </w:rPr>
        <w:t>Phần cọc của các món đã trả tốt được xử lý riêng; chỉ giữ phần cọc của món chưa trả hoặc có vấn đề.</w:t>
      </w:r>
    </w:p>
    <w:p>
      <w:pPr>
        <w:pStyle w:val="ListBullet"/>
        <w:spacing w:after="40" w:line="259" w:lineRule="auto"/>
      </w:pPr>
      <w:r>
        <w:rPr>
          <w:rFonts w:ascii="Arial" w:hAnsi="Arial" w:eastAsia="Arial"/>
          <w:sz w:val="21"/>
        </w:rPr>
        <w:t>Nếu việc trả trễ làm ảnh hưởng một đơn sau, System đánh dấu đơn sau cần xử lý; bản đầu tiên không tự thu phí trễ nếu chưa có chính sách được công bố.</w:t>
      </w:r>
    </w:p>
    <w:p>
      <w:pPr>
        <w:pStyle w:val="Heading1"/>
        <w:spacing w:before="180" w:after="80"/>
        <w:keepNext/>
      </w:pPr>
      <w:r>
        <w:rPr>
          <w:rFonts w:ascii="Arial" w:hAnsi="Arial" w:eastAsia="Arial"/>
          <w:b/>
          <w:color w:val="1F4E79"/>
          <w:sz w:val="31"/>
        </w:rPr>
        <w:t>14. Hoàn tiền cọc nhanh và minh bạch</w:t>
      </w:r>
    </w:p>
    <w:p>
      <w:pPr>
        <w:spacing w:after="100" w:line="269" w:lineRule="auto"/>
      </w:pPr>
      <w:r>
        <w:rPr>
          <w:rFonts w:ascii="Arial" w:hAnsi="Arial" w:eastAsia="Arial"/>
          <w:sz w:val="21"/>
        </w:rPr>
        <w:t>Để không bắt mọi USER chờ qua nhiều lớp kiểm tra, bản chốt chia quá trình sau trả thành hai đường.</w:t>
      </w:r>
    </w:p>
    <w:p>
      <w:pPr>
        <w:pStyle w:val="Heading2"/>
        <w:spacing w:before="120" w:after="80"/>
        <w:keepNext/>
      </w:pPr>
      <w:r>
        <w:rPr>
          <w:rFonts w:ascii="Arial" w:hAnsi="Arial" w:eastAsia="Arial"/>
          <w:b/>
          <w:color w:val="1F4E79"/>
          <w:sz w:val="26"/>
        </w:rPr>
        <w:t>14.1 Đường xử lý nhanh</w:t>
      </w:r>
    </w:p>
    <w:p>
      <w:pPr>
        <w:pStyle w:val="ListBullet"/>
        <w:spacing w:after="40" w:line="259" w:lineRule="auto"/>
      </w:pPr>
      <w:r>
        <w:rPr>
          <w:rFonts w:ascii="Arial" w:hAnsi="Arial" w:eastAsia="Arial"/>
          <w:sz w:val="21"/>
        </w:rPr>
        <w:t>Áp dụng cho loại thiết bị có thể kiểm tra đầy đủ tại điểm trả và không phát hiện vấn đề.</w:t>
      </w:r>
    </w:p>
    <w:p>
      <w:pPr>
        <w:pStyle w:val="ListBullet"/>
        <w:spacing w:after="40" w:line="259" w:lineRule="auto"/>
      </w:pPr>
      <w:r>
        <w:rPr>
          <w:rFonts w:ascii="Arial" w:hAnsi="Arial" w:eastAsia="Arial"/>
          <w:sz w:val="21"/>
        </w:rPr>
        <w:t>STAFF_DELIVERY xác nhận trả tốt và lưu bằng chứng cần thiết.</w:t>
      </w:r>
    </w:p>
    <w:p>
      <w:pPr>
        <w:pStyle w:val="ListBullet"/>
        <w:spacing w:after="40" w:line="259" w:lineRule="auto"/>
      </w:pPr>
      <w:r>
        <w:rPr>
          <w:rFonts w:ascii="Arial" w:hAnsi="Arial" w:eastAsia="Arial"/>
          <w:sz w:val="21"/>
        </w:rPr>
        <w:t>System bắt đầu hoàn cọc của chính món đó ngay, không chờ các món khác trong đơn.</w:t>
      </w:r>
    </w:p>
    <w:p>
      <w:pPr>
        <w:pStyle w:val="ListBullet"/>
        <w:spacing w:after="40" w:line="259" w:lineRule="auto"/>
      </w:pPr>
      <w:r>
        <w:rPr>
          <w:rFonts w:ascii="Arial" w:hAnsi="Arial" w:eastAsia="Arial"/>
          <w:sz w:val="21"/>
        </w:rPr>
        <w:t>Thiết bị được đưa về kho để vệ sinh rồi trở lại trạng thái sẵn sàng.</w:t>
      </w:r>
    </w:p>
    <w:p>
      <w:pPr>
        <w:pStyle w:val="Heading2"/>
        <w:spacing w:before="120" w:after="80"/>
        <w:keepNext/>
      </w:pPr>
      <w:r>
        <w:rPr>
          <w:rFonts w:ascii="Arial" w:hAnsi="Arial" w:eastAsia="Arial"/>
          <w:b/>
          <w:color w:val="1F4E79"/>
          <w:sz w:val="26"/>
        </w:rPr>
        <w:t>14.2 Đường kiểm tra sâu</w:t>
      </w:r>
    </w:p>
    <w:p>
      <w:pPr>
        <w:pStyle w:val="ListBullet"/>
        <w:spacing w:after="40" w:line="259" w:lineRule="auto"/>
      </w:pPr>
      <w:r>
        <w:rPr>
          <w:rFonts w:ascii="Arial" w:hAnsi="Arial" w:eastAsia="Arial"/>
          <w:sz w:val="21"/>
        </w:rPr>
        <w:t>Áp dụng khi hỏng, thiếu, chưa trả, có tranh chấp hoặc loại thiết bị cần kiểm tra kỹ tại kho.</w:t>
      </w:r>
    </w:p>
    <w:p>
      <w:pPr>
        <w:pStyle w:val="ListBullet"/>
        <w:spacing w:after="40" w:line="259" w:lineRule="auto"/>
      </w:pPr>
      <w:r>
        <w:rPr>
          <w:rFonts w:ascii="Arial" w:hAnsi="Arial" w:eastAsia="Arial"/>
          <w:sz w:val="21"/>
        </w:rPr>
        <w:t>Chỉ phần cọc của món đó bị giữ.</w:t>
      </w:r>
    </w:p>
    <w:p>
      <w:pPr>
        <w:pStyle w:val="ListBullet"/>
        <w:spacing w:after="40" w:line="259" w:lineRule="auto"/>
      </w:pPr>
      <w:r>
        <w:rPr>
          <w:rFonts w:ascii="Arial" w:hAnsi="Arial" w:eastAsia="Arial"/>
          <w:sz w:val="21"/>
        </w:rPr>
        <w:t>STAFF_INVENTORY so tình trạng trước/sau và xác định hư hỏng mới.</w:t>
      </w:r>
    </w:p>
    <w:p>
      <w:pPr>
        <w:pStyle w:val="ListBullet"/>
        <w:spacing w:after="40" w:line="259" w:lineRule="auto"/>
      </w:pPr>
      <w:r>
        <w:rPr>
          <w:rFonts w:ascii="Arial" w:hAnsi="Arial" w:eastAsia="Arial"/>
          <w:sz w:val="21"/>
        </w:rPr>
        <w:t>Khoản khấu trừ phải có bằng chứng và, nếu vượt ngưỡng quy định, cần ADMIN duyệt.</w:t>
      </w:r>
    </w:p>
    <w:p>
      <w:pPr>
        <w:pStyle w:val="ListBullet"/>
        <w:spacing w:after="40" w:line="259" w:lineRule="auto"/>
      </w:pPr>
      <w:r>
        <w:rPr>
          <w:rFonts w:ascii="Arial" w:hAnsi="Arial" w:eastAsia="Arial"/>
          <w:sz w:val="21"/>
        </w:rPr>
        <w:t>Phần cọc còn lại được hoàn ngay sau khi quyết định hợp lệ được chốt.</w:t>
      </w:r>
    </w:p>
    <w:tbl>
      <w:tblPr>
        <w:tblW w:type="auto" w:w="0"/>
        <w:jc w:val="center"/>
        <w:tblLayout w:type="autofit"/>
        <w:tblLook w:firstColumn="1" w:firstRow="1" w:lastColumn="0" w:lastRow="0" w:noHBand="0" w:noVBand="1" w:val="04A0"/>
      </w:tblPr>
      <w:tblGrid>
        <w:gridCol w:w="9858"/>
      </w:tblGrid>
      <w:tr>
        <w:tc>
          <w:tcPr>
            <w:tcW w:type="dxa" w:w="9858"/>
            <w:shd w:fill="EAF3FF"/>
            <w:tcMar>
              <w:top w:w="120" w:type="dxa"/>
              <w:start w:w="140" w:type="dxa"/>
              <w:bottom w:w="120" w:type="dxa"/>
              <w:end w:w="140" w:type="dxa"/>
            </w:tcMar>
            <w:vAlign w:val="center"/>
          </w:tcPr>
          <w:p>
            <w:pPr>
              <w:spacing w:after="60"/>
            </w:pPr>
            <w:r>
              <w:rPr>
                <w:rFonts w:ascii="Arial" w:hAnsi="Arial" w:eastAsia="Arial"/>
                <w:b/>
                <w:color w:val="1F4E79"/>
                <w:sz w:val="21"/>
              </w:rPr>
              <w:t>Tùy loại thiết bị</w:t>
              <w:br/>
            </w:r>
            <w:r>
              <w:rPr>
                <w:rFonts w:ascii="Arial" w:hAnsi="Arial" w:eastAsia="Arial"/>
                <w:sz w:val="20"/>
              </w:rPr>
              <w:t>Mỗi loại thiết bị nên có cờ “cần kiểm tra sâu sau trả”. Ví dụ gậy hoặc áo mưa có thể kiểm tra nhanh; lều có thể cần bung/kiểm tra đầy đủ tại kho. Nhờ đó System vừa nhanh vừa an toàn.</w:t>
            </w:r>
          </w:p>
        </w:tc>
      </w:tr>
    </w:tbl>
    <w:p>
      <w:pPr>
        <w:spacing w:after="20"/>
      </w:pPr>
    </w:p>
    <w:p>
      <w:pPr>
        <w:pStyle w:val="Heading1"/>
        <w:spacing w:before="180" w:after="80"/>
        <w:keepNext/>
      </w:pPr>
      <w:r>
        <w:rPr>
          <w:rFonts w:ascii="Arial" w:hAnsi="Arial" w:eastAsia="Arial"/>
          <w:b/>
          <w:color w:val="1F4E79"/>
          <w:sz w:val="31"/>
        </w:rPr>
        <w:t>15. Trạng thái chính để triển khai</w:t>
      </w:r>
    </w:p>
    <w:p>
      <w:pPr>
        <w:pStyle w:val="Heading2"/>
        <w:spacing w:before="120" w:after="80"/>
        <w:keepNext/>
      </w:pPr>
      <w:r>
        <w:rPr>
          <w:rFonts w:ascii="Arial" w:hAnsi="Arial" w:eastAsia="Arial"/>
          <w:b/>
          <w:color w:val="1F4E79"/>
          <w:sz w:val="26"/>
        </w:rPr>
        <w:t>15.1 Trạng thái đơn thuê</w:t>
      </w:r>
    </w:p>
    <w:p>
      <w:pPr>
        <w:jc w:val="center"/>
      </w:pPr>
      <w:r>
        <w:rPr>
          <w:rFonts w:ascii="Arial" w:hAnsi="Arial" w:eastAsia="Arial"/>
          <w:b/>
          <w:color w:val="1F4E79"/>
          <w:sz w:val="19"/>
        </w:rPr>
        <w:t>CHỜ THANH TOÁN</w:t>
      </w:r>
      <w:r>
        <w:rPr>
          <w:rFonts w:ascii="Arial" w:hAnsi="Arial" w:eastAsia="Arial"/>
          <w:color w:val="787878"/>
          <w:sz w:val="19"/>
        </w:rPr>
        <w:t xml:space="preserve">  →  </w:t>
      </w:r>
      <w:r>
        <w:rPr>
          <w:rFonts w:ascii="Arial" w:hAnsi="Arial" w:eastAsia="Arial"/>
          <w:b/>
          <w:color w:val="1F4E79"/>
          <w:sz w:val="19"/>
        </w:rPr>
        <w:t>ĐÃ THANH TOÁN</w:t>
      </w:r>
      <w:r>
        <w:rPr>
          <w:rFonts w:ascii="Arial" w:hAnsi="Arial" w:eastAsia="Arial"/>
          <w:color w:val="787878"/>
          <w:sz w:val="19"/>
        </w:rPr>
        <w:t xml:space="preserve">  →  </w:t>
      </w:r>
      <w:r>
        <w:rPr>
          <w:rFonts w:ascii="Arial" w:hAnsi="Arial" w:eastAsia="Arial"/>
          <w:b/>
          <w:color w:val="1F4E79"/>
          <w:sz w:val="19"/>
        </w:rPr>
        <w:t>ĐANG CHUẨN BỊ</w:t>
      </w:r>
      <w:r>
        <w:rPr>
          <w:rFonts w:ascii="Arial" w:hAnsi="Arial" w:eastAsia="Arial"/>
          <w:color w:val="787878"/>
          <w:sz w:val="19"/>
        </w:rPr>
        <w:t xml:space="preserve">  →  </w:t>
      </w:r>
      <w:r>
        <w:rPr>
          <w:rFonts w:ascii="Arial" w:hAnsi="Arial" w:eastAsia="Arial"/>
          <w:b/>
          <w:color w:val="1F4E79"/>
          <w:sz w:val="19"/>
        </w:rPr>
        <w:t>SẴN SÀNG GIAO</w:t>
      </w:r>
      <w:r>
        <w:rPr>
          <w:rFonts w:ascii="Arial" w:hAnsi="Arial" w:eastAsia="Arial"/>
          <w:color w:val="787878"/>
          <w:sz w:val="19"/>
        </w:rPr>
        <w:t xml:space="preserve">  →  </w:t>
      </w:r>
      <w:r>
        <w:rPr>
          <w:rFonts w:ascii="Arial" w:hAnsi="Arial" w:eastAsia="Arial"/>
          <w:b/>
          <w:color w:val="1F4E79"/>
          <w:sz w:val="19"/>
        </w:rPr>
        <w:t>ĐANG THUÊ</w:t>
      </w:r>
      <w:r>
        <w:rPr>
          <w:rFonts w:ascii="Arial" w:hAnsi="Arial" w:eastAsia="Arial"/>
          <w:color w:val="787878"/>
          <w:sz w:val="19"/>
        </w:rPr>
        <w:t xml:space="preserve">  →  </w:t>
      </w:r>
      <w:r>
        <w:rPr>
          <w:rFonts w:ascii="Arial" w:hAnsi="Arial" w:eastAsia="Arial"/>
          <w:b/>
          <w:color w:val="1F4E79"/>
          <w:sz w:val="19"/>
        </w:rPr>
        <w:t>CHỜ TRẢ</w:t>
      </w:r>
      <w:r>
        <w:rPr>
          <w:rFonts w:ascii="Arial" w:hAnsi="Arial" w:eastAsia="Arial"/>
          <w:color w:val="787878"/>
          <w:sz w:val="19"/>
        </w:rPr>
        <w:t xml:space="preserve">  →  </w:t>
      </w:r>
      <w:r>
        <w:rPr>
          <w:rFonts w:ascii="Arial" w:hAnsi="Arial" w:eastAsia="Arial"/>
          <w:b/>
          <w:color w:val="1F4E79"/>
          <w:sz w:val="19"/>
        </w:rPr>
        <w:t>ĐANG XỬ LÝ SAU TRẢ</w:t>
      </w:r>
      <w:r>
        <w:rPr>
          <w:rFonts w:ascii="Arial" w:hAnsi="Arial" w:eastAsia="Arial"/>
          <w:color w:val="787878"/>
          <w:sz w:val="19"/>
        </w:rPr>
        <w:t xml:space="preserve">  →  </w:t>
      </w:r>
      <w:r>
        <w:rPr>
          <w:rFonts w:ascii="Arial" w:hAnsi="Arial" w:eastAsia="Arial"/>
          <w:b/>
          <w:color w:val="1F4E79"/>
          <w:sz w:val="19"/>
        </w:rPr>
        <w:t>HOÀN TẤT</w:t>
      </w:r>
    </w:p>
    <w:p>
      <w:pPr>
        <w:spacing w:after="100" w:line="269" w:lineRule="auto"/>
      </w:pPr>
      <w:r>
        <w:rPr>
          <w:rFonts w:ascii="Arial" w:hAnsi="Arial" w:eastAsia="Arial"/>
          <w:sz w:val="21"/>
        </w:rPr>
        <w:t>Nhánh ngoại lệ: HẾT HẠN, ĐÃ HỦY, CẦN XỬ LÝ. “CẦN XỬ LÝ” được dùng khi có xung đột lịch, thiếu thiết bị, trả thiếu hoặc sự cố cần con người can thiệp.</w:t>
      </w:r>
    </w:p>
    <w:p>
      <w:pPr>
        <w:pStyle w:val="Heading2"/>
        <w:spacing w:before="120" w:after="80"/>
        <w:keepNext/>
      </w:pPr>
      <w:r>
        <w:rPr>
          <w:rFonts w:ascii="Arial" w:hAnsi="Arial" w:eastAsia="Arial"/>
          <w:b/>
          <w:color w:val="1F4E79"/>
          <w:sz w:val="26"/>
        </w:rPr>
        <w:t>15.2 Trạng thái thiết bị vật lý</w:t>
      </w:r>
    </w:p>
    <w:p>
      <w:pPr>
        <w:jc w:val="center"/>
      </w:pPr>
      <w:r>
        <w:rPr>
          <w:rFonts w:ascii="Arial" w:hAnsi="Arial" w:eastAsia="Arial"/>
          <w:b/>
          <w:color w:val="1F4E79"/>
          <w:sz w:val="19"/>
        </w:rPr>
        <w:t>SẴN SÀNG</w:t>
      </w:r>
      <w:r>
        <w:rPr>
          <w:rFonts w:ascii="Arial" w:hAnsi="Arial" w:eastAsia="Arial"/>
          <w:color w:val="787878"/>
          <w:sz w:val="19"/>
        </w:rPr>
        <w:t xml:space="preserve">  →  </w:t>
      </w:r>
      <w:r>
        <w:rPr>
          <w:rFonts w:ascii="Arial" w:hAnsi="Arial" w:eastAsia="Arial"/>
          <w:b/>
          <w:color w:val="1F4E79"/>
          <w:sz w:val="19"/>
        </w:rPr>
        <w:t>ĐANG CHUẨN BỊ</w:t>
      </w:r>
      <w:r>
        <w:rPr>
          <w:rFonts w:ascii="Arial" w:hAnsi="Arial" w:eastAsia="Arial"/>
          <w:color w:val="787878"/>
          <w:sz w:val="19"/>
        </w:rPr>
        <w:t xml:space="preserve">  →  </w:t>
      </w:r>
      <w:r>
        <w:rPr>
          <w:rFonts w:ascii="Arial" w:hAnsi="Arial" w:eastAsia="Arial"/>
          <w:b/>
          <w:color w:val="1F4E79"/>
          <w:sz w:val="19"/>
        </w:rPr>
        <w:t>ĐÃ ĐÓNG GÓI</w:t>
      </w:r>
      <w:r>
        <w:rPr>
          <w:rFonts w:ascii="Arial" w:hAnsi="Arial" w:eastAsia="Arial"/>
          <w:color w:val="787878"/>
          <w:sz w:val="19"/>
        </w:rPr>
        <w:t xml:space="preserve">  →  </w:t>
      </w:r>
      <w:r>
        <w:rPr>
          <w:rFonts w:ascii="Arial" w:hAnsi="Arial" w:eastAsia="Arial"/>
          <w:b/>
          <w:color w:val="1F4E79"/>
          <w:sz w:val="19"/>
        </w:rPr>
        <w:t>ĐANG CHO THUÊ</w:t>
      </w:r>
      <w:r>
        <w:rPr>
          <w:rFonts w:ascii="Arial" w:hAnsi="Arial" w:eastAsia="Arial"/>
          <w:color w:val="787878"/>
          <w:sz w:val="19"/>
        </w:rPr>
        <w:t xml:space="preserve">  →  </w:t>
      </w:r>
      <w:r>
        <w:rPr>
          <w:rFonts w:ascii="Arial" w:hAnsi="Arial" w:eastAsia="Arial"/>
          <w:b/>
          <w:color w:val="1F4E79"/>
          <w:sz w:val="19"/>
        </w:rPr>
        <w:t>CHỜ VỆ SINH</w:t>
      </w:r>
      <w:r>
        <w:rPr>
          <w:rFonts w:ascii="Arial" w:hAnsi="Arial" w:eastAsia="Arial"/>
          <w:color w:val="787878"/>
          <w:sz w:val="19"/>
        </w:rPr>
        <w:t xml:space="preserve">  →  </w:t>
      </w:r>
      <w:r>
        <w:rPr>
          <w:rFonts w:ascii="Arial" w:hAnsi="Arial" w:eastAsia="Arial"/>
          <w:b/>
          <w:color w:val="1F4E79"/>
          <w:sz w:val="19"/>
        </w:rPr>
        <w:t>ĐANG VỆ SINH</w:t>
      </w:r>
      <w:r>
        <w:rPr>
          <w:rFonts w:ascii="Arial" w:hAnsi="Arial" w:eastAsia="Arial"/>
          <w:color w:val="787878"/>
          <w:sz w:val="19"/>
        </w:rPr>
        <w:t xml:space="preserve">  →  </w:t>
      </w:r>
      <w:r>
        <w:rPr>
          <w:rFonts w:ascii="Arial" w:hAnsi="Arial" w:eastAsia="Arial"/>
          <w:b/>
          <w:color w:val="1F4E79"/>
          <w:sz w:val="19"/>
        </w:rPr>
        <w:t>SẴN SÀNG</w:t>
      </w:r>
    </w:p>
    <w:p>
      <w:pPr>
        <w:spacing w:after="100" w:line="269" w:lineRule="auto"/>
      </w:pPr>
      <w:r>
        <w:rPr>
          <w:rFonts w:ascii="Arial" w:hAnsi="Arial" w:eastAsia="Arial"/>
          <w:sz w:val="21"/>
        </w:rPr>
        <w:t>Nhánh ngoại lệ: HỎNG, MẤT, NGỪNG SỬ DỤNG. Một món có thể đang “SẴN SÀNG” về mặt vật lý nhưng loại thiết bị của nó đã hết số lượng dành được cho một khoảng thời gian tương lai; vì vậy trạng thái vật lý và lịch giữ số lượng là hai khái niệm khác nhau.</w:t>
      </w:r>
    </w:p>
    <w:p>
      <w:pPr>
        <w:pStyle w:val="Heading1"/>
        <w:spacing w:before="180" w:after="80"/>
        <w:keepNext/>
      </w:pPr>
      <w:r>
        <w:rPr>
          <w:rFonts w:ascii="Arial" w:hAnsi="Arial" w:eastAsia="Arial"/>
          <w:b/>
          <w:color w:val="1F4E79"/>
          <w:sz w:val="31"/>
        </w:rPr>
        <w:t>16. Đối tượng dữ liệu tối thiểu để bắt đầu code</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Mar>
              <w:top w:w="90" w:type="dxa"/>
              <w:start w:w="100" w:type="dxa"/>
              <w:bottom w:w="90" w:type="dxa"/>
              <w:end w:w="100" w:type="dxa"/>
            </w:tcMar>
            <w:vAlign w:val="center"/>
          </w:tcPr>
          <w:p>
            <w:r/>
            <w:r>
              <w:rPr>
                <w:rFonts w:ascii="Arial" w:hAnsi="Arial" w:eastAsia="Arial"/>
                <w:b/>
                <w:color w:val="1F4E79"/>
                <w:sz w:val="20"/>
              </w:rPr>
              <w:t>Đối tượng</w:t>
            </w:r>
          </w:p>
        </w:tc>
        <w:tc>
          <w:tcPr>
            <w:tcW w:type="dxa" w:w="4929"/>
            <w:shd w:fill="D9EAF7"/>
            <w:tcMar>
              <w:top w:w="90" w:type="dxa"/>
              <w:start w:w="100" w:type="dxa"/>
              <w:bottom w:w="90" w:type="dxa"/>
              <w:end w:w="100" w:type="dxa"/>
            </w:tcMar>
            <w:vAlign w:val="center"/>
          </w:tcPr>
          <w:p>
            <w:r/>
            <w:r>
              <w:rPr>
                <w:rFonts w:ascii="Arial" w:hAnsi="Arial" w:eastAsia="Arial"/>
                <w:b/>
                <w:color w:val="1F4E79"/>
                <w:sz w:val="20"/>
              </w:rPr>
              <w:t>Mục đích / dữ liệu chính</w:t>
            </w:r>
          </w:p>
        </w:tc>
      </w:tr>
      <w:tr>
        <w:tc>
          <w:tcPr>
            <w:tcW w:type="dxa" w:w="4929"/>
            <w:tcMar>
              <w:top w:w="90" w:type="dxa"/>
              <w:start w:w="100" w:type="dxa"/>
              <w:bottom w:w="90" w:type="dxa"/>
              <w:end w:w="100" w:type="dxa"/>
            </w:tcMar>
            <w:vAlign w:val="center"/>
          </w:tcPr>
          <w:p>
            <w:r/>
            <w:r>
              <w:rPr>
                <w:rFonts w:ascii="Arial" w:hAnsi="Arial" w:eastAsia="Arial"/>
                <w:b/>
                <w:sz w:val="19"/>
              </w:rPr>
              <w:t>Loại thiết bị</w:t>
            </w:r>
          </w:p>
        </w:tc>
        <w:tc>
          <w:tcPr>
            <w:tcW w:type="dxa" w:w="4929"/>
            <w:tcMar>
              <w:top w:w="90" w:type="dxa"/>
              <w:start w:w="100" w:type="dxa"/>
              <w:bottom w:w="90" w:type="dxa"/>
              <w:end w:w="100" w:type="dxa"/>
            </w:tcMar>
            <w:vAlign w:val="center"/>
          </w:tcPr>
          <w:p>
            <w:r/>
            <w:r>
              <w:rPr>
                <w:rFonts w:ascii="Arial" w:hAnsi="Arial" w:eastAsia="Arial"/>
                <w:sz w:val="19"/>
              </w:rPr>
              <w:t>Tên, nhóm, mô tả, thông số, ảnh, giá/ngày, tiền cọc, danh sách thành phần đi kèm, có cần kiểm tra sâu sau trả hay không, trạng thái cho thuê.</w:t>
            </w:r>
          </w:p>
        </w:tc>
      </w:tr>
      <w:tr>
        <w:tc>
          <w:tcPr>
            <w:tcW w:type="dxa" w:w="4929"/>
            <w:tcMar>
              <w:top w:w="90" w:type="dxa"/>
              <w:start w:w="100" w:type="dxa"/>
              <w:bottom w:w="90" w:type="dxa"/>
              <w:end w:w="100" w:type="dxa"/>
            </w:tcMar>
            <w:vAlign w:val="center"/>
          </w:tcPr>
          <w:p>
            <w:r/>
            <w:r>
              <w:rPr>
                <w:rFonts w:ascii="Arial" w:hAnsi="Arial" w:eastAsia="Arial"/>
                <w:b/>
                <w:sz w:val="19"/>
              </w:rPr>
              <w:t>Thiết bị vật lý</w:t>
            </w:r>
          </w:p>
        </w:tc>
        <w:tc>
          <w:tcPr>
            <w:tcW w:type="dxa" w:w="4929"/>
            <w:tcMar>
              <w:top w:w="90" w:type="dxa"/>
              <w:start w:w="100" w:type="dxa"/>
              <w:bottom w:w="90" w:type="dxa"/>
              <w:end w:w="100" w:type="dxa"/>
            </w:tcMar>
            <w:vAlign w:val="center"/>
          </w:tcPr>
          <w:p>
            <w:r/>
            <w:r>
              <w:rPr>
                <w:rFonts w:ascii="Arial" w:hAnsi="Arial" w:eastAsia="Arial"/>
                <w:sz w:val="19"/>
              </w:rPr>
              <w:t>Thuộc loại thiết bị nào, mã thiết bị duy nhất, tình trạng, trạng thái vật lý, vị trí, ngày sẵn sàng dự kiến.</w:t>
            </w:r>
          </w:p>
        </w:tc>
      </w:tr>
      <w:tr>
        <w:tc>
          <w:tcPr>
            <w:tcW w:type="dxa" w:w="4929"/>
            <w:tcMar>
              <w:top w:w="90" w:type="dxa"/>
              <w:start w:w="100" w:type="dxa"/>
              <w:bottom w:w="90" w:type="dxa"/>
              <w:end w:w="100" w:type="dxa"/>
            </w:tcMar>
            <w:vAlign w:val="center"/>
          </w:tcPr>
          <w:p>
            <w:r/>
            <w:r>
              <w:rPr>
                <w:rFonts w:ascii="Arial" w:hAnsi="Arial" w:eastAsia="Arial"/>
                <w:b/>
                <w:sz w:val="19"/>
              </w:rPr>
              <w:t>Báo giá thuê</w:t>
            </w:r>
          </w:p>
        </w:tc>
        <w:tc>
          <w:tcPr>
            <w:tcW w:type="dxa" w:w="4929"/>
            <w:tcMar>
              <w:top w:w="90" w:type="dxa"/>
              <w:start w:w="100" w:type="dxa"/>
              <w:bottom w:w="90" w:type="dxa"/>
              <w:end w:w="100" w:type="dxa"/>
            </w:tcMar>
            <w:vAlign w:val="center"/>
          </w:tcPr>
          <w:p>
            <w:r/>
            <w:r>
              <w:rPr>
                <w:rFonts w:ascii="Arial" w:hAnsi="Arial" w:eastAsia="Arial"/>
                <w:sz w:val="19"/>
              </w:rPr>
              <w:t>Đơn đặt chuyến, danh sách loại + số lượng, số ngày, tiền thuê, tiền cọc, thời hạn báo giá.</w:t>
            </w:r>
          </w:p>
        </w:tc>
      </w:tr>
      <w:tr>
        <w:tc>
          <w:tcPr>
            <w:tcW w:type="dxa" w:w="4929"/>
            <w:tcMar>
              <w:top w:w="90" w:type="dxa"/>
              <w:start w:w="100" w:type="dxa"/>
              <w:bottom w:w="90" w:type="dxa"/>
              <w:end w:w="100" w:type="dxa"/>
            </w:tcMar>
            <w:vAlign w:val="center"/>
          </w:tcPr>
          <w:p>
            <w:r/>
            <w:r>
              <w:rPr>
                <w:rFonts w:ascii="Arial" w:hAnsi="Arial" w:eastAsia="Arial"/>
                <w:b/>
                <w:sz w:val="19"/>
              </w:rPr>
              <w:t>Đơn thuê</w:t>
            </w:r>
          </w:p>
        </w:tc>
        <w:tc>
          <w:tcPr>
            <w:tcW w:type="dxa" w:w="4929"/>
            <w:tcMar>
              <w:top w:w="90" w:type="dxa"/>
              <w:start w:w="100" w:type="dxa"/>
              <w:bottom w:w="90" w:type="dxa"/>
              <w:end w:w="100" w:type="dxa"/>
            </w:tcMar>
            <w:vAlign w:val="center"/>
          </w:tcPr>
          <w:p>
            <w:r/>
            <w:r>
              <w:rPr>
                <w:rFonts w:ascii="Arial" w:hAnsi="Arial" w:eastAsia="Arial"/>
                <w:sz w:val="19"/>
              </w:rPr>
              <w:t>Người thuê, đơn đặt chuyến, chuyến đi, trạng thái, thời gian giao/trả, tổng tiền thuê, tổng cọc, hạn thanh toán.</w:t>
            </w:r>
          </w:p>
        </w:tc>
      </w:tr>
      <w:tr>
        <w:tc>
          <w:tcPr>
            <w:tcW w:type="dxa" w:w="4929"/>
            <w:tcMar>
              <w:top w:w="90" w:type="dxa"/>
              <w:start w:w="100" w:type="dxa"/>
              <w:bottom w:w="90" w:type="dxa"/>
              <w:end w:w="100" w:type="dxa"/>
            </w:tcMar>
            <w:vAlign w:val="center"/>
          </w:tcPr>
          <w:p>
            <w:r/>
            <w:r>
              <w:rPr>
                <w:rFonts w:ascii="Arial" w:hAnsi="Arial" w:eastAsia="Arial"/>
                <w:b/>
                <w:sz w:val="19"/>
              </w:rPr>
              <w:t>Chi tiết đơn thuê</w:t>
            </w:r>
          </w:p>
        </w:tc>
        <w:tc>
          <w:tcPr>
            <w:tcW w:type="dxa" w:w="4929"/>
            <w:tcMar>
              <w:top w:w="90" w:type="dxa"/>
              <w:start w:w="100" w:type="dxa"/>
              <w:bottom w:w="90" w:type="dxa"/>
              <w:end w:w="100" w:type="dxa"/>
            </w:tcMar>
            <w:vAlign w:val="center"/>
          </w:tcPr>
          <w:p>
            <w:r/>
            <w:r>
              <w:rPr>
                <w:rFonts w:ascii="Arial" w:hAnsi="Arial" w:eastAsia="Arial"/>
                <w:sz w:val="19"/>
              </w:rPr>
              <w:t>Loại thiết bị, số lượng, đơn giá đã chốt, số ngày, tiền thuê và tiền cọc của dòng.</w:t>
            </w:r>
          </w:p>
        </w:tc>
      </w:tr>
      <w:tr>
        <w:tc>
          <w:tcPr>
            <w:tcW w:type="dxa" w:w="4929"/>
            <w:tcMar>
              <w:top w:w="90" w:type="dxa"/>
              <w:start w:w="100" w:type="dxa"/>
              <w:bottom w:w="90" w:type="dxa"/>
              <w:end w:w="100" w:type="dxa"/>
            </w:tcMar>
            <w:vAlign w:val="center"/>
          </w:tcPr>
          <w:p>
            <w:r/>
            <w:r>
              <w:rPr>
                <w:rFonts w:ascii="Arial" w:hAnsi="Arial" w:eastAsia="Arial"/>
                <w:b/>
                <w:sz w:val="19"/>
              </w:rPr>
              <w:t>Giữ số lượng</w:t>
            </w:r>
          </w:p>
        </w:tc>
        <w:tc>
          <w:tcPr>
            <w:tcW w:type="dxa" w:w="4929"/>
            <w:tcMar>
              <w:top w:w="90" w:type="dxa"/>
              <w:start w:w="100" w:type="dxa"/>
              <w:bottom w:w="90" w:type="dxa"/>
              <w:end w:w="100" w:type="dxa"/>
            </w:tcMar>
            <w:vAlign w:val="center"/>
          </w:tcPr>
          <w:p>
            <w:r/>
            <w:r>
              <w:rPr>
                <w:rFonts w:ascii="Arial" w:hAnsi="Arial" w:eastAsia="Arial"/>
                <w:sz w:val="19"/>
              </w:rPr>
              <w:t>Đơn thuê, loại thiết bị, số lượng giữ, từ thời điểm nào đến thời điểm nào, hạn giữ và trạng thái.</w:t>
            </w:r>
          </w:p>
        </w:tc>
      </w:tr>
      <w:tr>
        <w:tc>
          <w:tcPr>
            <w:tcW w:type="dxa" w:w="4929"/>
            <w:tcMar>
              <w:top w:w="90" w:type="dxa"/>
              <w:start w:w="100" w:type="dxa"/>
              <w:bottom w:w="90" w:type="dxa"/>
              <w:end w:w="100" w:type="dxa"/>
            </w:tcMar>
            <w:vAlign w:val="center"/>
          </w:tcPr>
          <w:p>
            <w:r/>
            <w:r>
              <w:rPr>
                <w:rFonts w:ascii="Arial" w:hAnsi="Arial" w:eastAsia="Arial"/>
                <w:b/>
                <w:sz w:val="19"/>
              </w:rPr>
              <w:t>Phân bổ thiết bị</w:t>
            </w:r>
          </w:p>
        </w:tc>
        <w:tc>
          <w:tcPr>
            <w:tcW w:type="dxa" w:w="4929"/>
            <w:tcMar>
              <w:top w:w="90" w:type="dxa"/>
              <w:start w:w="100" w:type="dxa"/>
              <w:bottom w:w="90" w:type="dxa"/>
              <w:end w:w="100" w:type="dxa"/>
            </w:tcMar>
            <w:vAlign w:val="center"/>
          </w:tcPr>
          <w:p>
            <w:r/>
            <w:r>
              <w:rPr>
                <w:rFonts w:ascii="Arial" w:hAnsi="Arial" w:eastAsia="Arial"/>
                <w:sz w:val="19"/>
              </w:rPr>
              <w:t>Liên kết đơn/chi tiết đơn với từng mã thiết bị thực tế được STAFF_INVENTORY chọn khi chuẩn bị.</w:t>
            </w:r>
          </w:p>
        </w:tc>
      </w:tr>
      <w:tr>
        <w:tc>
          <w:tcPr>
            <w:tcW w:type="dxa" w:w="4929"/>
            <w:tcMar>
              <w:top w:w="90" w:type="dxa"/>
              <w:start w:w="100" w:type="dxa"/>
              <w:bottom w:w="90" w:type="dxa"/>
              <w:end w:w="100" w:type="dxa"/>
            </w:tcMar>
            <w:vAlign w:val="center"/>
          </w:tcPr>
          <w:p>
            <w:r/>
            <w:r>
              <w:rPr>
                <w:rFonts w:ascii="Arial" w:hAnsi="Arial" w:eastAsia="Arial"/>
                <w:b/>
                <w:sz w:val="19"/>
              </w:rPr>
              <w:t>Gói thiết bị</w:t>
            </w:r>
          </w:p>
        </w:tc>
        <w:tc>
          <w:tcPr>
            <w:tcW w:type="dxa" w:w="4929"/>
            <w:tcMar>
              <w:top w:w="90" w:type="dxa"/>
              <w:start w:w="100" w:type="dxa"/>
              <w:bottom w:w="90" w:type="dxa"/>
              <w:end w:w="100" w:type="dxa"/>
            </w:tcMar>
            <w:vAlign w:val="center"/>
          </w:tcPr>
          <w:p>
            <w:r/>
            <w:r>
              <w:rPr>
                <w:rFonts w:ascii="Arial" w:hAnsi="Arial" w:eastAsia="Arial"/>
                <w:sz w:val="19"/>
              </w:rPr>
              <w:t>Mã gói, đơn thuê, danh sách món vật lý, trạng thái.</w:t>
            </w:r>
          </w:p>
        </w:tc>
      </w:tr>
      <w:tr>
        <w:tc>
          <w:tcPr>
            <w:tcW w:type="dxa" w:w="4929"/>
            <w:tcMar>
              <w:top w:w="90" w:type="dxa"/>
              <w:start w:w="100" w:type="dxa"/>
              <w:bottom w:w="90" w:type="dxa"/>
              <w:end w:w="100" w:type="dxa"/>
            </w:tcMar>
            <w:vAlign w:val="center"/>
          </w:tcPr>
          <w:p>
            <w:r/>
            <w:r>
              <w:rPr>
                <w:rFonts w:ascii="Arial" w:hAnsi="Arial" w:eastAsia="Arial"/>
                <w:b/>
                <w:sz w:val="19"/>
              </w:rPr>
              <w:t>Ghi nhận tình trạng</w:t>
            </w:r>
          </w:p>
        </w:tc>
        <w:tc>
          <w:tcPr>
            <w:tcW w:type="dxa" w:w="4929"/>
            <w:tcMar>
              <w:top w:w="90" w:type="dxa"/>
              <w:start w:w="100" w:type="dxa"/>
              <w:bottom w:w="90" w:type="dxa"/>
              <w:end w:w="100" w:type="dxa"/>
            </w:tcMar>
            <w:vAlign w:val="center"/>
          </w:tcPr>
          <w:p>
            <w:r/>
            <w:r>
              <w:rPr>
                <w:rFonts w:ascii="Arial" w:hAnsi="Arial" w:eastAsia="Arial"/>
                <w:sz w:val="19"/>
              </w:rPr>
              <w:t>Mã thiết bị, trước giao/sau trả, tình trạng, thành phần đi kèm, ảnh/bằng chứng, người ghi và thời gian.</w:t>
            </w:r>
          </w:p>
        </w:tc>
      </w:tr>
      <w:tr>
        <w:tc>
          <w:tcPr>
            <w:tcW w:type="dxa" w:w="4929"/>
            <w:tcMar>
              <w:top w:w="90" w:type="dxa"/>
              <w:start w:w="100" w:type="dxa"/>
              <w:bottom w:w="90" w:type="dxa"/>
              <w:end w:w="100" w:type="dxa"/>
            </w:tcMar>
            <w:vAlign w:val="center"/>
          </w:tcPr>
          <w:p>
            <w:r/>
            <w:r>
              <w:rPr>
                <w:rFonts w:ascii="Arial" w:hAnsi="Arial" w:eastAsia="Arial"/>
                <w:b/>
                <w:sz w:val="19"/>
              </w:rPr>
              <w:t>Nhiệm vụ giao nhận</w:t>
            </w:r>
          </w:p>
        </w:tc>
        <w:tc>
          <w:tcPr>
            <w:tcW w:type="dxa" w:w="4929"/>
            <w:tcMar>
              <w:top w:w="90" w:type="dxa"/>
              <w:start w:w="100" w:type="dxa"/>
              <w:bottom w:w="90" w:type="dxa"/>
              <w:end w:w="100" w:type="dxa"/>
            </w:tcMar>
            <w:vAlign w:val="center"/>
          </w:tcPr>
          <w:p>
            <w:r/>
            <w:r>
              <w:rPr>
                <w:rFonts w:ascii="Arial" w:hAnsi="Arial" w:eastAsia="Arial"/>
                <w:sz w:val="19"/>
              </w:rPr>
              <w:t>Loại nhiệm vụ giao hoặc thu hồi, đơn thuê, gói, nhân viên được giao, điểm và thời gian, trạng thái.</w:t>
            </w:r>
          </w:p>
        </w:tc>
      </w:tr>
      <w:tr>
        <w:tc>
          <w:tcPr>
            <w:tcW w:type="dxa" w:w="4929"/>
            <w:tcMar>
              <w:top w:w="90" w:type="dxa"/>
              <w:start w:w="100" w:type="dxa"/>
              <w:bottom w:w="90" w:type="dxa"/>
              <w:end w:w="100" w:type="dxa"/>
            </w:tcMar>
            <w:vAlign w:val="center"/>
          </w:tcPr>
          <w:p>
            <w:r/>
            <w:r>
              <w:rPr>
                <w:rFonts w:ascii="Arial" w:hAnsi="Arial" w:eastAsia="Arial"/>
                <w:b/>
                <w:sz w:val="19"/>
              </w:rPr>
              <w:t>Bàn giao</w:t>
            </w:r>
          </w:p>
        </w:tc>
        <w:tc>
          <w:tcPr>
            <w:tcW w:type="dxa" w:w="4929"/>
            <w:tcMar>
              <w:top w:w="90" w:type="dxa"/>
              <w:start w:w="100" w:type="dxa"/>
              <w:bottom w:w="90" w:type="dxa"/>
              <w:end w:w="100" w:type="dxa"/>
            </w:tcMar>
            <w:vAlign w:val="center"/>
          </w:tcPr>
          <w:p>
            <w:r/>
            <w:r>
              <w:rPr>
                <w:rFonts w:ascii="Arial" w:hAnsi="Arial" w:eastAsia="Arial"/>
                <w:sz w:val="19"/>
              </w:rPr>
              <w:t>Đơn thuê, danh sách thiết bị, mã xác nhận, nhân viên giao, người nhận, thời gian và tình trạng bàn giao.</w:t>
            </w:r>
          </w:p>
        </w:tc>
      </w:tr>
      <w:tr>
        <w:tc>
          <w:tcPr>
            <w:tcW w:type="dxa" w:w="4929"/>
            <w:tcMar>
              <w:top w:w="90" w:type="dxa"/>
              <w:start w:w="100" w:type="dxa"/>
              <w:bottom w:w="90" w:type="dxa"/>
              <w:end w:w="100" w:type="dxa"/>
            </w:tcMar>
            <w:vAlign w:val="center"/>
          </w:tcPr>
          <w:p>
            <w:r/>
            <w:r>
              <w:rPr>
                <w:rFonts w:ascii="Arial" w:hAnsi="Arial" w:eastAsia="Arial"/>
                <w:b/>
                <w:sz w:val="19"/>
              </w:rPr>
              <w:t>Trả thiết bị</w:t>
            </w:r>
          </w:p>
        </w:tc>
        <w:tc>
          <w:tcPr>
            <w:tcW w:type="dxa" w:w="4929"/>
            <w:tcMar>
              <w:top w:w="90" w:type="dxa"/>
              <w:start w:w="100" w:type="dxa"/>
              <w:bottom w:w="90" w:type="dxa"/>
              <w:end w:w="100" w:type="dxa"/>
            </w:tcMar>
            <w:vAlign w:val="center"/>
          </w:tcPr>
          <w:p>
            <w:r/>
            <w:r>
              <w:rPr>
                <w:rFonts w:ascii="Arial" w:hAnsi="Arial" w:eastAsia="Arial"/>
                <w:sz w:val="19"/>
              </w:rPr>
              <w:t>Mã thiết bị, thời gian nhận lại, kết quả nhanh, lý do thiếu/chưa trả, người ghi nhận.</w:t>
            </w:r>
          </w:p>
        </w:tc>
      </w:tr>
      <w:tr>
        <w:tc>
          <w:tcPr>
            <w:tcW w:type="dxa" w:w="4929"/>
            <w:tcMar>
              <w:top w:w="90" w:type="dxa"/>
              <w:start w:w="100" w:type="dxa"/>
              <w:bottom w:w="90" w:type="dxa"/>
              <w:end w:w="100" w:type="dxa"/>
            </w:tcMar>
            <w:vAlign w:val="center"/>
          </w:tcPr>
          <w:p>
            <w:r/>
            <w:r>
              <w:rPr>
                <w:rFonts w:ascii="Arial" w:hAnsi="Arial" w:eastAsia="Arial"/>
                <w:b/>
                <w:sz w:val="19"/>
              </w:rPr>
              <w:t>Xử lý tiền cọc</w:t>
            </w:r>
          </w:p>
        </w:tc>
        <w:tc>
          <w:tcPr>
            <w:tcW w:type="dxa" w:w="4929"/>
            <w:tcMar>
              <w:top w:w="90" w:type="dxa"/>
              <w:start w:w="100" w:type="dxa"/>
              <w:bottom w:w="90" w:type="dxa"/>
              <w:end w:w="100" w:type="dxa"/>
            </w:tcMar>
            <w:vAlign w:val="center"/>
          </w:tcPr>
          <w:p>
            <w:r/>
            <w:r>
              <w:rPr>
                <w:rFonts w:ascii="Arial" w:hAnsi="Arial" w:eastAsia="Arial"/>
                <w:sz w:val="19"/>
              </w:rPr>
              <w:t>Theo đơn và theo món: cọc đã thu, đang giữ, đã hoàn, khấu trừ được duyệt, trạng thái hoàn tiền.</w:t>
            </w:r>
          </w:p>
        </w:tc>
      </w:tr>
    </w:tbl>
    <w:p>
      <w:pPr>
        <w:pStyle w:val="Heading1"/>
        <w:spacing w:before="180" w:after="80"/>
        <w:keepNext/>
      </w:pPr>
      <w:r>
        <w:rPr>
          <w:rFonts w:ascii="Arial" w:hAnsi="Arial" w:eastAsia="Arial"/>
          <w:b/>
          <w:color w:val="1F4E79"/>
          <w:sz w:val="31"/>
        </w:rPr>
        <w:t>17. Các quy tắc bắt buộc không được phá khi code</w:t>
      </w:r>
    </w:p>
    <w:p>
      <w:pPr>
        <w:pStyle w:val="ListBullet"/>
        <w:spacing w:after="40" w:line="259" w:lineRule="auto"/>
      </w:pPr>
      <w:r>
        <w:rPr>
          <w:rFonts w:ascii="Arial" w:hAnsi="Arial" w:eastAsia="Arial"/>
          <w:sz w:val="21"/>
        </w:rPr>
        <w:t>Chỉ cho thuê khi đơn đặt chuyến hợp lệ và chưa quá hạn thuê.</w:t>
      </w:r>
    </w:p>
    <w:p>
      <w:pPr>
        <w:pStyle w:val="ListBullet"/>
        <w:spacing w:after="40" w:line="259" w:lineRule="auto"/>
      </w:pPr>
      <w:r>
        <w:rPr>
          <w:rFonts w:ascii="Arial" w:hAnsi="Arial" w:eastAsia="Arial"/>
          <w:sz w:val="21"/>
        </w:rPr>
        <w:t>Số lượng thuê không bị giới hạn theo số người; chỉ bị giới hạn bởi số lượng còn phục vụ được trong khoảng thời gian.</w:t>
      </w:r>
    </w:p>
    <w:p>
      <w:pPr>
        <w:pStyle w:val="ListBullet"/>
        <w:spacing w:after="40" w:line="259" w:lineRule="auto"/>
      </w:pPr>
      <w:r>
        <w:rPr>
          <w:rFonts w:ascii="Arial" w:hAnsi="Arial" w:eastAsia="Arial"/>
          <w:sz w:val="21"/>
        </w:rPr>
        <w:t>Báo giá không giữ thiết bị.</w:t>
      </w:r>
    </w:p>
    <w:p>
      <w:pPr>
        <w:pStyle w:val="ListBullet"/>
        <w:spacing w:after="40" w:line="259" w:lineRule="auto"/>
      </w:pPr>
      <w:r>
        <w:rPr>
          <w:rFonts w:ascii="Arial" w:hAnsi="Arial" w:eastAsia="Arial"/>
          <w:sz w:val="21"/>
        </w:rPr>
        <w:t>Tạo đơn phải giữ đủ tất cả loại/số lượng hoặc thất bại toàn bộ.</w:t>
      </w:r>
    </w:p>
    <w:p>
      <w:pPr>
        <w:pStyle w:val="ListBullet"/>
        <w:spacing w:after="40" w:line="259" w:lineRule="auto"/>
      </w:pPr>
      <w:r>
        <w:rPr>
          <w:rFonts w:ascii="Arial" w:hAnsi="Arial" w:eastAsia="Arial"/>
          <w:sz w:val="21"/>
        </w:rPr>
        <w:t>Giữ số lượng phải chống hai yêu cầu đồng thời cùng chiếm phần số lượng cuối.</w:t>
      </w:r>
    </w:p>
    <w:p>
      <w:pPr>
        <w:pStyle w:val="ListBullet"/>
        <w:spacing w:after="40" w:line="259" w:lineRule="auto"/>
      </w:pPr>
      <w:r>
        <w:rPr>
          <w:rFonts w:ascii="Arial" w:hAnsi="Arial" w:eastAsia="Arial"/>
          <w:sz w:val="21"/>
        </w:rPr>
        <w:t>Thanh toán thành công đến trễ sau khi đơn hết hạn không được giành lại số lượng đã giải phóng.</w:t>
      </w:r>
    </w:p>
    <w:p>
      <w:pPr>
        <w:pStyle w:val="ListBullet"/>
        <w:spacing w:after="40" w:line="259" w:lineRule="auto"/>
      </w:pPr>
      <w:r>
        <w:rPr>
          <w:rFonts w:ascii="Arial" w:hAnsi="Arial" w:eastAsia="Arial"/>
          <w:sz w:val="21"/>
        </w:rPr>
        <w:t>Món vật lý chỉ được gắn vào đơn khi chuẩn bị; sau khi gắn phải theo dõi chính xác đến lúc trả.</w:t>
      </w:r>
    </w:p>
    <w:p>
      <w:pPr>
        <w:pStyle w:val="ListBullet"/>
        <w:spacing w:after="40" w:line="259" w:lineRule="auto"/>
      </w:pPr>
      <w:r>
        <w:rPr>
          <w:rFonts w:ascii="Arial" w:hAnsi="Arial" w:eastAsia="Arial"/>
          <w:sz w:val="21"/>
        </w:rPr>
        <w:t>Không bàn giao nếu mã nhận sai, hết hạn, đã dùng hoặc gói không đúng.</w:t>
      </w:r>
    </w:p>
    <w:p>
      <w:pPr>
        <w:pStyle w:val="ListBullet"/>
        <w:spacing w:after="40" w:line="259" w:lineRule="auto"/>
      </w:pPr>
      <w:r>
        <w:rPr>
          <w:rFonts w:ascii="Arial" w:hAnsi="Arial" w:eastAsia="Arial"/>
          <w:sz w:val="21"/>
        </w:rPr>
        <w:t>Không coi “đã điểm danh chuyến” là “đã nhận thiết bị”.</w:t>
      </w:r>
    </w:p>
    <w:p>
      <w:pPr>
        <w:pStyle w:val="ListBullet"/>
        <w:spacing w:after="40" w:line="259" w:lineRule="auto"/>
      </w:pPr>
      <w:r>
        <w:rPr>
          <w:rFonts w:ascii="Arial" w:hAnsi="Arial" w:eastAsia="Arial"/>
          <w:sz w:val="21"/>
        </w:rPr>
        <w:t>Không tự coi món chưa trả là mất.</w:t>
      </w:r>
    </w:p>
    <w:p>
      <w:pPr>
        <w:pStyle w:val="ListBullet"/>
        <w:spacing w:after="40" w:line="259" w:lineRule="auto"/>
      </w:pPr>
      <w:r>
        <w:rPr>
          <w:rFonts w:ascii="Arial" w:hAnsi="Arial" w:eastAsia="Arial"/>
          <w:sz w:val="21"/>
        </w:rPr>
        <w:t>Không khấu trừ tiền cọc nếu không có bằng chứng về hư hỏng mới.</w:t>
      </w:r>
    </w:p>
    <w:p>
      <w:pPr>
        <w:pStyle w:val="ListBullet"/>
        <w:spacing w:after="40" w:line="259" w:lineRule="auto"/>
      </w:pPr>
      <w:r>
        <w:rPr>
          <w:rFonts w:ascii="Arial" w:hAnsi="Arial" w:eastAsia="Arial"/>
          <w:sz w:val="21"/>
        </w:rPr>
        <w:t>Không tự thu thêm tiền ngoài tiền cọc khi thiệt hại vượt cọc; chuyển xử lý riêng.</w:t>
      </w:r>
    </w:p>
    <w:p>
      <w:pPr>
        <w:pStyle w:val="ListBullet"/>
        <w:spacing w:after="40" w:line="259" w:lineRule="auto"/>
      </w:pPr>
      <w:r>
        <w:rPr>
          <w:rFonts w:ascii="Arial" w:hAnsi="Arial" w:eastAsia="Arial"/>
          <w:sz w:val="21"/>
        </w:rPr>
        <w:t>Món bình thường được xử lý cọc độc lập với món có vấn đề.</w:t>
      </w:r>
    </w:p>
    <w:p>
      <w:pPr>
        <w:pStyle w:val="ListBullet"/>
        <w:spacing w:after="40" w:line="259" w:lineRule="auto"/>
      </w:pPr>
      <w:r>
        <w:rPr>
          <w:rFonts w:ascii="Arial" w:hAnsi="Arial" w:eastAsia="Arial"/>
          <w:sz w:val="21"/>
        </w:rPr>
        <w:t>Đơn chỉ hoàn tất khi mọi món và mọi nghĩa vụ tiền đã có kết quả cuối.</w:t>
      </w:r>
    </w:p>
    <w:p>
      <w:pPr>
        <w:pStyle w:val="Heading1"/>
        <w:spacing w:before="180" w:after="80"/>
        <w:keepNext/>
      </w:pPr>
      <w:r>
        <w:rPr>
          <w:rFonts w:ascii="Arial" w:hAnsi="Arial" w:eastAsia="Arial"/>
          <w:b/>
          <w:color w:val="1F4E79"/>
          <w:sz w:val="31"/>
        </w:rPr>
        <w:t>18. Ngoài phạm vi bản đầu tiên</w:t>
      </w:r>
    </w:p>
    <w:p>
      <w:pPr>
        <w:pStyle w:val="ListBullet"/>
        <w:spacing w:after="40" w:line="259" w:lineRule="auto"/>
      </w:pPr>
      <w:r>
        <w:rPr>
          <w:rFonts w:ascii="Arial" w:hAnsi="Arial" w:eastAsia="Arial"/>
          <w:sz w:val="21"/>
        </w:rPr>
        <w:t>Tự gia hạn đơn thuê ngoài chuyến.</w:t>
      </w:r>
    </w:p>
    <w:p>
      <w:pPr>
        <w:pStyle w:val="ListBullet"/>
        <w:spacing w:after="40" w:line="259" w:lineRule="auto"/>
      </w:pPr>
      <w:r>
        <w:rPr>
          <w:rFonts w:ascii="Arial" w:hAnsi="Arial" w:eastAsia="Arial"/>
          <w:sz w:val="21"/>
        </w:rPr>
        <w:t>Đổi thiết bị giữa chuyến.</w:t>
      </w:r>
    </w:p>
    <w:p>
      <w:pPr>
        <w:pStyle w:val="ListBullet"/>
        <w:spacing w:after="40" w:line="259" w:lineRule="auto"/>
      </w:pPr>
      <w:r>
        <w:rPr>
          <w:rFonts w:ascii="Arial" w:hAnsi="Arial" w:eastAsia="Arial"/>
          <w:sz w:val="21"/>
        </w:rPr>
        <w:t>Tối ưu tuyến giao nhận tự động.</w:t>
      </w:r>
    </w:p>
    <w:p>
      <w:pPr>
        <w:pStyle w:val="ListBullet"/>
        <w:spacing w:after="40" w:line="259" w:lineRule="auto"/>
      </w:pPr>
      <w:r>
        <w:rPr>
          <w:rFonts w:ascii="Arial" w:hAnsi="Arial" w:eastAsia="Arial"/>
          <w:sz w:val="21"/>
        </w:rPr>
        <w:t>System mua hàng/nhà cung cấp/kế toán kho đầy đủ.</w:t>
      </w:r>
    </w:p>
    <w:p>
      <w:pPr>
        <w:pStyle w:val="ListBullet"/>
        <w:spacing w:after="40" w:line="259" w:lineRule="auto"/>
      </w:pPr>
      <w:r>
        <w:rPr>
          <w:rFonts w:ascii="Arial" w:hAnsi="Arial" w:eastAsia="Arial"/>
          <w:sz w:val="21"/>
        </w:rPr>
        <w:t>Theo dõi vị trí thiết bị bằng GPS.</w:t>
      </w:r>
    </w:p>
    <w:p>
      <w:pPr>
        <w:pStyle w:val="ListBullet"/>
        <w:spacing w:after="40" w:line="259" w:lineRule="auto"/>
      </w:pPr>
      <w:r>
        <w:rPr>
          <w:rFonts w:ascii="Arial" w:hAnsi="Arial" w:eastAsia="Arial"/>
          <w:sz w:val="21"/>
        </w:rPr>
        <w:t>Tự động quyết định khấu trừ phức tạp bằng trí tuệ nhân tạo.</w:t>
      </w:r>
    </w:p>
    <w:p>
      <w:pPr>
        <w:pStyle w:val="ListBullet"/>
        <w:spacing w:after="40" w:line="259" w:lineRule="auto"/>
      </w:pPr>
      <w:r>
        <w:rPr>
          <w:rFonts w:ascii="Arial" w:hAnsi="Arial" w:eastAsia="Arial"/>
          <w:sz w:val="21"/>
        </w:rPr>
        <w:t>Cho thuê độc lập không gắn với chuyến TrekGo.</w:t>
      </w:r>
    </w:p>
    <w:p>
      <w:pPr>
        <w:pStyle w:val="ListBullet"/>
        <w:spacing w:after="40" w:line="259" w:lineRule="auto"/>
      </w:pPr>
      <w:r>
        <w:rPr>
          <w:rFonts w:ascii="Arial" w:hAnsi="Arial" w:eastAsia="Arial"/>
          <w:sz w:val="21"/>
        </w:rPr>
        <w:t>Quy trình tranh chấp nhiều cấp.</w:t>
      </w:r>
    </w:p>
    <w:p>
      <w:pPr>
        <w:pStyle w:val="Heading1"/>
        <w:spacing w:before="180" w:after="80"/>
        <w:keepNext/>
      </w:pPr>
      <w:r>
        <w:t>19. Quan hệ với Functional Requirements và Policy</w:t>
      </w:r>
    </w:p>
    <w:p>
      <w:r>
        <w:t>Khi thay đổi nghiệp vụ: cập nhật Business Flow trước nếu thay đổi thứ tự/nhánh; cập nhật Policy nếu thay đổi thời hạn/ngưỡng/quy tắc duyệt; sau đó cập nhật Functional Requirements, OpenAPI/DTO và mock trong cùng contractVersion. Không dùng kế hoạch theo tuần hoặc tên người phụ trách làm business rule.</w:t>
      </w:r>
    </w:p>
    <w:p>
      <w:pPr>
        <w:pStyle w:val="Heading1"/>
        <w:spacing w:before="180" w:after="80"/>
        <w:keepNext/>
      </w:pPr>
      <w:r>
        <w:rPr>
          <w:rFonts w:ascii="Arial" w:hAnsi="Arial" w:eastAsia="Arial"/>
          <w:b/>
          <w:color w:val="1F4E79"/>
          <w:sz w:val="31"/>
        </w:rPr>
        <w:t>20. Tiêu chí hoàn thành bản đầu tiên</w:t>
      </w:r>
    </w:p>
    <w:p>
      <w:pPr>
        <w:pStyle w:val="ListBullet"/>
        <w:spacing w:after="40" w:line="259" w:lineRule="auto"/>
      </w:pPr>
      <w:r>
        <w:rPr>
          <w:rFonts w:ascii="Arial" w:hAnsi="Arial" w:eastAsia="Arial"/>
          <w:sz w:val="21"/>
        </w:rPr>
        <w:t>Hai người không thể cùng chiếm số lượng cuối của cùng loại thiết bị trong thời gian chồng nhau.</w:t>
      </w:r>
    </w:p>
    <w:p>
      <w:pPr>
        <w:pStyle w:val="ListBullet"/>
        <w:spacing w:after="40" w:line="259" w:lineRule="auto"/>
      </w:pPr>
      <w:r>
        <w:rPr>
          <w:rFonts w:ascii="Arial" w:hAnsi="Arial" w:eastAsia="Arial"/>
          <w:sz w:val="21"/>
        </w:rPr>
        <w:t>Một đơn nhiều loại không để lại phần giữ dở dang khi một loại thiếu.</w:t>
      </w:r>
    </w:p>
    <w:p>
      <w:pPr>
        <w:pStyle w:val="ListBullet"/>
        <w:spacing w:after="40" w:line="259" w:lineRule="auto"/>
      </w:pPr>
      <w:r>
        <w:rPr>
          <w:rFonts w:ascii="Arial" w:hAnsi="Arial" w:eastAsia="Arial"/>
          <w:sz w:val="21"/>
        </w:rPr>
        <w:t>Sau khi kho chọn món vật lý, System truy được chính xác món nào đang ở đơn nào và ai đang giữ.</w:t>
      </w:r>
    </w:p>
    <w:p>
      <w:pPr>
        <w:pStyle w:val="ListBullet"/>
        <w:spacing w:after="40" w:line="259" w:lineRule="auto"/>
      </w:pPr>
      <w:r>
        <w:rPr>
          <w:rFonts w:ascii="Arial" w:hAnsi="Arial" w:eastAsia="Arial"/>
          <w:sz w:val="21"/>
        </w:rPr>
        <w:t>Không thể bàn giao bằng mã nhận đã dùng hoặc hết hạn.</w:t>
      </w:r>
    </w:p>
    <w:p>
      <w:pPr>
        <w:pStyle w:val="ListBullet"/>
        <w:spacing w:after="40" w:line="259" w:lineRule="auto"/>
      </w:pPr>
      <w:r>
        <w:rPr>
          <w:rFonts w:ascii="Arial" w:hAnsi="Arial" w:eastAsia="Arial"/>
          <w:sz w:val="21"/>
        </w:rPr>
        <w:t>Trả 2/3 món không làm mất lịch sử của món còn thiếu và không khóa hoàn cọc của 2 món tốt.</w:t>
      </w:r>
    </w:p>
    <w:p>
      <w:pPr>
        <w:pStyle w:val="ListBullet"/>
        <w:spacing w:after="40" w:line="259" w:lineRule="auto"/>
      </w:pPr>
      <w:r>
        <w:rPr>
          <w:rFonts w:ascii="Arial" w:hAnsi="Arial" w:eastAsia="Arial"/>
          <w:sz w:val="21"/>
        </w:rPr>
        <w:t>Hư hỏng đã có trước không bị tính lại cho USER.</w:t>
      </w:r>
    </w:p>
    <w:p>
      <w:pPr>
        <w:pStyle w:val="ListBullet"/>
        <w:spacing w:after="40" w:line="259" w:lineRule="auto"/>
      </w:pPr>
      <w:r>
        <w:rPr>
          <w:rFonts w:ascii="Arial" w:hAnsi="Arial" w:eastAsia="Arial"/>
          <w:sz w:val="21"/>
        </w:rPr>
        <w:t>Hoàn tiền cọc hiển thị đúng trạng thái: đang xử lý / đã hoàn / thất bại.</w:t>
      </w:r>
    </w:p>
    <w:p>
      <w:pPr>
        <w:pStyle w:val="ListBullet"/>
        <w:spacing w:after="40" w:line="259" w:lineRule="auto"/>
      </w:pPr>
      <w:r>
        <w:rPr>
          <w:rFonts w:ascii="Arial" w:hAnsi="Arial" w:eastAsia="Arial"/>
          <w:sz w:val="21"/>
        </w:rPr>
        <w:t>Thiết bị sạch có thể quay lại phục vụ đơn khác mà không cần chờ toàn bộ đơn cũ đóng tài chính.</w:t>
      </w:r>
    </w:p>
    <w:p>
      <w:pPr>
        <w:pStyle w:val="ListBullet"/>
        <w:spacing w:after="40" w:line="259" w:lineRule="auto"/>
      </w:pPr>
      <w:r>
        <w:rPr>
          <w:rFonts w:ascii="Arial" w:hAnsi="Arial" w:eastAsia="Arial"/>
          <w:sz w:val="21"/>
        </w:rPr>
        <w:t>Đơn không được hoàn tất khi còn món chưa trả, tranh chấp hoặc tiền cọc chưa có kết quả cuối.</w:t>
      </w:r>
    </w:p>
    <w:p>
      <w:pPr>
        <w:pStyle w:val="Heading1"/>
        <w:spacing w:before="180" w:after="80"/>
        <w:keepNext/>
      </w:pPr>
      <w:r>
        <w:rPr>
          <w:rFonts w:ascii="Arial" w:hAnsi="Arial" w:eastAsia="Arial"/>
          <w:b/>
          <w:color w:val="1F4E79"/>
          <w:sz w:val="31"/>
        </w:rPr>
        <w:t>21. Kết luận</w:t>
      </w:r>
    </w:p>
    <w:p>
      <w:pPr>
        <w:spacing w:after="100" w:line="269" w:lineRule="auto"/>
      </w:pPr>
      <w:r>
        <w:t>Bản 1.1 này là Business Flow baseline của Mảng B. Mục tiêu là giữ quy trình đủ an toàn nhưng không biến TrekGo thành hệ thống quản lý kho chuyên sâu: quản lý availability theo thời gian, chỉ gắn exact unit khi STAFF_INVENTORY chuẩn bị, xác minh bàn giao bằng STAFF_DELIVERY + pickupCode dùng một lần, và xử lý cọc độc lập theo từng unit theo quick path hoặc deep review do Policy quyết định.</w:t>
      </w:r>
    </w:p>
    <w:tbl>
      <w:tblPr>
        <w:tblW w:type="auto" w:w="0"/>
        <w:jc w:val="center"/>
        <w:tblLayout w:type="autofit"/>
        <w:tblLook w:firstColumn="1" w:firstRow="1" w:lastColumn="0" w:lastRow="0" w:noHBand="0" w:noVBand="1" w:val="04A0"/>
      </w:tblPr>
      <w:tblGrid>
        <w:gridCol w:w="9858"/>
      </w:tblGrid>
      <w:tr>
        <w:tc>
          <w:tcPr>
            <w:tcW w:type="dxa" w:w="9858"/>
            <w:shd w:fill="EAF3FF"/>
            <w:tcMar>
              <w:top w:w="120" w:type="dxa"/>
              <w:start w:w="140" w:type="dxa"/>
              <w:bottom w:w="120" w:type="dxa"/>
              <w:end w:w="140" w:type="dxa"/>
            </w:tcMar>
            <w:vAlign w:val="center"/>
          </w:tcPr>
          <w:p>
            <w:pPr>
              <w:spacing w:after="60"/>
            </w:pPr>
            <w:r>
              <w:rPr>
                <w:rFonts w:ascii="Arial" w:hAnsi="Arial" w:eastAsia="Arial"/>
                <w:b/>
                <w:color w:val="1F4E79"/>
                <w:sz w:val="21"/>
              </w:rPr>
              <w:t>Ba nguyên tắc cốt lõi</w:t>
              <w:br/>
            </w:r>
            <w:r>
              <w:rPr>
                <w:rFonts w:ascii="Arial" w:hAnsi="Arial" w:eastAsia="Arial"/>
                <w:sz w:val="20"/>
              </w:rPr>
              <w:t>1) Không thuê trùng theo thời gian.  2) Luôn biết chính xác món nào đã giao cho ai.  3) Mọi khấu trừ đều dựa trên bằng chứng trước/sau và chỉ áp dụng cho hư hỏng mới.</w:t>
            </w:r>
          </w:p>
        </w:tc>
      </w:tr>
    </w:tbl>
    <w:p>
      <w:pPr>
        <w:spacing w:after="20"/>
      </w:pPr>
    </w:p>
    <w:sectPr w:rsidR="00FC693F" w:rsidRPr="0006063C" w:rsidSect="00034616">
      <w:headerReference w:type="default" r:id="rId13"/>
      <w:footerReference w:type="default" r:id="rId14"/>
      <w:pgSz w:w="12240" w:h="15840"/>
      <w:pgMar w:top="1134"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46464"/>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color w:val="646464"/>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color w:val="64646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A5A5A"/>
        <w:sz w:val="17"/>
      </w:rPr>
      <w:t>TREKGO | THUÊ VÀ TRẢ THIẾT BỊ</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Arial"/>
        <w:b/>
        <w:color w:val="5A5A5A"/>
        <w:sz w:val="17"/>
      </w:rPr>
      <w:t>TREKGO | BẢNG LOGIC NGHIỆP VỤ</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Arial"/>
        <w:b/>
        <w:color w:val="5A5A5A"/>
        <w:sz w:val="17"/>
      </w:rPr>
      <w:t>TREKGO | THUÊ VÀ TRẢ THIẾT BỊ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TrekGo - Quy trình nghiệp vụ thuê và trả thiết bị</dc:title>
  <dc:subject>Bản chốt chuẩn để triển khai mã nguồn</dc:subject>
  <dc:creator>TrekGo Team</dc:creator>
  <cp:keywords>TrekGo, thuê thiết bị, trả thiết bị, tiền cọc, nghiệp vụ</cp:keywords>
  <dc:description>Phiên bản 1.0 - đã chốt để triển khai</dc:description>
  <cp:lastModifiedBy/>
  <cp:revision>1</cp:revision>
  <dcterms:created xsi:type="dcterms:W3CDTF">2013-12-23T23:15:00Z</dcterms:created>
  <dcterms:modified xsi:type="dcterms:W3CDTF">2013-12-23T23:15:00Z</dcterms:modified>
  <cp:category/>
</cp:coreProperties>
</file>