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20"/>
        <w:jc w:val="center"/>
      </w:pPr>
      <w:r>
        <w:rPr>
          <w:rFonts w:ascii="Arial" w:cs="Arial" w:eastAsia="Arial" w:hAnsi="Arial"/>
          <w:b/>
          <w:bCs/>
          <w:color w:val="1F4E79"/>
          <w:sz w:val="52"/>
          <w:szCs w:val="52"/>
        </w:rPr>
        <w:t xml:space="preserve">VOICE-FIRST CRM PLATFORM</w:t>
      </w:r>
    </w:p>
    <w:p>
      <w:pPr>
        <w:pBdr>
          <w:bottom w:val="single" w:color="2E75B6" w:sz="8" w:space="6"/>
        </w:pBdr>
        <w:spacing w:after="240"/>
        <w:jc w:val="center"/>
      </w:pPr>
      <w:r>
        <w:rPr>
          <w:rFonts w:ascii="Arial" w:cs="Arial" w:eastAsia="Arial" w:hAnsi="Arial"/>
          <w:color w:val="2E75B6"/>
          <w:sz w:val="28"/>
          <w:szCs w:val="28"/>
        </w:rPr>
        <w:t xml:space="preserve">Comprehensive Strategy, Architecture &amp; Go-to-Market Report</w:t>
      </w:r>
    </w:p>
    <w:p>
      <w:pPr>
        <w:spacing w:after="120"/>
      </w:pPr>
      <w:r>
        <w:t xml:space="preserve"/>
      </w:r>
    </w:p>
    <w:p>
      <w:pPr>
        <w:spacing w:after="60"/>
        <w:jc w:val="center"/>
      </w:pPr>
      <w:r>
        <w:rPr>
          <w:rFonts w:ascii="Arial" w:cs="Arial" w:eastAsia="Arial" w:hAnsi="Arial"/>
          <w:i/>
          <w:iCs/>
          <w:color w:val="404040"/>
          <w:sz w:val="24"/>
          <w:szCs w:val="24"/>
        </w:rPr>
        <w:t xml:space="preserve">A Next-Generation, White-Label AI Communications Platform</w:t>
      </w:r>
    </w:p>
    <w:p>
      <w:pPr>
        <w:spacing w:after="60"/>
        <w:jc w:val="center"/>
      </w:pPr>
      <w:r>
        <w:rPr>
          <w:rFonts w:ascii="Arial" w:cs="Arial" w:eastAsia="Arial" w:hAnsi="Arial"/>
          <w:i/>
          <w:iCs/>
          <w:color w:val="404040"/>
          <w:sz w:val="24"/>
          <w:szCs w:val="24"/>
        </w:rPr>
        <w:t xml:space="preserve">Competing with and Disrupting GoHighLevel</w:t>
      </w:r>
    </w:p>
    <w:p>
      <w:pPr>
        <w:spacing w:after="80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Executive Summary</w:t>
      </w:r>
    </w:p>
    <w:p>
      <w:pPr>
        <w:spacing w:after="120"/>
      </w:pPr>
      <w:r>
        <w:rPr>
          <w:rFonts w:ascii="Arial" w:cs="Arial" w:eastAsia="Arial" w:hAnsi="Arial"/>
          <w:sz w:val="22"/>
          <w:szCs w:val="22"/>
        </w:rPr>
        <w:t xml:space="preserve">The Customer Relationship Management (CRM) and agency automation landscape sits at a precipice. For the better part of a decade, platforms like GoHighLevel (GHL) have dominated the market by aggregating an exhaustive suite of marketing, sales, and operational tools into a single, monolithic ecosystem. While this all-in-one strategy has proven effective for digital marketing agencies, it has created a paradox of complexity for the end-user—typically small to mid-sized businesses (SMBs)—who navigate bloated interfaces laden with unused features, generating friction that undermines the very efficiency the software promises to deliver.</w:t>
      </w:r>
    </w:p>
    <w:p>
      <w:pPr>
        <w:spacing w:after="80"/>
      </w:pPr>
      <w:r>
        <w:t xml:space="preserve"/>
      </w:r>
    </w:p>
    <w:p>
      <w:pPr>
        <w:spacing w:after="120"/>
      </w:pPr>
      <w:r>
        <w:rPr>
          <w:rFonts w:ascii="Arial" w:cs="Arial" w:eastAsia="Arial" w:hAnsi="Arial"/>
          <w:sz w:val="22"/>
          <w:szCs w:val="22"/>
        </w:rPr>
        <w:t xml:space="preserve">Simultaneously, a parallel revolution is occurring in Voice AI. As Large Language Models achieve conversational fluidity and speech-to-text latency drops below human perception thresholds, the opportunity to automate the highest-value interaction in business—the inbound phone call—has matured. The voice AI agent market is projected to grow from $2.4B in 2024 to $47.5B by 2034 (34.8% CAGR), yet current solutions remain fragmented. Agencies are forced to cobble together disparate APIs from Twilio, Vapi, and Zapier to build fragile, hard-to-maintain solutions.</w:t>
      </w:r>
    </w:p>
    <w:p>
      <w:pPr>
        <w:spacing w:after="80"/>
      </w:pPr>
      <w:r>
        <w:t xml:space="preserve"/>
      </w:r>
    </w:p>
    <w:p>
      <w:pPr>
        <w:spacing w:after="120"/>
      </w:pPr>
      <w:r>
        <w:rPr>
          <w:rFonts w:ascii="Arial" w:cs="Arial" w:eastAsia="Arial" w:hAnsi="Arial"/>
          <w:sz w:val="22"/>
          <w:szCs w:val="22"/>
        </w:rPr>
        <w:t xml:space="preserve">This report outlines the strategic and technical roadmap for building a next-generation platform to disrupt the GHL hegemony. The proposed solution is not a feature-parity clone, but a specialized Voice-First CRM that addresses legacy system clunkiness through a radically simplified, headless architecture. By positioning Voice AI as the primary interface and treating existing tools like QuickBooks as the backend source of truth, the platform captures the substantial revenue currently lost to missed calls—estimated at thousands of dollars per month for the average SMB.</w:t>
      </w:r>
    </w:p>
    <w:p>
      <w:pPr>
        <w:spacing w:after="80"/>
      </w:pPr>
      <w:r>
        <w:t xml:space="preserve"/>
      </w:r>
    </w:p>
    <w:p>
      <w:pPr>
        <w:pBdr>
          <w:left w:val="single" w:color="2E75B6" w:sz="12" w:space="10"/>
        </w:pBdr>
        <w:shd w:fill="EBF3FB" w:val="clear"/>
        <w:spacing w:after="120" w:before="120"/>
        <w:ind w:left="720"/>
      </w:pPr>
      <w:r>
        <w:rPr>
          <w:rFonts w:ascii="Arial" w:cs="Arial" w:eastAsia="Arial" w:hAnsi="Arial"/>
          <w:i/>
          <w:iCs/>
          <w:color w:val="1F4E79"/>
          <w:sz w:val="22"/>
          <w:szCs w:val="22"/>
        </w:rPr>
        <w:t xml:space="preserve">The opportunity is massive and poorly served. Small businesses lose an estimated $126,000 annually from unanswered calls. 62% of calls go to voicemail, and 85% of callers never call back. The market wants integrated voice AI + CRM that actually works.</w:t>
      </w:r>
    </w:p>
    <w:p>
      <w:pPr>
        <w:spacing w:after="80"/>
      </w:pPr>
      <w:r>
        <w:t xml:space="preserve"/>
      </w:r>
    </w:p>
    <w:p>
      <w:pPr>
        <w:spacing w:after="120"/>
      </w:pPr>
      <w:r>
        <w:rPr>
          <w:rFonts w:ascii="Arial" w:cs="Arial" w:eastAsia="Arial" w:hAnsi="Arial"/>
          <w:sz w:val="22"/>
          <w:szCs w:val="22"/>
        </w:rPr>
        <w:t xml:space="preserve">This report covers the complete blueprint: the low-latency technical stack required for realistic voice agents, dual-integration strategies for both uncRMed and enterprise clients, white-label infrastructure, pricing and unit economics, go-to-market strategy, regulatory compliance, and the financial visualization engines necessary to prove ROI.</w:t>
      </w:r>
    </w:p>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 Market Dynamics &amp; The Anti-GHL Thesis</w:t>
      </w:r>
    </w:p>
    <w:p>
      <w:pPr>
        <w:pStyle w:val="Heading2"/>
        <w:spacing w:after="80" w:before="280"/>
      </w:pPr>
      <w:r>
        <w:rPr>
          <w:rFonts w:ascii="Arial" w:cs="Arial" w:eastAsia="Arial" w:hAnsi="Arial"/>
          <w:b/>
          <w:bCs/>
          <w:color w:val="2E75B6"/>
          <w:sz w:val="26"/>
          <w:szCs w:val="26"/>
        </w:rPr>
        <w:t xml:space="preserve">1.1 The Crisis of Feature Bloat and UX Friction</w:t>
      </w:r>
    </w:p>
    <w:p>
      <w:pPr>
        <w:spacing w:after="120"/>
      </w:pPr>
      <w:r>
        <w:rPr>
          <w:rFonts w:ascii="Arial" w:cs="Arial" w:eastAsia="Arial" w:hAnsi="Arial"/>
          <w:sz w:val="22"/>
          <w:szCs w:val="22"/>
        </w:rPr>
        <w:t xml:space="preserve">The prevailing philosophy in the agency SaaS market has been horizontal expansion. Platforms like GoHighLevel have succeeded by bundling website builders, email marketing, SMS automation, and funnel tracking into a single subscription. While economically efficient for agencies, this approach imposes a heavy cognitive load on the SMB end-user. A plumber or dental practice staff member logging into GHL is often greeted by a dashboard of overwhelming complexity—funnel analytics, ad reporting, and website editors—when their primary goal is simply to manage today's leads and appointments.</w:t>
      </w:r>
    </w:p>
    <w:p>
      <w:pPr>
        <w:spacing w:after="80"/>
      </w:pPr>
      <w:r>
        <w:t xml:space="preserve"/>
      </w:r>
    </w:p>
    <w:p>
      <w:pPr>
        <w:spacing w:after="120"/>
      </w:pPr>
      <w:r>
        <w:rPr>
          <w:rFonts w:ascii="Arial" w:cs="Arial" w:eastAsia="Arial" w:hAnsi="Arial"/>
          <w:sz w:val="22"/>
          <w:szCs w:val="22"/>
        </w:rPr>
        <w:t xml:space="preserve">This clunkiness is not merely cosmetic; it is a functional barrier that leads to churn. G2 reviews consistently cite non-intuitive UI, workflow automations that fail unexpectedly, and the platform being a "jack of all trades, master of none." The market gap is therefore not for another all-in-one tool, but for a verticalized, interaction-centric platform. The proposed solution addresses this by stripping away peripheral marketing tools to focus entirely on the communication layer—a "Zero-Click" CRM where data entry happens automatically through conversation.</w:t>
      </w:r>
    </w:p>
    <w:p>
      <w:pPr>
        <w:pStyle w:val="Heading2"/>
        <w:spacing w:after="80" w:before="280"/>
      </w:pPr>
      <w:r>
        <w:rPr>
          <w:rFonts w:ascii="Arial" w:cs="Arial" w:eastAsia="Arial" w:hAnsi="Arial"/>
          <w:b/>
          <w:bCs/>
          <w:color w:val="2E75B6"/>
          <w:sz w:val="26"/>
          <w:szCs w:val="26"/>
        </w:rPr>
        <w:t xml:space="preserve">1.2 The "Missed Call" Revenue Leakage</w:t>
      </w:r>
    </w:p>
    <w:p>
      <w:pPr>
        <w:spacing w:after="120"/>
      </w:pPr>
      <w:r>
        <w:rPr>
          <w:rFonts w:ascii="Arial" w:cs="Arial" w:eastAsia="Arial" w:hAnsi="Arial"/>
          <w:sz w:val="22"/>
          <w:szCs w:val="22"/>
        </w:rPr>
        <w:t xml:space="preserve">The economic engine of this platform is predicated on a single, universal pain point: the missed inbound call. Key statistics underscore the severity of the problem:</w:t>
      </w:r>
    </w:p>
    <w:p>
      <w:pPr>
        <w:pStyle w:val="ListParagraph"/>
        <w:numPr>
          <w:ilvl w:val="0"/>
          <w:numId w:val="2"/>
        </w:numPr>
        <w:spacing w:after="60"/>
      </w:pPr>
      <w:r>
        <w:rPr>
          <w:rFonts w:ascii="Arial" w:cs="Arial" w:eastAsia="Arial" w:hAnsi="Arial"/>
          <w:sz w:val="22"/>
          <w:szCs w:val="22"/>
        </w:rPr>
        <w:t xml:space="preserve">Service businesses miss approximately 27–30% of inbound calls during business hours, and significantly more after hours.</w:t>
      </w:r>
    </w:p>
    <w:p>
      <w:pPr>
        <w:pStyle w:val="ListParagraph"/>
        <w:numPr>
          <w:ilvl w:val="0"/>
          <w:numId w:val="2"/>
        </w:numPr>
        <w:spacing w:after="60"/>
      </w:pPr>
      <w:r>
        <w:rPr>
          <w:rFonts w:ascii="Arial" w:cs="Arial" w:eastAsia="Arial" w:hAnsi="Arial"/>
          <w:sz w:val="22"/>
          <w:szCs w:val="22"/>
        </w:rPr>
        <w:t xml:space="preserve">80% of callers who reach voicemail hang up without leaving a message.</w:t>
      </w:r>
    </w:p>
    <w:p>
      <w:pPr>
        <w:pStyle w:val="ListParagraph"/>
        <w:numPr>
          <w:ilvl w:val="0"/>
          <w:numId w:val="2"/>
        </w:numPr>
        <w:spacing w:after="60"/>
      </w:pPr>
      <w:r>
        <w:rPr>
          <w:rFonts w:ascii="Arial" w:cs="Arial" w:eastAsia="Arial" w:hAnsi="Arial"/>
          <w:sz w:val="22"/>
          <w:szCs w:val="22"/>
        </w:rPr>
        <w:t xml:space="preserve">85% of unanswered callers never try again, and 62% immediately call a competitor.</w:t>
      </w:r>
    </w:p>
    <w:p>
      <w:pPr>
        <w:pStyle w:val="ListParagraph"/>
        <w:numPr>
          <w:ilvl w:val="0"/>
          <w:numId w:val="2"/>
        </w:numPr>
        <w:spacing w:after="60"/>
      </w:pPr>
      <w:r>
        <w:rPr>
          <w:rFonts w:ascii="Arial" w:cs="Arial" w:eastAsia="Arial" w:hAnsi="Arial"/>
          <w:sz w:val="22"/>
          <w:szCs w:val="22"/>
        </w:rPr>
        <w:t xml:space="preserve">In high-ticket industries like HVAC, legal, or medical aesthetics, a single missed call can represent $200 to $5,000 in lost immediate revenue.</w:t>
      </w:r>
    </w:p>
    <w:p>
      <w:pPr>
        <w:spacing w:after="80"/>
      </w:pPr>
      <w:r>
        <w:t xml:space="preserve"/>
      </w:r>
    </w:p>
    <w:p>
      <w:pPr>
        <w:spacing w:after="120"/>
      </w:pPr>
      <w:r>
        <w:rPr>
          <w:rFonts w:ascii="Arial" w:cs="Arial" w:eastAsia="Arial" w:hAnsi="Arial"/>
          <w:sz w:val="22"/>
          <w:szCs w:val="22"/>
        </w:rPr>
        <w:t xml:space="preserve">Using a simple formula for annual impact:</w:t>
      </w:r>
    </w:p>
    <w:p>
      <w:pPr>
        <w:pBdr>
          <w:left w:val="single" w:color="2E75B6" w:sz="12" w:space="10"/>
        </w:pBdr>
        <w:shd w:fill="EBF3FB" w:val="clear"/>
        <w:spacing w:after="120" w:before="120"/>
        <w:ind w:left="720"/>
      </w:pPr>
      <w:r>
        <w:rPr>
          <w:rFonts w:ascii="Arial" w:cs="Arial" w:eastAsia="Arial" w:hAnsi="Arial"/>
          <w:i/>
          <w:iCs/>
          <w:color w:val="1F4E79"/>
          <w:sz w:val="22"/>
          <w:szCs w:val="22"/>
        </w:rPr>
        <w:t xml:space="preserve">Missed calls/month × Average customer value × 12 × 0.85 = Annual revenue loss
Example: 20 missed calls/month × $200 avg sale = ~$40,800 in annual lost revenue</w:t>
      </w:r>
    </w:p>
    <w:p>
      <w:pPr>
        <w:spacing w:after="80"/>
      </w:pPr>
      <w:r>
        <w:t xml:space="preserve"/>
      </w:r>
    </w:p>
    <w:p>
      <w:pPr>
        <w:spacing w:after="120"/>
      </w:pPr>
      <w:r>
        <w:rPr>
          <w:rFonts w:ascii="Arial" w:cs="Arial" w:eastAsia="Arial" w:hAnsi="Arial"/>
          <w:sz w:val="22"/>
          <w:szCs w:val="22"/>
        </w:rPr>
        <w:t xml:space="preserve">An AI Voice Agent that answers instantly, qualifies the lead, and schedules the appointment captures this revenue at the source. This shifts the value proposition from "software that helps you organize" to "software that makes you money."</w:t>
      </w:r>
    </w:p>
    <w:p>
      <w:pPr>
        <w:pStyle w:val="Heading2"/>
        <w:spacing w:after="80" w:before="280"/>
      </w:pPr>
      <w:r>
        <w:rPr>
          <w:rFonts w:ascii="Arial" w:cs="Arial" w:eastAsia="Arial" w:hAnsi="Arial"/>
          <w:b/>
          <w:bCs/>
          <w:color w:val="2E75B6"/>
          <w:sz w:val="26"/>
          <w:szCs w:val="26"/>
        </w:rPr>
        <w:t xml:space="preserve">1.3 The Agency White-Label Distribution Model</w:t>
      </w:r>
    </w:p>
    <w:p>
      <w:pPr>
        <w:spacing w:after="120"/>
      </w:pPr>
      <w:r>
        <w:rPr>
          <w:rFonts w:ascii="Arial" w:cs="Arial" w:eastAsia="Arial" w:hAnsi="Arial"/>
          <w:sz w:val="22"/>
          <w:szCs w:val="22"/>
        </w:rPr>
        <w:t xml:space="preserve">To scale rapidly, the platform must replicate the distribution mechanics that fueled GHL's rise: the white-label agency model. Digital marketing agencies act as the distribution channel, reselling the software under their own brand to local business clients. However, agencies today face a "fragmentation tax." To offer Voice AI, they currently must integrate a voice provider (Vapi or Bland AI), an automation tool (Make or Zapier), and a CRM (GHL). This setup is fragile, expensive to maintain, and difficult to bill for.</w:t>
      </w:r>
    </w:p>
    <w:p>
      <w:pPr>
        <w:spacing w:after="80"/>
      </w:pPr>
      <w:r>
        <w:t xml:space="preserve"/>
      </w:r>
    </w:p>
    <w:p>
      <w:pPr>
        <w:spacing w:after="120"/>
      </w:pPr>
      <w:r>
        <w:rPr>
          <w:rFonts w:ascii="Arial" w:cs="Arial" w:eastAsia="Arial" w:hAnsi="Arial"/>
          <w:sz w:val="22"/>
          <w:szCs w:val="22"/>
        </w:rPr>
        <w:t xml:space="preserve">By consolidating the Voice AI engine and CRM layer into a single white-label platform, the proposed solution offers agencies a "business-in-a-box"—allowing them to sell high-margin AI Receptionist services without the technical debt of managing API stitching.</w:t>
      </w:r>
    </w:p>
    <w:p>
      <w:pPr>
        <w:pStyle w:val="Heading2"/>
        <w:spacing w:after="80" w:before="280"/>
      </w:pPr>
      <w:r>
        <w:rPr>
          <w:rFonts w:ascii="Arial" w:cs="Arial" w:eastAsia="Arial" w:hAnsi="Arial"/>
          <w:b/>
          <w:bCs/>
          <w:color w:val="2E75B6"/>
          <w:sz w:val="26"/>
          <w:szCs w:val="26"/>
        </w:rPr>
        <w:t xml:space="preserve">1.4 Competitive Landscape</w:t>
      </w:r>
    </w:p>
    <w:p>
      <w:pPr>
        <w:spacing w:after="120"/>
      </w:pPr>
      <w:r>
        <w:rPr>
          <w:rFonts w:ascii="Arial" w:cs="Arial" w:eastAsia="Arial" w:hAnsi="Arial"/>
          <w:sz w:val="22"/>
          <w:szCs w:val="22"/>
        </w:rPr>
        <w:t xml:space="preserve">GoHighLevel has captured the agency market with pricing at $97–$497/month plus usage-based add-ons (inbound calls at $0.0085/min, AI Employee at $97/month). Voice AI competitors segment into three categories: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45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Cost/Min</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Retell AI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$0.07 base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Regulated industries (HIPAA, SOC2, GDPR)</w:t>
            </w:r>
          </w:p>
        </w:tc>
      </w:tr>
      <w:tr>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LiveKit</w:t>
            </w:r>
          </w:p>
        </w:tc>
        <w:tc>
          <w:tcPr>
            <w:tcW w:type="dxa" w:w="1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$0.01 session + inference</w:t>
            </w:r>
          </w:p>
        </w:tc>
        <w:tc>
          <w:tcPr>
            <w:tcW w:type="dxa" w:w="1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&lt;100ms</w:t>
            </w:r>
          </w:p>
        </w:tc>
        <w:tc>
          <w:tcPr>
            <w:tcW w:type="dxa" w:w="45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Maximum performance and control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 base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 flexibility</w:t>
            </w:r>
          </w:p>
        </w:tc>
      </w:tr>
      <w:tr>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OpenAI Realtime</w:t>
            </w:r>
          </w:p>
        </w:tc>
        <w:tc>
          <w:tcPr>
            <w:tcW w:type="dxa" w:w="1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~$0.30/min</w:t>
            </w:r>
          </w:p>
        </w:tc>
        <w:tc>
          <w:tcPr>
            <w:tcW w:type="dxa" w:w="1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150–300ms</w:t>
            </w:r>
          </w:p>
        </w:tc>
        <w:tc>
          <w:tcPr>
            <w:tcW w:type="dxa" w:w="45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Native speech-to-speech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ElevenLabs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$0.08–0.10/min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Sub-second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Premium voice quality</w:t>
            </w:r>
          </w:p>
        </w:tc>
      </w:tr>
    </w:tbl>
    <w:p>
      <w:pPr>
        <w:spacing w:after="80"/>
      </w:pPr>
      <w:r>
        <w:t xml:space="preserve"/>
      </w:r>
    </w:p>
    <w:p>
      <w:pPr>
        <w:spacing w:after="120"/>
      </w:pPr>
      <w:r>
        <w:rPr>
          <w:rFonts w:ascii="Arial" w:cs="Arial" w:eastAsia="Arial" w:hAnsi="Arial"/>
          <w:sz w:val="22"/>
          <w:szCs w:val="22"/>
        </w:rPr>
        <w:t xml:space="preserve">The critical gap: no platform seamlessly combines full CRM functionality with native voice AI specifically optimized for missed call capture—while being simple enough for non-technical SMBs and powerful enough for agency white-labeling.</w:t>
      </w:r>
    </w:p>
    <w:p>
      <w:pPr>
        <w:pStyle w:val="Heading2"/>
        <w:spacing w:after="80" w:before="280"/>
      </w:pPr>
      <w:r>
        <w:rPr>
          <w:rFonts w:ascii="Arial" w:cs="Arial" w:eastAsia="Arial" w:hAnsi="Arial"/>
          <w:b/>
          <w:bCs/>
          <w:color w:val="2E75B6"/>
          <w:sz w:val="26"/>
          <w:szCs w:val="26"/>
        </w:rPr>
        <w:t xml:space="preserve">1.5 Market Segmentation Strategy</w:t>
      </w:r>
    </w:p>
    <w:p>
      <w:pPr>
        <w:spacing w:after="120"/>
      </w:pPr>
      <w:r>
        <w:rPr>
          <w:rFonts w:ascii="Arial" w:cs="Arial" w:eastAsia="Arial" w:hAnsi="Arial"/>
          <w:sz w:val="22"/>
          <w:szCs w:val="22"/>
        </w:rPr>
        <w:t xml:space="preserve">The platform must serve two distinct technical realities found in the SMB market: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2000"/>
        <w:gridCol w:w="2360"/>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Current Stack</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Platform Strategy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The "Un-CRMed" SMB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services (HVAC, Plumbing), Salons, Local Retail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QuickBooks, Google Calendar, Excel, notebooks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central lead database; missed calls lost forever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"Headless CRM": Use QuickBooks as backend. Platform acts as communication layer.</w:t>
            </w:r>
          </w:p>
        </w:tc>
      </w:tr>
      <w:tr>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The Enterprise / Mid-Market</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Law Firms, Real Estate, Med Spas</w:t>
            </w:r>
          </w:p>
        </w:tc>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Salesforce, HubSpot, Clio, DrChrono</w:t>
            </w:r>
          </w:p>
        </w:tc>
        <w:tc>
          <w:tcPr>
            <w:tcW w:type="dxa" w:w="2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High call volume overwhelms staff; expensive human receptionists ($50K/yr)</w:t>
            </w:r>
          </w:p>
        </w:tc>
        <w:tc>
          <w:tcPr>
            <w:tcW w:type="dxa" w:w="23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"Overlay": Platform answers calls and pushes data into existing CRM as source of truth.</w:t>
            </w:r>
          </w:p>
        </w:tc>
      </w:tr>
    </w:tbl>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2. Technical Architecture: The Low-Latency Voice AI Engine</w:t>
      </w:r>
    </w:p>
    <w:p>
      <w:pPr>
        <w:spacing w:after="120"/>
      </w:pPr>
      <w:r>
        <w:rPr>
          <w:rFonts w:ascii="Arial" w:cs="Arial" w:eastAsia="Arial" w:hAnsi="Arial"/>
          <w:sz w:val="22"/>
          <w:szCs w:val="22"/>
        </w:rPr>
        <w:t xml:space="preserve">The technical core of the platform is the Voice AI engine. Unlike text-based chatbots, voice agents operate under strict temporal constraints. A delay of more than 800–1,000 milliseconds breaks the illusion of conversation, leading to overtalk (users speaking over the bot) and frustration. To replace a human receptionist effectively, the architecture must be optimized for conversational latency.</w:t>
      </w:r>
    </w:p>
    <w:p>
      <w:pPr>
        <w:pStyle w:val="Heading2"/>
        <w:spacing w:after="80" w:before="280"/>
      </w:pPr>
      <w:r>
        <w:rPr>
          <w:rFonts w:ascii="Arial" w:cs="Arial" w:eastAsia="Arial" w:hAnsi="Arial"/>
          <w:b/>
          <w:bCs/>
          <w:color w:val="2E75B6"/>
          <w:sz w:val="26"/>
          <w:szCs w:val="26"/>
        </w:rPr>
        <w:t xml:space="preserve">2.1 The Real-Time WebSocket Pipeline</w:t>
      </w:r>
    </w:p>
    <w:p>
      <w:pPr>
        <w:spacing w:after="120"/>
      </w:pPr>
      <w:r>
        <w:rPr>
          <w:rFonts w:ascii="Arial" w:cs="Arial" w:eastAsia="Arial" w:hAnsi="Arial"/>
          <w:sz w:val="22"/>
          <w:szCs w:val="22"/>
        </w:rPr>
        <w:t xml:space="preserve">Traditional REST API architectures are too slow for real-time voice. The platform must utilize a streaming architecture based on WebSockets, enabling bi-directional audio flow between the telephony provider and the AI backend.</w:t>
      </w:r>
    </w:p>
    <w:p>
      <w:pPr>
        <w:pStyle w:val="Heading3"/>
        <w:spacing w:after="60" w:before="200"/>
      </w:pPr>
      <w:r>
        <w:rPr>
          <w:rFonts w:ascii="Arial" w:cs="Arial" w:eastAsia="Arial" w:hAnsi="Arial"/>
          <w:b/>
          <w:bCs/>
          <w:color w:val="404040"/>
          <w:sz w:val="24"/>
          <w:szCs w:val="24"/>
        </w:rPr>
        <w:t xml:space="preserve">2.1.1 Telephony Layer</w:t>
      </w:r>
    </w:p>
    <w:p>
      <w:pPr>
        <w:spacing w:after="120"/>
      </w:pPr>
      <w:r>
        <w:rPr>
          <w:rFonts w:ascii="Arial" w:cs="Arial" w:eastAsia="Arial" w:hAnsi="Arial"/>
          <w:sz w:val="22"/>
          <w:szCs w:val="22"/>
        </w:rPr>
        <w:t xml:space="preserve">For the telephony layer, Telnyx is recommended over Twilio. Telnyx's private MPLS network delivers sub-200ms round-trip times versus Twilio's public internet routing, with 30–70% lower costs ($0.007/min outbound vs. $0.014). Their TeXML compatibility enables easy migration, and native Voice AI stack integration eliminates middleware latency.</w:t>
      </w:r>
    </w:p>
    <w:p>
      <w:pPr>
        <w:spacing w:after="80"/>
      </w:pPr>
      <w:r>
        <w:t xml:space="preserve"/>
      </w:r>
    </w:p>
    <w:p>
      <w:pPr>
        <w:spacing w:after="120"/>
      </w:pPr>
      <w:r>
        <w:rPr>
          <w:rFonts w:ascii="Arial" w:cs="Arial" w:eastAsia="Arial" w:hAnsi="Arial"/>
          <w:sz w:val="22"/>
          <w:szCs w:val="22"/>
        </w:rPr>
        <w:t xml:space="preserve">When an inbound call is received, the platform responds with a TwiML/TeXML instruction that opens a WebSocket connection where audio packets (typically mu-law encoded) are streamed in real-time chunks (e.g., 20ms packets). Edge optimization via Global Low Latency (GLL) routing ensures calls enter the network at the nearest edge location, reducing jitter and packet loss.</w:t>
      </w:r>
    </w:p>
    <w:p>
      <w:pPr>
        <w:pStyle w:val="Heading3"/>
        <w:spacing w:after="60" w:before="200"/>
      </w:pPr>
      <w:r>
        <w:rPr>
          <w:rFonts w:ascii="Arial" w:cs="Arial" w:eastAsia="Arial" w:hAnsi="Arial"/>
          <w:b/>
          <w:bCs/>
          <w:color w:val="404040"/>
          <w:sz w:val="24"/>
          <w:szCs w:val="24"/>
        </w:rPr>
        <w:t xml:space="preserve">2.1.2 Transcription (STT): Deepgram Nova-2</w:t>
      </w:r>
    </w:p>
    <w:p>
      <w:pPr>
        <w:spacing w:after="120"/>
      </w:pPr>
      <w:r>
        <w:rPr>
          <w:rFonts w:ascii="Arial" w:cs="Arial" w:eastAsia="Arial" w:hAnsi="Arial"/>
          <w:sz w:val="22"/>
          <w:szCs w:val="22"/>
        </w:rPr>
        <w:t xml:space="preserve">Deepgram Nova-2 is the superior choice for real-time applications, achieving high accuracy with latency as low as 300ms. The critical configuration is Endpointing—determining when the user has finished speaking. Too short a threshold causes the bot to interrupt; too long creates lag. The system must use Deepgram's interim_results feature to perform Speculative Inference, sending partial transcripts to the LLM before the user has fully stopped speaking, allowing the AI to pre-load its understanding of intent.</w:t>
      </w:r>
    </w:p>
    <w:p>
      <w:pPr>
        <w:pStyle w:val="Heading3"/>
        <w:spacing w:after="60" w:before="200"/>
      </w:pPr>
      <w:r>
        <w:rPr>
          <w:rFonts w:ascii="Arial" w:cs="Arial" w:eastAsia="Arial" w:hAnsi="Arial"/>
          <w:b/>
          <w:bCs/>
          <w:color w:val="404040"/>
          <w:sz w:val="24"/>
          <w:szCs w:val="24"/>
        </w:rPr>
        <w:t xml:space="preserve">2.1.3 The Cognitive Core (LLM): Router Architecture</w:t>
      </w:r>
    </w:p>
    <w:p>
      <w:pPr>
        <w:spacing w:after="120"/>
      </w:pPr>
      <w:r>
        <w:rPr>
          <w:rFonts w:ascii="Arial" w:cs="Arial" w:eastAsia="Arial" w:hAnsi="Arial"/>
          <w:sz w:val="22"/>
          <w:szCs w:val="22"/>
        </w:rPr>
        <w:t xml:space="preserve">A single model is insufficient; a hybrid approach balances speed and intelligence:</w:t>
      </w:r>
    </w:p>
    <w:p>
      <w:pPr>
        <w:pStyle w:val="ListParagraph"/>
        <w:numPr>
          <w:ilvl w:val="0"/>
          <w:numId w:val="2"/>
        </w:numPr>
        <w:spacing w:after="60"/>
      </w:pPr>
      <w:r>
        <w:rPr>
          <w:rFonts w:ascii="Arial" w:cs="Arial" w:eastAsia="Arial" w:hAnsi="Arial"/>
          <w:b/>
          <w:bCs/>
          <w:sz w:val="22"/>
          <w:szCs w:val="22"/>
        </w:rPr>
        <w:t xml:space="preserve">Fast Path: </w:t>
      </w:r>
      <w:r>
        <w:rPr>
          <w:rFonts w:ascii="Arial" w:cs="Arial" w:eastAsia="Arial" w:hAnsi="Arial"/>
          <w:sz w:val="22"/>
          <w:szCs w:val="22"/>
        </w:rPr>
        <w:t xml:space="preserve">Fast Path: For simple greetings or basic FAQs, use a hyper-fast, smaller model like Groq hosting Llama-3-8b. Token generation under 100ms.</w:t>
      </w:r>
    </w:p>
    <w:p>
      <w:pPr>
        <w:pStyle w:val="ListParagraph"/>
        <w:numPr>
          <w:ilvl w:val="0"/>
          <w:numId w:val="2"/>
        </w:numPr>
        <w:spacing w:after="60"/>
      </w:pPr>
      <w:r>
        <w:rPr>
          <w:rFonts w:ascii="Arial" w:cs="Arial" w:eastAsia="Arial" w:hAnsi="Arial"/>
          <w:b/>
          <w:bCs/>
          <w:sz w:val="22"/>
          <w:szCs w:val="22"/>
        </w:rPr>
        <w:t xml:space="preserve">Reasoning Path: </w:t>
      </w:r>
      <w:r>
        <w:rPr>
          <w:rFonts w:ascii="Arial" w:cs="Arial" w:eastAsia="Arial" w:hAnsi="Arial"/>
          <w:sz w:val="22"/>
          <w:szCs w:val="22"/>
        </w:rPr>
        <w:t xml:space="preserve">Reasoning Path: For complex tasks like calendar negotiation or product queries, route to GPT-4o or Claude 3.5 Sonnet. Higher latency but superior reasoning.</w:t>
      </w:r>
    </w:p>
    <w:p>
      <w:pPr>
        <w:spacing w:after="80"/>
      </w:pPr>
      <w:r>
        <w:t xml:space="preserve"/>
      </w:r>
    </w:p>
    <w:p>
      <w:pPr>
        <w:spacing w:after="120"/>
      </w:pPr>
      <w:r>
        <w:rPr>
          <w:rFonts w:ascii="Arial" w:cs="Arial" w:eastAsia="Arial" w:hAnsi="Arial"/>
          <w:sz w:val="22"/>
          <w:szCs w:val="22"/>
        </w:rPr>
        <w:t xml:space="preserve">Context Management: The system must maintain a rolling window of the conversation context. Sending the entire transcript on every turn increases latency and cost. The architecture should summarize older turns while keeping the immediate exchange verbatim to preserve LLM context.</w:t>
      </w:r>
    </w:p>
    <w:p>
      <w:pPr>
        <w:pStyle w:val="Heading3"/>
        <w:spacing w:after="60" w:before="200"/>
      </w:pPr>
      <w:r>
        <w:rPr>
          <w:rFonts w:ascii="Arial" w:cs="Arial" w:eastAsia="Arial" w:hAnsi="Arial"/>
          <w:b/>
          <w:bCs/>
          <w:color w:val="404040"/>
          <w:sz w:val="24"/>
          <w:szCs w:val="24"/>
        </w:rPr>
        <w:t xml:space="preserve">2.1.4 Synthesis (TTS): Speed vs. Quality Trade-off</w:t>
      </w:r>
    </w:p>
    <w:p>
      <w:pPr>
        <w:pStyle w:val="ListParagraph"/>
        <w:numPr>
          <w:ilvl w:val="0"/>
          <w:numId w:val="2"/>
        </w:numPr>
        <w:spacing w:after="60"/>
      </w:pPr>
      <w:r>
        <w:rPr>
          <w:rFonts w:ascii="Arial" w:cs="Arial" w:eastAsia="Arial" w:hAnsi="Arial"/>
          <w:b/>
          <w:bCs/>
          <w:sz w:val="22"/>
          <w:szCs w:val="22"/>
        </w:rPr>
        <w:t xml:space="preserve">ElevenLabs: </w:t>
      </w:r>
      <w:r>
        <w:rPr>
          <w:rFonts w:ascii="Arial" w:cs="Arial" w:eastAsia="Arial" w:hAnsi="Arial"/>
          <w:sz w:val="22"/>
          <w:szCs w:val="22"/>
        </w:rPr>
        <w:t xml:space="preserve">ElevenLabs Turbo v2.5: Highest fidelity and emotional range, essential for high-touch industries like law or finance. Latency ~250–400ms.</w:t>
      </w:r>
    </w:p>
    <w:p>
      <w:pPr>
        <w:pStyle w:val="ListParagraph"/>
        <w:numPr>
          <w:ilvl w:val="0"/>
          <w:numId w:val="2"/>
        </w:numPr>
        <w:spacing w:after="60"/>
      </w:pPr>
      <w:r>
        <w:rPr>
          <w:rFonts w:ascii="Arial" w:cs="Arial" w:eastAsia="Arial" w:hAnsi="Arial"/>
          <w:b/>
          <w:bCs/>
          <w:sz w:val="22"/>
          <w:szCs w:val="22"/>
        </w:rPr>
        <w:t xml:space="preserve">Deepgram Aura: </w:t>
      </w:r>
      <w:r>
        <w:rPr>
          <w:rFonts w:ascii="Arial" w:cs="Arial" w:eastAsia="Arial" w:hAnsi="Arial"/>
          <w:sz w:val="22"/>
          <w:szCs w:val="22"/>
        </w:rPr>
        <w:t xml:space="preserve">Deepgram Aura: Optimized purely for speed (&lt;200ms) but sounds slightly more robotic.</w:t>
      </w:r>
    </w:p>
    <w:p>
      <w:pPr>
        <w:spacing w:after="80"/>
      </w:pPr>
      <w:r>
        <w:t xml:space="preserve"/>
      </w:r>
    </w:p>
    <w:p>
      <w:pPr>
        <w:spacing w:after="120"/>
      </w:pPr>
      <w:r>
        <w:rPr>
          <w:rFonts w:ascii="Arial" w:cs="Arial" w:eastAsia="Arial" w:hAnsi="Arial"/>
          <w:sz w:val="22"/>
          <w:szCs w:val="22"/>
        </w:rPr>
        <w:t xml:space="preserve">White-Label Strategy: The platform should expose this choice to the agency. An agency servicing a high-end Med Spa might choose ElevenLabs for quality; one servicing a high-volume towing company might choose Deepgram for speed and lower cost.</w:t>
      </w:r>
    </w:p>
    <w:p>
      <w:pPr>
        <w:pStyle w:val="Heading2"/>
        <w:spacing w:after="80" w:before="280"/>
      </w:pPr>
      <w:r>
        <w:rPr>
          <w:rFonts w:ascii="Arial" w:cs="Arial" w:eastAsia="Arial" w:hAnsi="Arial"/>
          <w:b/>
          <w:bCs/>
          <w:color w:val="2E75B6"/>
          <w:sz w:val="26"/>
          <w:szCs w:val="26"/>
        </w:rPr>
        <w:t xml:space="preserve">2.2 The "Barge-In" Challenge: Handling Interruptions</w:t>
      </w:r>
    </w:p>
    <w:p>
      <w:pPr>
        <w:spacing w:after="120"/>
      </w:pPr>
      <w:r>
        <w:rPr>
          <w:rFonts w:ascii="Arial" w:cs="Arial" w:eastAsia="Arial" w:hAnsi="Arial"/>
          <w:sz w:val="22"/>
          <w:szCs w:val="22"/>
        </w:rPr>
        <w:t xml:space="preserve">A definitive marker of a clunky voice bot is the inability to stop talking when the user interrupts. The platform must implement an aggressive Voice Activity Detection (VAD) loop. The backend must continue to analyze the incoming audio stream even while it is sending outbound audio. If VAD detects user speech amplitude exceeding a set threshold (e.g., -30dB) for more than 50ms:</w:t>
      </w:r>
    </w:p>
    <w:p>
      <w:pPr>
        <w:pStyle w:val="ListParagraph"/>
        <w:numPr>
          <w:ilvl w:val="0"/>
          <w:numId w:val="2"/>
        </w:numPr>
        <w:spacing w:after="60"/>
      </w:pPr>
      <w:r>
        <w:rPr>
          <w:rFonts w:ascii="Arial" w:cs="Arial" w:eastAsia="Arial" w:hAnsi="Arial"/>
          <w:sz w:val="22"/>
          <w:szCs w:val="22"/>
        </w:rPr>
        <w:t xml:space="preserve">Clear Buffer: Immediately send a Clear message to the telephony stream to drop any buffered audio.</w:t>
      </w:r>
    </w:p>
    <w:p>
      <w:pPr>
        <w:pStyle w:val="ListParagraph"/>
        <w:numPr>
          <w:ilvl w:val="0"/>
          <w:numId w:val="2"/>
        </w:numPr>
        <w:spacing w:after="60"/>
      </w:pPr>
      <w:r>
        <w:rPr>
          <w:rFonts w:ascii="Arial" w:cs="Arial" w:eastAsia="Arial" w:hAnsi="Arial"/>
          <w:sz w:val="22"/>
          <w:szCs w:val="22"/>
        </w:rPr>
        <w:t xml:space="preserve">Halt Generation: Cancel the LLM and TTS streams instantly to save costs.</w:t>
      </w:r>
    </w:p>
    <w:p>
      <w:pPr>
        <w:pStyle w:val="ListParagraph"/>
        <w:numPr>
          <w:ilvl w:val="0"/>
          <w:numId w:val="2"/>
        </w:numPr>
        <w:spacing w:after="60"/>
      </w:pPr>
      <w:r>
        <w:rPr>
          <w:rFonts w:ascii="Arial" w:cs="Arial" w:eastAsia="Arial" w:hAnsi="Arial"/>
          <w:sz w:val="22"/>
          <w:szCs w:val="22"/>
        </w:rPr>
        <w:t xml:space="preserve">Context Update: Mark the exact point of interruption in the conversation log so the LLM knows what information the user heard versus what was cut off.</w:t>
      </w:r>
    </w:p>
    <w:p>
      <w:pPr>
        <w:pStyle w:val="Heading2"/>
        <w:spacing w:after="80" w:before="280"/>
      </w:pPr>
      <w:r>
        <w:rPr>
          <w:rFonts w:ascii="Arial" w:cs="Arial" w:eastAsia="Arial" w:hAnsi="Arial"/>
          <w:b/>
          <w:bCs/>
          <w:color w:val="2E75B6"/>
          <w:sz w:val="26"/>
          <w:szCs w:val="26"/>
        </w:rPr>
        <w:t xml:space="preserve">2.3 Estimated Infrastructure Costs</w:t>
      </w:r>
    </w:p>
    <w:p>
      <w:pPr>
        <w:spacing w:after="120"/>
      </w:pPr>
      <w:r>
        <w:rPr>
          <w:rFonts w:ascii="Arial" w:cs="Arial" w:eastAsia="Arial" w:hAnsi="Arial"/>
          <w:sz w:val="22"/>
          <w:szCs w:val="22"/>
        </w:rPr>
        <w:t xml:space="preserve">The fully-loaded cost for voice AI calls—including STT (Deepgram at $0.007/min), LLM processing ($0.02–0.20/min), TTS (ElevenLabs at $0.036/min), and telephony ($0.01/min)—ranges from $0.13–0.31 per minute. For 1,000 calls/day at 5 minutes average: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Telephony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$400–$600</w:t>
            </w:r>
          </w:p>
        </w:tc>
      </w:tr>
      <w:tr>
        <w:tc>
          <w:tcPr>
            <w:tcW w:type="dxa" w:w="46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Transcription</w:t>
            </w:r>
          </w:p>
        </w:tc>
        <w:tc>
          <w:tcPr>
            <w:tcW w:type="dxa" w:w="46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$750–$1,000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Voice AI Platform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$1,000–$1,500</w:t>
            </w:r>
          </w:p>
        </w:tc>
      </w:tr>
      <w:tr>
        <w:tc>
          <w:tcPr>
            <w:tcW w:type="dxa" w:w="46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Infrastructure</w:t>
            </w:r>
          </w:p>
        </w:tc>
        <w:tc>
          <w:tcPr>
            <w:tcW w:type="dxa" w:w="46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$500–$1,000</w:t>
            </w:r>
          </w:p>
        </w:tc>
      </w:tr>
      <w:tr>
        <w:tc>
          <w:tcPr>
            <w:tcW w:type="dxa" w:w="4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4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$2,650–$4,100/month</w:t>
            </w:r>
          </w:p>
        </w:tc>
      </w:tr>
    </w:tbl>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3. Integration Strategy I: The "Headless" QuickBooks Model</w:t>
      </w:r>
    </w:p>
    <w:p>
      <w:pPr>
        <w:spacing w:after="120"/>
      </w:pPr>
      <w:r>
        <w:rPr>
          <w:rFonts w:ascii="Arial" w:cs="Arial" w:eastAsia="Arial" w:hAnsi="Arial"/>
          <w:sz w:val="22"/>
          <w:szCs w:val="22"/>
        </w:rPr>
        <w:t xml:space="preserve">For the Un-CRMed SMB segment, the platform's value proposition is its invisibility. Rather than forcing a plumber to learn a new CRM interface, the platform uses QuickBooks Online (QBO) as the database of record. The Voice Agent acts as a headless interface that populates QBO automatically.</w:t>
      </w:r>
    </w:p>
    <w:p>
      <w:pPr>
        <w:pStyle w:val="Heading2"/>
        <w:spacing w:after="80" w:before="280"/>
      </w:pPr>
      <w:r>
        <w:rPr>
          <w:rFonts w:ascii="Arial" w:cs="Arial" w:eastAsia="Arial" w:hAnsi="Arial"/>
          <w:b/>
          <w:bCs/>
          <w:color w:val="2E75B6"/>
          <w:sz w:val="26"/>
          <w:szCs w:val="26"/>
        </w:rPr>
        <w:t xml:space="preserve">3.1 QuickBooks Online API Architecture</w:t>
      </w:r>
    </w:p>
    <w:p>
      <w:pPr>
        <w:spacing w:after="120"/>
      </w:pPr>
      <w:r>
        <w:rPr>
          <w:rFonts w:ascii="Arial" w:cs="Arial" w:eastAsia="Arial" w:hAnsi="Arial"/>
          <w:sz w:val="22"/>
          <w:szCs w:val="22"/>
        </w:rPr>
        <w:t xml:space="preserve">The integration relies on a deep, two-way sync with the QBO REST API via OAuth 2.0. When an SMB connects their QuickBooks account, the platform stores the realmId (Company ID) and a persistent refresh_token associated with that specific sub-account.</w:t>
      </w:r>
    </w:p>
    <w:p>
      <w:pPr>
        <w:spacing w:after="80"/>
      </w:pPr>
      <w:r>
        <w:t xml:space="preserve"/>
      </w:r>
    </w:p>
    <w:p>
      <w:pPr>
        <w:spacing w:after="120"/>
      </w:pPr>
      <w:r>
        <w:rPr>
          <w:rFonts w:ascii="Arial" w:cs="Arial" w:eastAsia="Arial" w:hAnsi="Arial"/>
          <w:sz w:val="22"/>
          <w:szCs w:val="22"/>
        </w:rPr>
        <w:t xml:space="preserve">Inbound Identification: When a call arrives, the system looks up the caller's phone number against QuickBooks Customer records:</w:t>
      </w:r>
    </w:p>
    <w:p>
      <w:pPr>
        <w:pStyle w:val="ListParagraph"/>
        <w:numPr>
          <w:ilvl w:val="0"/>
          <w:numId w:val="2"/>
        </w:numPr>
        <w:spacing w:after="60"/>
      </w:pPr>
      <w:r>
        <w:rPr>
          <w:rFonts w:ascii="Arial" w:cs="Arial" w:eastAsia="Arial" w:hAnsi="Arial"/>
          <w:sz w:val="22"/>
          <w:szCs w:val="22"/>
        </w:rPr>
        <w:t xml:space="preserve">If a match is found: The agent retrieves the customer's name and balance—"Hi John, I see you have an open invoice from last week."</w:t>
      </w:r>
    </w:p>
    <w:p>
      <w:pPr>
        <w:pStyle w:val="ListParagraph"/>
        <w:numPr>
          <w:ilvl w:val="0"/>
          <w:numId w:val="2"/>
        </w:numPr>
        <w:spacing w:after="60"/>
      </w:pPr>
      <w:r>
        <w:rPr>
          <w:rFonts w:ascii="Arial" w:cs="Arial" w:eastAsia="Arial" w:hAnsi="Arial"/>
          <w:sz w:val="22"/>
          <w:szCs w:val="22"/>
        </w:rPr>
        <w:t xml:space="preserve">If no match: The system holds the phone number in memory. Once the caller provides their name, the agent calls the Customer.Create endpoint in QBO to generate a new record in real-time.</w:t>
      </w:r>
    </w:p>
    <w:p>
      <w:pPr>
        <w:pStyle w:val="ListParagraph"/>
        <w:numPr>
          <w:ilvl w:val="0"/>
          <w:numId w:val="2"/>
        </w:numPr>
        <w:spacing w:after="60"/>
      </w:pPr>
      <w:r>
        <w:rPr>
          <w:rFonts w:ascii="Arial" w:cs="Arial" w:eastAsia="Arial" w:hAnsi="Arial"/>
          <w:sz w:val="22"/>
          <w:szCs w:val="22"/>
        </w:rPr>
        <w:t xml:space="preserve">Transaction Creation: If a service is booked, the agent creates an Estimate or SalesReceipt in QBO immediately, without manual entry.</w:t>
      </w:r>
    </w:p>
    <w:p>
      <w:pPr>
        <w:pStyle w:val="Heading2"/>
        <w:spacing w:after="80" w:before="280"/>
      </w:pPr>
      <w:r>
        <w:rPr>
          <w:rFonts w:ascii="Arial" w:cs="Arial" w:eastAsia="Arial" w:hAnsi="Arial"/>
          <w:b/>
          <w:bCs/>
          <w:color w:val="2E75B6"/>
          <w:sz w:val="26"/>
          <w:szCs w:val="26"/>
        </w:rPr>
        <w:t xml:space="preserve">3.2 Real-Time State via Webhooks</w:t>
      </w:r>
    </w:p>
    <w:p>
      <w:pPr>
        <w:spacing w:after="120"/>
      </w:pPr>
      <w:r>
        <w:rPr>
          <w:rFonts w:ascii="Arial" w:cs="Arial" w:eastAsia="Arial" w:hAnsi="Arial"/>
          <w:sz w:val="22"/>
          <w:szCs w:val="22"/>
        </w:rPr>
        <w:t xml:space="preserve">To prevent data drift, the platform subscribes to QBO Webhooks for events such as Customer.Create, Customer.Update, and Invoice.PaymentReceived. If a business owner manually adds a new client in QuickBooks, the webhook notifies the platform immediately, so the AI recognizes the new client if they call within minutes.</w:t>
      </w:r>
    </w:p>
    <w:p>
      <w:pPr>
        <w:spacing w:after="80"/>
      </w:pPr>
      <w:r>
        <w:t xml:space="preserve"/>
      </w:r>
    </w:p>
    <w:p>
      <w:pPr>
        <w:spacing w:after="120"/>
      </w:pPr>
      <w:r>
        <w:rPr>
          <w:rFonts w:ascii="Arial" w:cs="Arial" w:eastAsia="Arial" w:hAnsi="Arial"/>
          <w:sz w:val="22"/>
          <w:szCs w:val="22"/>
        </w:rPr>
        <w:t xml:space="preserve">Throttling: QBO enforces a strict rate limit of 500 requests per minute per realm. The architecture must include a message queue (RabbitMQ or BullMQ) to throttle API calls, ensuring that a surge in call volume does not result in API bans or 429 errors.</w:t>
      </w:r>
    </w:p>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4. Integration Strategy II: The Enterprise CRM Overlay</w:t>
      </w:r>
    </w:p>
    <w:p>
      <w:pPr>
        <w:spacing w:after="120"/>
      </w:pPr>
      <w:r>
        <w:rPr>
          <w:rFonts w:ascii="Arial" w:cs="Arial" w:eastAsia="Arial" w:hAnsi="Arial"/>
          <w:sz w:val="22"/>
          <w:szCs w:val="22"/>
        </w:rPr>
        <w:t xml:space="preserve">For mid-market clients already entrenched in Salesforce, HubSpot, or industry-specific tools (Clio for law, DrChrono for healthcare), the platform functions as an Intelligent Voice Layer that answers calls and pushes structured data into the existing system of record.</w:t>
      </w:r>
    </w:p>
    <w:p>
      <w:pPr>
        <w:pStyle w:val="Heading2"/>
        <w:spacing w:after="80" w:before="280"/>
      </w:pPr>
      <w:r>
        <w:rPr>
          <w:rFonts w:ascii="Arial" w:cs="Arial" w:eastAsia="Arial" w:hAnsi="Arial"/>
          <w:b/>
          <w:bCs/>
          <w:color w:val="2E75B6"/>
          <w:sz w:val="26"/>
          <w:szCs w:val="26"/>
        </w:rPr>
        <w:t xml:space="preserve">4.1 Bi-Directional Synchronization Patterns</w:t>
      </w:r>
    </w:p>
    <w:p>
      <w:pPr>
        <w:spacing w:after="120"/>
      </w:pPr>
      <w:r>
        <w:rPr>
          <w:rFonts w:ascii="Arial" w:cs="Arial" w:eastAsia="Arial" w:hAnsi="Arial"/>
          <w:sz w:val="22"/>
          <w:szCs w:val="22"/>
        </w:rPr>
        <w:t xml:space="preserve">The overlay model requires sophisticated conflict resolution and ID mapping. The platform's database must maintain a mapping table linking its internal contact_id to external keys, tracking the CRM provider, external CRM ID, and last sync timestamp.</w:t>
      </w:r>
    </w:p>
    <w:p>
      <w:pPr>
        <w:spacing w:after="80"/>
      </w:pPr>
      <w:r>
        <w:t xml:space="preserve"/>
      </w:r>
    </w:p>
    <w:p>
      <w:pPr>
        <w:spacing w:after="120"/>
      </w:pPr>
      <w:r>
        <w:rPr>
          <w:rFonts w:ascii="Arial" w:cs="Arial" w:eastAsia="Arial" w:hAnsi="Arial"/>
          <w:sz w:val="22"/>
          <w:szCs w:val="22"/>
        </w:rPr>
        <w:t xml:space="preserve">Read-Path Logic (The "Pre-Flight" Check): On every inbound call, the system performs a real-time GET request to the external CRM to fetch context. If Salesforce indicates the caller is in the "Negotiation" stage, the AI's system prompt is dynamically updated to adopt a "Closing" persona rather than a "Discovery" persona.</w:t>
      </w:r>
    </w:p>
    <w:p>
      <w:pPr>
        <w:spacing w:after="80"/>
      </w:pPr>
      <w:r>
        <w:t xml:space="preserve"/>
      </w:r>
    </w:p>
    <w:p>
      <w:pPr>
        <w:spacing w:after="120"/>
      </w:pPr>
      <w:r>
        <w:rPr>
          <w:rFonts w:ascii="Arial" w:cs="Arial" w:eastAsia="Arial" w:hAnsi="Arial"/>
          <w:sz w:val="22"/>
          <w:szCs w:val="22"/>
        </w:rPr>
        <w:t xml:space="preserve">Write-Path Logic (Activity Logging): The AI structures data granularly rather than dumping a text block:</w:t>
      </w:r>
    </w:p>
    <w:p>
      <w:pPr>
        <w:pStyle w:val="ListParagraph"/>
        <w:numPr>
          <w:ilvl w:val="0"/>
          <w:numId w:val="2"/>
        </w:numPr>
        <w:spacing w:after="60"/>
      </w:pPr>
      <w:r>
        <w:rPr>
          <w:rFonts w:ascii="Arial" w:cs="Arial" w:eastAsia="Arial" w:hAnsi="Arial"/>
          <w:sz w:val="22"/>
          <w:szCs w:val="22"/>
        </w:rPr>
        <w:t xml:space="preserve">HubSpot: Creates an Engagement (Call) object containing the recording URL, sentiment score, and a summarized note.</w:t>
      </w:r>
    </w:p>
    <w:p>
      <w:pPr>
        <w:pStyle w:val="ListParagraph"/>
        <w:numPr>
          <w:ilvl w:val="0"/>
          <w:numId w:val="2"/>
        </w:numPr>
        <w:spacing w:after="60"/>
      </w:pPr>
      <w:r>
        <w:rPr>
          <w:rFonts w:ascii="Arial" w:cs="Arial" w:eastAsia="Arial" w:hAnsi="Arial"/>
          <w:sz w:val="22"/>
          <w:szCs w:val="22"/>
        </w:rPr>
        <w:t xml:space="preserve">Salesforce: Creates a Task or VoiceCall object linked to the Contact and Account.</w:t>
      </w:r>
    </w:p>
    <w:p>
      <w:pPr>
        <w:pStyle w:val="ListParagraph"/>
        <w:numPr>
          <w:ilvl w:val="0"/>
          <w:numId w:val="2"/>
        </w:numPr>
        <w:spacing w:after="60"/>
      </w:pPr>
      <w:r>
        <w:rPr>
          <w:rFonts w:ascii="Arial" w:cs="Arial" w:eastAsia="Arial" w:hAnsi="Arial"/>
          <w:sz w:val="22"/>
          <w:szCs w:val="22"/>
        </w:rPr>
        <w:t xml:space="preserve">Custom Fields: The agency maps AI-extracted data (Budget, Timeline, etc.) to specific custom fields in the external CRM.</w:t>
      </w:r>
    </w:p>
    <w:p>
      <w:pPr>
        <w:pStyle w:val="Heading2"/>
        <w:spacing w:after="80" w:before="280"/>
      </w:pPr>
      <w:r>
        <w:rPr>
          <w:rFonts w:ascii="Arial" w:cs="Arial" w:eastAsia="Arial" w:hAnsi="Arial"/>
          <w:b/>
          <w:bCs/>
          <w:color w:val="2E75B6"/>
          <w:sz w:val="26"/>
          <w:szCs w:val="26"/>
        </w:rPr>
        <w:t xml:space="preserve">4.2 Conflict Resolution and Source of Truth</w:t>
      </w:r>
    </w:p>
    <w:p>
      <w:pPr>
        <w:spacing w:after="120"/>
      </w:pPr>
      <w:r>
        <w:rPr>
          <w:rFonts w:ascii="Arial" w:cs="Arial" w:eastAsia="Arial" w:hAnsi="Arial"/>
          <w:sz w:val="22"/>
          <w:szCs w:val="22"/>
        </w:rPr>
        <w:t xml:space="preserve">Data conflicts are inevitable (e.g., the AI updates a phone number while a human agent updates the email). The resolution policy:</w:t>
      </w:r>
    </w:p>
    <w:p>
      <w:pPr>
        <w:pStyle w:val="ListParagraph"/>
        <w:numPr>
          <w:ilvl w:val="0"/>
          <w:numId w:val="2"/>
        </w:numPr>
        <w:spacing w:after="60"/>
      </w:pPr>
      <w:r>
        <w:rPr>
          <w:rFonts w:ascii="Arial" w:cs="Arial" w:eastAsia="Arial" w:hAnsi="Arial"/>
          <w:sz w:val="22"/>
          <w:szCs w:val="22"/>
        </w:rPr>
        <w:t xml:space="preserve">External CRM is Master for demographic data (Name, Email, Company).</w:t>
      </w:r>
    </w:p>
    <w:p>
      <w:pPr>
        <w:pStyle w:val="ListParagraph"/>
        <w:numPr>
          <w:ilvl w:val="0"/>
          <w:numId w:val="2"/>
        </w:numPr>
        <w:spacing w:after="60"/>
      </w:pPr>
      <w:r>
        <w:rPr>
          <w:rFonts w:ascii="Arial" w:cs="Arial" w:eastAsia="Arial" w:hAnsi="Arial"/>
          <w:sz w:val="22"/>
          <w:szCs w:val="22"/>
        </w:rPr>
        <w:t xml:space="preserve">Voice Platform is Master for interaction data (Call Logs, Transcripts, Sentiment).</w:t>
      </w:r>
    </w:p>
    <w:p>
      <w:pPr>
        <w:pStyle w:val="ListParagraph"/>
        <w:numPr>
          <w:ilvl w:val="0"/>
          <w:numId w:val="2"/>
        </w:numPr>
        <w:spacing w:after="60"/>
      </w:pPr>
      <w:r>
        <w:rPr>
          <w:rFonts w:ascii="Arial" w:cs="Arial" w:eastAsia="Arial" w:hAnsi="Arial"/>
          <w:sz w:val="22"/>
          <w:szCs w:val="22"/>
        </w:rPr>
        <w:t xml:space="preserve">Implementation: Timestamp changes and only overwrite if external data is older, or adhere to a configurable "Last Write Wins" policy.</w:t>
      </w:r>
    </w:p>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5. Granular Task Automation: Scheduling, RAG &amp; Commerce</w:t>
      </w:r>
    </w:p>
    <w:p>
      <w:pPr>
        <w:pStyle w:val="Heading2"/>
        <w:spacing w:after="80" w:before="280"/>
      </w:pPr>
      <w:r>
        <w:rPr>
          <w:rFonts w:ascii="Arial" w:cs="Arial" w:eastAsia="Arial" w:hAnsi="Arial"/>
          <w:b/>
          <w:bCs/>
          <w:color w:val="2E75B6"/>
          <w:sz w:val="26"/>
          <w:szCs w:val="26"/>
        </w:rPr>
        <w:t xml:space="preserve">5.1 Intelligent Appointment Scheduling</w:t>
      </w:r>
    </w:p>
    <w:p>
      <w:pPr>
        <w:spacing w:after="120"/>
      </w:pPr>
      <w:r>
        <w:rPr>
          <w:rFonts w:ascii="Arial" w:cs="Arial" w:eastAsia="Arial" w:hAnsi="Arial"/>
          <w:sz w:val="22"/>
          <w:szCs w:val="22"/>
        </w:rPr>
        <w:t xml:space="preserve">Scheduling is computationally complex due to the variability of human time perception ("next Tuesday" vs. "this Tuesday"). The LLM is equipped with a check_availability(start_date, end_date) tool that queries the calendar's freeBusy endpoint. Timezone intelligence infers the caller's timezone from their area code (using libphonenumber), with all internal calculations in UTC.</w:t>
      </w:r>
    </w:p>
    <w:p>
      <w:pPr>
        <w:spacing w:after="80"/>
      </w:pPr>
      <w:r>
        <w:t xml:space="preserve"/>
      </w:r>
    </w:p>
    <w:p>
      <w:pPr>
        <w:spacing w:after="120"/>
      </w:pPr>
      <w:r>
        <w:rPr>
          <w:rFonts w:ascii="Arial" w:cs="Arial" w:eastAsia="Arial" w:hAnsi="Arial"/>
          <w:sz w:val="22"/>
          <w:szCs w:val="22"/>
        </w:rPr>
        <w:t xml:space="preserve">Negotiation State Machine: Scheduling is a multi-turn negotiation managed by a state machine:</w:t>
      </w:r>
    </w:p>
    <w:p>
      <w:pPr>
        <w:pStyle w:val="ListParagraph"/>
        <w:numPr>
          <w:ilvl w:val="0"/>
          <w:numId w:val="2"/>
        </w:numPr>
        <w:spacing w:after="60"/>
      </w:pPr>
      <w:r>
        <w:rPr>
          <w:rFonts w:ascii="Arial" w:cs="Arial" w:eastAsia="Arial" w:hAnsi="Arial"/>
          <w:sz w:val="22"/>
          <w:szCs w:val="22"/>
        </w:rPr>
        <w:t xml:space="preserve">States: IdentifyIntent → ProposeSlot → HandleRejection → ConfirmSlot → Book</w:t>
      </w:r>
    </w:p>
    <w:p>
      <w:pPr>
        <w:pStyle w:val="ListParagraph"/>
        <w:numPr>
          <w:ilvl w:val="0"/>
          <w:numId w:val="2"/>
        </w:numPr>
        <w:spacing w:after="60"/>
      </w:pPr>
      <w:r>
        <w:rPr>
          <w:rFonts w:ascii="Arial" w:cs="Arial" w:eastAsia="Arial" w:hAnsi="Arial"/>
          <w:sz w:val="22"/>
          <w:szCs w:val="22"/>
        </w:rPr>
        <w:t xml:space="preserve">Logic: If a user rejects a slot ("No, 2 PM is too early"), the LLM understands the constraint ("later") and re-queries the API for slots after 2 PM, rather than randomly suggesting alternatives.</w:t>
      </w:r>
    </w:p>
    <w:p>
      <w:pPr>
        <w:pStyle w:val="Heading2"/>
        <w:spacing w:after="80" w:before="280"/>
      </w:pPr>
      <w:r>
        <w:rPr>
          <w:rFonts w:ascii="Arial" w:cs="Arial" w:eastAsia="Arial" w:hAnsi="Arial"/>
          <w:b/>
          <w:bCs/>
          <w:color w:val="2E75B6"/>
          <w:sz w:val="26"/>
          <w:szCs w:val="26"/>
        </w:rPr>
        <w:t xml:space="preserve">5.2 RAG-Powered Product Inquiry</w:t>
      </w:r>
    </w:p>
    <w:p>
      <w:pPr>
        <w:spacing w:after="120"/>
      </w:pPr>
      <w:r>
        <w:rPr>
          <w:rFonts w:ascii="Arial" w:cs="Arial" w:eastAsia="Arial" w:hAnsi="Arial"/>
          <w:sz w:val="22"/>
          <w:szCs w:val="22"/>
        </w:rPr>
        <w:t xml:space="preserve">For businesses with inventory (HVAC parts, retail), the AI uses Retrieval Augmented Generation (RAG):</w:t>
      </w:r>
    </w:p>
    <w:p>
      <w:pPr>
        <w:pStyle w:val="ListParagraph"/>
        <w:numPr>
          <w:ilvl w:val="0"/>
          <w:numId w:val="2"/>
        </w:numPr>
        <w:spacing w:after="60"/>
      </w:pPr>
      <w:r>
        <w:rPr>
          <w:rFonts w:ascii="Arial" w:cs="Arial" w:eastAsia="Arial" w:hAnsi="Arial"/>
          <w:sz w:val="22"/>
          <w:szCs w:val="22"/>
        </w:rPr>
        <w:t xml:space="preserve">Ingestion: Agencies upload client documents (PDF pricing lists, manuals, FAQs).</w:t>
      </w:r>
    </w:p>
    <w:p>
      <w:pPr>
        <w:pStyle w:val="ListParagraph"/>
        <w:numPr>
          <w:ilvl w:val="0"/>
          <w:numId w:val="2"/>
        </w:numPr>
        <w:spacing w:after="60"/>
      </w:pPr>
      <w:r>
        <w:rPr>
          <w:rFonts w:ascii="Arial" w:cs="Arial" w:eastAsia="Arial" w:hAnsi="Arial"/>
          <w:sz w:val="22"/>
          <w:szCs w:val="22"/>
        </w:rPr>
        <w:t xml:space="preserve">Vectorization: Documents are chunked into 500-token segments and embedded using OpenAI's text-embedding-3-small model.</w:t>
      </w:r>
    </w:p>
    <w:p>
      <w:pPr>
        <w:pStyle w:val="ListParagraph"/>
        <w:numPr>
          <w:ilvl w:val="0"/>
          <w:numId w:val="2"/>
        </w:numPr>
        <w:spacing w:after="60"/>
      </w:pPr>
      <w:r>
        <w:rPr>
          <w:rFonts w:ascii="Arial" w:cs="Arial" w:eastAsia="Arial" w:hAnsi="Arial"/>
          <w:sz w:val="22"/>
          <w:szCs w:val="22"/>
        </w:rPr>
        <w:t xml:space="preserve">Storage: Vectors are stored in a dedicated namespace in Pinecone or Milvus per sub-account.</w:t>
      </w:r>
    </w:p>
    <w:p>
      <w:pPr>
        <w:spacing w:after="80"/>
      </w:pPr>
      <w:r>
        <w:t xml:space="preserve"/>
      </w:r>
    </w:p>
    <w:p>
      <w:pPr>
        <w:spacing w:after="120"/>
      </w:pPr>
      <w:r>
        <w:rPr>
          <w:rFonts w:ascii="Arial" w:cs="Arial" w:eastAsia="Arial" w:hAnsi="Arial"/>
          <w:sz w:val="22"/>
          <w:szCs w:val="22"/>
        </w:rPr>
        <w:t xml:space="preserve">When a caller asks "Does the Trane XR14 have a 10-year warranty?", the system retrieves relevant chunks and injects them into the LLM's context. The response explicitly references the source: "Yes, according to the warranty guide..." This builds trust and reduces hallucination.</w:t>
      </w:r>
    </w:p>
    <w:p>
      <w:pPr>
        <w:pStyle w:val="Heading2"/>
        <w:spacing w:after="80" w:before="280"/>
      </w:pPr>
      <w:r>
        <w:rPr>
          <w:rFonts w:ascii="Arial" w:cs="Arial" w:eastAsia="Arial" w:hAnsi="Arial"/>
          <w:b/>
          <w:bCs/>
          <w:color w:val="2E75B6"/>
          <w:sz w:val="26"/>
          <w:szCs w:val="26"/>
        </w:rPr>
        <w:t xml:space="preserve">5.3 Secure Commerce: "Text-to-Pay"</w:t>
      </w:r>
    </w:p>
    <w:p>
      <w:pPr>
        <w:spacing w:after="120"/>
      </w:pPr>
      <w:r>
        <w:rPr>
          <w:rFonts w:ascii="Arial" w:cs="Arial" w:eastAsia="Arial" w:hAnsi="Arial"/>
          <w:sz w:val="22"/>
          <w:szCs w:val="22"/>
        </w:rPr>
        <w:t xml:space="preserve">Taking credit card numbers over voice carries PCI-DSS compliance risks and transcription errors. The superior pattern is SMS Handoff:</w:t>
      </w:r>
    </w:p>
    <w:p>
      <w:pPr>
        <w:pStyle w:val="ListParagraph"/>
        <w:numPr>
          <w:ilvl w:val="0"/>
          <w:numId w:val="2"/>
        </w:numPr>
        <w:spacing w:after="60"/>
      </w:pPr>
      <w:r>
        <w:rPr>
          <w:rFonts w:ascii="Arial" w:cs="Arial" w:eastAsia="Arial" w:hAnsi="Arial"/>
          <w:sz w:val="22"/>
          <w:szCs w:val="22"/>
        </w:rPr>
        <w:t xml:space="preserve">Intent: Caller says "I want to order that."</w:t>
      </w:r>
    </w:p>
    <w:p>
      <w:pPr>
        <w:pStyle w:val="ListParagraph"/>
        <w:numPr>
          <w:ilvl w:val="0"/>
          <w:numId w:val="2"/>
        </w:numPr>
        <w:spacing w:after="60"/>
      </w:pPr>
      <w:r>
        <w:rPr>
          <w:rFonts w:ascii="Arial" w:cs="Arial" w:eastAsia="Arial" w:hAnsi="Arial"/>
          <w:sz w:val="22"/>
          <w:szCs w:val="22"/>
        </w:rPr>
        <w:t xml:space="preserve">Trigger: Agent responds and sends a Stripe-generated secure payment link via Twilio SMS to the caller.</w:t>
      </w:r>
    </w:p>
    <w:p>
      <w:pPr>
        <w:pStyle w:val="ListParagraph"/>
        <w:numPr>
          <w:ilvl w:val="0"/>
          <w:numId w:val="2"/>
        </w:numPr>
        <w:spacing w:after="60"/>
      </w:pPr>
      <w:r>
        <w:rPr>
          <w:rFonts w:ascii="Arial" w:cs="Arial" w:eastAsia="Arial" w:hAnsi="Arial"/>
          <w:sz w:val="22"/>
          <w:szCs w:val="22"/>
        </w:rPr>
        <w:t xml:space="preserve">Verification Loop: The Voice Agent enters a wait loop, checking the Stripe checkout.session.completed webhook status every few seconds.</w:t>
      </w:r>
    </w:p>
    <w:p>
      <w:pPr>
        <w:pStyle w:val="ListParagraph"/>
        <w:numPr>
          <w:ilvl w:val="0"/>
          <w:numId w:val="2"/>
        </w:numPr>
        <w:spacing w:after="60"/>
      </w:pPr>
      <w:r>
        <w:rPr>
          <w:rFonts w:ascii="Arial" w:cs="Arial" w:eastAsia="Arial" w:hAnsi="Arial"/>
          <w:sz w:val="22"/>
          <w:szCs w:val="22"/>
        </w:rPr>
        <w:t xml:space="preserve">Confirmation: Once payment succeeds, the Agent confirms: "Great, I see the payment just went through. Your order is confirmed."</w:t>
      </w:r>
    </w:p>
    <w:p>
      <w:pPr>
        <w:spacing w:after="80"/>
      </w:pPr>
      <w:r>
        <w:t xml:space="preserve"/>
      </w:r>
    </w:p>
    <w:p>
      <w:pPr>
        <w:spacing w:after="120"/>
      </w:pPr>
      <w:r>
        <w:rPr>
          <w:rFonts w:ascii="Arial" w:cs="Arial" w:eastAsia="Arial" w:hAnsi="Arial"/>
          <w:sz w:val="22"/>
          <w:szCs w:val="22"/>
        </w:rPr>
        <w:t xml:space="preserve">This creates a seamless, PCI-compliant transaction experience without the agent ever handling sensitive financial data.</w:t>
      </w:r>
    </w:p>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6. White-Label Infrastructure &amp; Agency Economics</w:t>
      </w:r>
    </w:p>
    <w:p>
      <w:pPr>
        <w:pStyle w:val="Heading2"/>
        <w:spacing w:after="80" w:before="280"/>
      </w:pPr>
      <w:r>
        <w:rPr>
          <w:rFonts w:ascii="Arial" w:cs="Arial" w:eastAsia="Arial" w:hAnsi="Arial"/>
          <w:b/>
          <w:bCs/>
          <w:color w:val="2E75B6"/>
          <w:sz w:val="26"/>
          <w:szCs w:val="26"/>
        </w:rPr>
        <w:t xml:space="preserve">6.1 Multi-Tenant Database Schema</w:t>
      </w:r>
    </w:p>
    <w:p>
      <w:pPr>
        <w:spacing w:after="120"/>
      </w:pPr>
      <w:r>
        <w:rPr>
          <w:rFonts w:ascii="Arial" w:cs="Arial" w:eastAsia="Arial" w:hAnsi="Arial"/>
          <w:sz w:val="22"/>
          <w:szCs w:val="22"/>
        </w:rPr>
        <w:t xml:space="preserve">The database (PostgreSQL with Row-Level Security) must support a strict hierarchy to ensure data isolation between agencies and their sub-clients: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Relationships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Agency (Tenant)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Reseller. Holds branding settings (logo, domain) and Stripe Connect credentials.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 many SubAccounts</w:t>
            </w:r>
          </w:p>
        </w:tc>
      </w:tr>
      <w:tr>
        <w:tc>
          <w:tcPr>
            <w:tcW w:type="dxa" w:w="2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SubAccount</w:t>
            </w:r>
          </w:p>
        </w:tc>
        <w:tc>
          <w:tcPr>
            <w:tcW w:type="dxa" w:w="3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The SMB (End User). Holds CRM integration tokens and phone numbers.</w:t>
            </w:r>
          </w:p>
        </w:tc>
        <w:tc>
          <w:tcPr>
            <w:tcW w:type="dxa" w:w="38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Belongs to Agency. Has many Contacts.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Contact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End Customer. Stores phone, name, and external_id_map for syncing.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Belongs to SubAccount</w:t>
            </w:r>
          </w:p>
        </w:tc>
      </w:tr>
      <w:tr>
        <w:tc>
          <w:tcPr>
            <w:tcW w:type="dxa" w:w="2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CallLog</w:t>
            </w:r>
          </w:p>
        </w:tc>
        <w:tc>
          <w:tcPr>
            <w:tcW w:type="dxa" w:w="3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Interaction history. Stores recording URL, transcript, cost, and ROI tags.</w:t>
            </w:r>
          </w:p>
        </w:tc>
        <w:tc>
          <w:tcPr>
            <w:tcW w:type="dxa" w:w="38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Linked to Contact</w:t>
            </w:r>
          </w:p>
        </w:tc>
      </w:tr>
    </w:tbl>
    <w:p>
      <w:pPr>
        <w:pStyle w:val="Heading2"/>
        <w:spacing w:after="80" w:before="280"/>
      </w:pPr>
      <w:r>
        <w:rPr>
          <w:rFonts w:ascii="Arial" w:cs="Arial" w:eastAsia="Arial" w:hAnsi="Arial"/>
          <w:b/>
          <w:bCs/>
          <w:color w:val="2E75B6"/>
          <w:sz w:val="26"/>
          <w:szCs w:val="26"/>
        </w:rPr>
        <w:t xml:space="preserve">6.2 Stripe Connect for Usage Billing</w:t>
      </w:r>
    </w:p>
    <w:p>
      <w:pPr>
        <w:spacing w:after="120"/>
      </w:pPr>
      <w:r>
        <w:rPr>
          <w:rFonts w:ascii="Arial" w:cs="Arial" w:eastAsia="Arial" w:hAnsi="Arial"/>
          <w:sz w:val="22"/>
          <w:szCs w:val="22"/>
        </w:rPr>
        <w:t xml:space="preserve">Agencies profit from telephony arbitrage—buying minutes at wholesale cost and selling at retail. Stripe Connect (Custom Accounts) enables this:</w:t>
      </w:r>
    </w:p>
    <w:p>
      <w:pPr>
        <w:pStyle w:val="ListParagraph"/>
        <w:numPr>
          <w:ilvl w:val="0"/>
          <w:numId w:val="2"/>
        </w:numPr>
        <w:spacing w:after="60"/>
      </w:pPr>
      <w:r>
        <w:rPr>
          <w:rFonts w:ascii="Arial" w:cs="Arial" w:eastAsia="Arial" w:hAnsi="Arial"/>
          <w:sz w:val="22"/>
          <w:szCs w:val="22"/>
        </w:rPr>
        <w:t xml:space="preserve">Wholesale Cost: The platform tracks all usage (STT + LLM + TTS + telephony). Total cost ~$0.12–0.15/min.</w:t>
      </w:r>
    </w:p>
    <w:p>
      <w:pPr>
        <w:pStyle w:val="ListParagraph"/>
        <w:numPr>
          <w:ilvl w:val="0"/>
          <w:numId w:val="2"/>
        </w:numPr>
        <w:spacing w:after="60"/>
      </w:pPr>
      <w:r>
        <w:rPr>
          <w:rFonts w:ascii="Arial" w:cs="Arial" w:eastAsia="Arial" w:hAnsi="Arial"/>
          <w:sz w:val="22"/>
          <w:szCs w:val="22"/>
        </w:rPr>
        <w:t xml:space="preserve">Agency Price: The agency sets a sell price (e.g., $0.25/min) in their dashboard.</w:t>
      </w:r>
    </w:p>
    <w:p>
      <w:pPr>
        <w:pStyle w:val="ListParagraph"/>
        <w:numPr>
          <w:ilvl w:val="0"/>
          <w:numId w:val="2"/>
        </w:numPr>
        <w:spacing w:after="60"/>
      </w:pPr>
      <w:r>
        <w:rPr>
          <w:rFonts w:ascii="Arial" w:cs="Arial" w:eastAsia="Arial" w:hAnsi="Arial"/>
          <w:sz w:val="22"/>
          <w:szCs w:val="22"/>
        </w:rPr>
        <w:t xml:space="preserve">Execution: Stripe Connect automatically splits payment, routing the platform fee to the SaaS owner and the markup profit to the Agency.</w:t>
      </w:r>
    </w:p>
    <w:p>
      <w:pPr>
        <w:pStyle w:val="ListParagraph"/>
        <w:numPr>
          <w:ilvl w:val="0"/>
          <w:numId w:val="2"/>
        </w:numPr>
        <w:spacing w:after="60"/>
      </w:pPr>
      <w:r>
        <w:rPr>
          <w:rFonts w:ascii="Arial" w:cs="Arial" w:eastAsia="Arial" w:hAnsi="Arial"/>
          <w:sz w:val="22"/>
          <w:szCs w:val="22"/>
        </w:rPr>
        <w:t xml:space="preserve">Wallet System: Implement a prepaid "Wallet" model where SMBs top up their balance (e.g., $100 in credits). Usage is deducted in real-time, preventing billing failures.</w:t>
      </w:r>
    </w:p>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7. Pricing, Unit Economics &amp; Go-to-Market Strategy</w:t>
      </w:r>
    </w:p>
    <w:p>
      <w:pPr>
        <w:pStyle w:val="Heading2"/>
        <w:spacing w:after="80" w:before="280"/>
      </w:pPr>
      <w:r>
        <w:rPr>
          <w:rFonts w:ascii="Arial" w:cs="Arial" w:eastAsia="Arial" w:hAnsi="Arial"/>
          <w:b/>
          <w:bCs/>
          <w:color w:val="2E75B6"/>
          <w:sz w:val="26"/>
          <w:szCs w:val="26"/>
        </w:rPr>
        <w:t xml:space="preserve">7.1 Recommended Pricing Structure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Monthly</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Includes</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Starter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minutes, basic CRM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Single-location SMB</w:t>
            </w:r>
          </w:p>
        </w:tc>
      </w:tr>
      <w:tr>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Growth</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$299</w:t>
            </w:r>
          </w:p>
        </w:tc>
        <w:tc>
          <w:tcPr>
            <w:tcW w:type="dxa" w:w="3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500 minutes, full CRM, 3 users</w:t>
            </w:r>
          </w:p>
        </w:tc>
        <w:tc>
          <w:tcPr>
            <w:tcW w:type="dxa" w:w="29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Growing SMB</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Agency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minutes, white-label, unlimited clients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Agency resellers</w:t>
            </w:r>
          </w:p>
        </w:tc>
      </w:tr>
      <w:tr>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Enterprise</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Custom</w:t>
            </w:r>
          </w:p>
        </w:tc>
        <w:tc>
          <w:tcPr>
            <w:tcW w:type="dxa" w:w="3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Volume discounts, dedicated support</w:t>
            </w:r>
          </w:p>
        </w:tc>
        <w:tc>
          <w:tcPr>
            <w:tcW w:type="dxa" w:w="29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Multi-location</w:t>
            </w:r>
          </w:p>
        </w:tc>
      </w:tr>
    </w:tbl>
    <w:p>
      <w:pPr>
        <w:spacing w:after="80"/>
      </w:pPr>
      <w:r>
        <w:t xml:space="preserve"/>
      </w:r>
    </w:p>
    <w:p>
      <w:pPr>
        <w:spacing w:after="120"/>
      </w:pPr>
      <w:r>
        <w:rPr>
          <w:rFonts w:ascii="Arial" w:cs="Arial" w:eastAsia="Arial" w:hAnsi="Arial"/>
          <w:sz w:val="22"/>
          <w:szCs w:val="22"/>
        </w:rPr>
        <w:t xml:space="preserve">Overage pricing at $0.15–0.20/minute provides healthy margin over $0.13–0.15 platform costs while remaining competitive. The pricing structure allows agencies to mark up 100%+ to their clients.</w:t>
      </w:r>
    </w:p>
    <w:p>
      <w:pPr>
        <w:pStyle w:val="Heading2"/>
        <w:spacing w:after="80" w:before="280"/>
      </w:pPr>
      <w:r>
        <w:rPr>
          <w:rFonts w:ascii="Arial" w:cs="Arial" w:eastAsia="Arial" w:hAnsi="Arial"/>
          <w:b/>
          <w:bCs/>
          <w:color w:val="2E75B6"/>
          <w:sz w:val="26"/>
          <w:szCs w:val="26"/>
        </w:rPr>
        <w:t xml:space="preserve">7.2 Unit Economics Targets</w:t>
      </w:r>
    </w:p>
    <w:p>
      <w:pPr>
        <w:pStyle w:val="ListParagraph"/>
        <w:numPr>
          <w:ilvl w:val="0"/>
          <w:numId w:val="2"/>
        </w:numPr>
        <w:spacing w:after="60"/>
      </w:pPr>
      <w:r>
        <w:rPr>
          <w:rFonts w:ascii="Arial" w:cs="Arial" w:eastAsia="Arial" w:hAnsi="Arial"/>
          <w:sz w:val="22"/>
          <w:szCs w:val="22"/>
        </w:rPr>
        <w:t xml:space="preserve">Customer Acquisition Cost: Under $400 (SMB benchmark: $300–900)</w:t>
      </w:r>
    </w:p>
    <w:p>
      <w:pPr>
        <w:pStyle w:val="ListParagraph"/>
        <w:numPr>
          <w:ilvl w:val="0"/>
          <w:numId w:val="2"/>
        </w:numPr>
        <w:spacing w:after="60"/>
      </w:pPr>
      <w:r>
        <w:rPr>
          <w:rFonts w:ascii="Arial" w:cs="Arial" w:eastAsia="Arial" w:hAnsi="Arial"/>
          <w:sz w:val="22"/>
          <w:szCs w:val="22"/>
        </w:rPr>
        <w:t xml:space="preserve">Lifetime Value: $3,600+ (3-year retention at $100/month)</w:t>
      </w:r>
    </w:p>
    <w:p>
      <w:pPr>
        <w:pStyle w:val="ListParagraph"/>
        <w:numPr>
          <w:ilvl w:val="0"/>
          <w:numId w:val="2"/>
        </w:numPr>
        <w:spacing w:after="60"/>
      </w:pPr>
      <w:r>
        <w:rPr>
          <w:rFonts w:ascii="Arial" w:cs="Arial" w:eastAsia="Arial" w:hAnsi="Arial"/>
          <w:sz w:val="22"/>
          <w:szCs w:val="22"/>
        </w:rPr>
        <w:t xml:space="preserve">LTV:CAC Ratio: 3:1 minimum (industry gold standard)</w:t>
      </w:r>
    </w:p>
    <w:p>
      <w:pPr>
        <w:pStyle w:val="ListParagraph"/>
        <w:numPr>
          <w:ilvl w:val="0"/>
          <w:numId w:val="2"/>
        </w:numPr>
        <w:spacing w:after="60"/>
      </w:pPr>
      <w:r>
        <w:rPr>
          <w:rFonts w:ascii="Arial" w:cs="Arial" w:eastAsia="Arial" w:hAnsi="Arial"/>
          <w:sz w:val="22"/>
          <w:szCs w:val="22"/>
        </w:rPr>
        <w:t xml:space="preserve">Monthly Churn: Under 5% initially, drive to 3% with onboarding excellence</w:t>
      </w:r>
    </w:p>
    <w:p>
      <w:pPr>
        <w:pStyle w:val="ListParagraph"/>
        <w:numPr>
          <w:ilvl w:val="0"/>
          <w:numId w:val="2"/>
        </w:numPr>
        <w:spacing w:after="60"/>
      </w:pPr>
      <w:r>
        <w:rPr>
          <w:rFonts w:ascii="Arial" w:cs="Arial" w:eastAsia="Arial" w:hAnsi="Arial"/>
          <w:sz w:val="22"/>
          <w:szCs w:val="22"/>
        </w:rPr>
        <w:t xml:space="preserve">CAC Payback: Under 12 months</w:t>
      </w:r>
    </w:p>
    <w:p>
      <w:pPr>
        <w:spacing w:after="80"/>
      </w:pPr>
      <w:r>
        <w:t xml:space="preserve"/>
      </w:r>
    </w:p>
    <w:p>
      <w:pPr>
        <w:pBdr>
          <w:left w:val="single" w:color="2E75B6" w:sz="12" w:space="10"/>
        </w:pBdr>
        <w:shd w:fill="EBF3FB" w:val="clear"/>
        <w:spacing w:after="120" w:before="120"/>
        <w:ind w:left="720"/>
      </w:pPr>
      <w:r>
        <w:rPr>
          <w:rFonts w:ascii="Arial" w:cs="Arial" w:eastAsia="Arial" w:hAnsi="Arial"/>
          <w:i/>
          <w:iCs/>
          <w:color w:val="1F4E79"/>
          <w:sz w:val="22"/>
          <w:szCs w:val="22"/>
        </w:rPr>
        <w:t xml:space="preserve">Critical insight: The first 90 days determine retention. Churn drops from 10% in Month 1 to 4% by Month 3 with effective onboarding—making guided setup and quick time-to-value essential.</w:t>
      </w:r>
    </w:p>
    <w:p>
      <w:pPr>
        <w:pStyle w:val="Heading2"/>
        <w:spacing w:after="80" w:before="280"/>
      </w:pPr>
      <w:r>
        <w:rPr>
          <w:rFonts w:ascii="Arial" w:cs="Arial" w:eastAsia="Arial" w:hAnsi="Arial"/>
          <w:b/>
          <w:bCs/>
          <w:color w:val="2E75B6"/>
          <w:sz w:val="26"/>
          <w:szCs w:val="26"/>
        </w:rPr>
        <w:t xml:space="preserve">7.3 Go-to-Market Strategy</w:t>
      </w:r>
    </w:p>
    <w:p>
      <w:pPr>
        <w:spacing w:after="120"/>
      </w:pPr>
      <w:r>
        <w:rPr>
          <w:rFonts w:ascii="Arial" w:cs="Arial" w:eastAsia="Arial" w:hAnsi="Arial"/>
          <w:sz w:val="22"/>
          <w:szCs w:val="22"/>
        </w:rPr>
        <w:t xml:space="preserve">GoHighLevel built their empire through aggressive affiliate marketing: 40% recurring commissions attracted thousands of agency owners who create YouTube tutorials, run Facebook communities, and sell white-labeled versions to their clients. Replicating this model while fixing GHL's weaknesses creates the fastest path to growth.</w:t>
      </w:r>
    </w:p>
    <w:p>
      <w:pPr>
        <w:spacing w:after="80"/>
      </w:pPr>
      <w:r>
        <w:t xml:space="preserve"/>
      </w:r>
    </w:p>
    <w:p>
      <w:pPr>
        <w:spacing w:after="120"/>
      </w:pPr>
      <w:r>
        <w:rPr>
          <w:rFonts w:ascii="Arial" w:cs="Arial" w:eastAsia="Arial" w:hAnsi="Arial"/>
          <w:sz w:val="22"/>
          <w:szCs w:val="22"/>
        </w:rPr>
        <w:t xml:space="preserve">Phase 1 — Vertical Focus (Months 0–6): Start with 2–3 verticals where missed call costs are highest:</w:t>
      </w:r>
    </w:p>
    <w:p>
      <w:pPr>
        <w:pStyle w:val="ListParagraph"/>
        <w:numPr>
          <w:ilvl w:val="0"/>
          <w:numId w:val="2"/>
        </w:numPr>
        <w:spacing w:after="60"/>
      </w:pPr>
      <w:r>
        <w:rPr>
          <w:rFonts w:ascii="Arial" w:cs="Arial" w:eastAsia="Arial" w:hAnsi="Arial"/>
          <w:b/>
          <w:bCs/>
          <w:sz w:val="22"/>
          <w:szCs w:val="22"/>
        </w:rPr>
        <w:t xml:space="preserve">Home Services: </w:t>
      </w:r>
      <w:r>
        <w:rPr>
          <w:rFonts w:ascii="Arial" w:cs="Arial" w:eastAsia="Arial" w:hAnsi="Arial"/>
          <w:sz w:val="22"/>
          <w:szCs w:val="22"/>
        </w:rPr>
        <w:t xml:space="preserve">Home Services (HVAC/Plumbing): $1,200 average missed call cost, 27% miss rate, clear ROI, 990,000+ establishments, fragmented market.</w:t>
      </w:r>
    </w:p>
    <w:p>
      <w:pPr>
        <w:pStyle w:val="ListParagraph"/>
        <w:numPr>
          <w:ilvl w:val="0"/>
          <w:numId w:val="2"/>
        </w:numPr>
        <w:spacing w:after="60"/>
      </w:pPr>
      <w:r>
        <w:rPr>
          <w:rFonts w:ascii="Arial" w:cs="Arial" w:eastAsia="Arial" w:hAnsi="Arial"/>
          <w:b/>
          <w:bCs/>
          <w:sz w:val="22"/>
          <w:szCs w:val="22"/>
        </w:rPr>
        <w:t xml:space="preserve">Dental: </w:t>
      </w:r>
      <w:r>
        <w:rPr>
          <w:rFonts w:ascii="Arial" w:cs="Arial" w:eastAsia="Arial" w:hAnsi="Arial"/>
          <w:sz w:val="22"/>
          <w:szCs w:val="22"/>
        </w:rPr>
        <w:t xml:space="preserve">Dental Practices: $102,000/year lost to missed calls, strong AI adoption momentum, $500+ per missed call.</w:t>
      </w:r>
    </w:p>
    <w:p>
      <w:pPr>
        <w:spacing w:after="80"/>
      </w:pPr>
      <w:r>
        <w:t xml:space="preserve"/>
      </w:r>
    </w:p>
    <w:p>
      <w:pPr>
        <w:spacing w:after="120"/>
      </w:pPr>
      <w:r>
        <w:rPr>
          <w:rFonts w:ascii="Arial" w:cs="Arial" w:eastAsia="Arial" w:hAnsi="Arial"/>
          <w:sz w:val="22"/>
          <w:szCs w:val="22"/>
        </w:rPr>
        <w:t xml:space="preserve">Phase 2 — Channel Development (Months 6–18):</w:t>
      </w:r>
    </w:p>
    <w:p>
      <w:pPr>
        <w:pStyle w:val="ListParagraph"/>
        <w:numPr>
          <w:ilvl w:val="0"/>
          <w:numId w:val="2"/>
        </w:numPr>
        <w:spacing w:after="60"/>
      </w:pPr>
      <w:r>
        <w:rPr>
          <w:rFonts w:ascii="Arial" w:cs="Arial" w:eastAsia="Arial" w:hAnsi="Arial"/>
          <w:sz w:val="22"/>
          <w:szCs w:val="22"/>
        </w:rPr>
        <w:t xml:space="preserve">Launch 30–40% recurring commission affiliate program</w:t>
      </w:r>
    </w:p>
    <w:p>
      <w:pPr>
        <w:pStyle w:val="ListParagraph"/>
        <w:numPr>
          <w:ilvl w:val="0"/>
          <w:numId w:val="2"/>
        </w:numPr>
        <w:spacing w:after="60"/>
      </w:pPr>
      <w:r>
        <w:rPr>
          <w:rFonts w:ascii="Arial" w:cs="Arial" w:eastAsia="Arial" w:hAnsi="Arial"/>
          <w:sz w:val="22"/>
          <w:szCs w:val="22"/>
        </w:rPr>
        <w:t xml:space="preserve">Partner with existing GoHighLevel agencies frustrated with reliability</w:t>
      </w:r>
    </w:p>
    <w:p>
      <w:pPr>
        <w:pStyle w:val="ListParagraph"/>
        <w:numPr>
          <w:ilvl w:val="0"/>
          <w:numId w:val="2"/>
        </w:numPr>
        <w:spacing w:after="60"/>
      </w:pPr>
      <w:r>
        <w:rPr>
          <w:rFonts w:ascii="Arial" w:cs="Arial" w:eastAsia="Arial" w:hAnsi="Arial"/>
          <w:sz w:val="22"/>
          <w:szCs w:val="22"/>
        </w:rPr>
        <w:t xml:space="preserve">Content marketing: ROI calculators, case studies, vertical-specific guides</w:t>
      </w:r>
    </w:p>
    <w:p>
      <w:pPr>
        <w:pStyle w:val="ListParagraph"/>
        <w:numPr>
          <w:ilvl w:val="0"/>
          <w:numId w:val="2"/>
        </w:numPr>
        <w:spacing w:after="60"/>
      </w:pPr>
      <w:r>
        <w:rPr>
          <w:rFonts w:ascii="Arial" w:cs="Arial" w:eastAsia="Arial" w:hAnsi="Arial"/>
          <w:sz w:val="22"/>
          <w:szCs w:val="22"/>
        </w:rPr>
        <w:t xml:space="preserve">YouTube tutorial strategy (proven by Jason Wardrop's GoHighLevel approach)</w:t>
      </w:r>
    </w:p>
    <w:p>
      <w:pPr>
        <w:spacing w:after="80"/>
      </w:pPr>
      <w:r>
        <w:t xml:space="preserve"/>
      </w:r>
    </w:p>
    <w:p>
      <w:pPr>
        <w:spacing w:after="120"/>
      </w:pPr>
      <w:r>
        <w:rPr>
          <w:rFonts w:ascii="Arial" w:cs="Arial" w:eastAsia="Arial" w:hAnsi="Arial"/>
          <w:sz w:val="22"/>
          <w:szCs w:val="22"/>
        </w:rPr>
        <w:t xml:space="preserve">Phase 3 — Enterprise &amp; Compliance Verticals (Months 18+):</w:t>
      </w:r>
    </w:p>
    <w:p>
      <w:pPr>
        <w:pStyle w:val="ListParagraph"/>
        <w:numPr>
          <w:ilvl w:val="0"/>
          <w:numId w:val="2"/>
        </w:numPr>
        <w:spacing w:after="60"/>
      </w:pPr>
      <w:r>
        <w:rPr>
          <w:rFonts w:ascii="Arial" w:cs="Arial" w:eastAsia="Arial" w:hAnsi="Arial"/>
          <w:sz w:val="22"/>
          <w:szCs w:val="22"/>
        </w:rPr>
        <w:t xml:space="preserve">Healthcare (HIPAA-compliant offering)</w:t>
      </w:r>
    </w:p>
    <w:p>
      <w:pPr>
        <w:pStyle w:val="ListParagraph"/>
        <w:numPr>
          <w:ilvl w:val="0"/>
          <w:numId w:val="2"/>
        </w:numPr>
        <w:spacing w:after="60"/>
      </w:pPr>
      <w:r>
        <w:rPr>
          <w:rFonts w:ascii="Arial" w:cs="Arial" w:eastAsia="Arial" w:hAnsi="Arial"/>
          <w:sz w:val="22"/>
          <w:szCs w:val="22"/>
        </w:rPr>
        <w:t xml:space="preserve">Legal services (high-value leads justify premium pricing)</w:t>
      </w:r>
    </w:p>
    <w:p>
      <w:pPr>
        <w:pStyle w:val="ListParagraph"/>
        <w:numPr>
          <w:ilvl w:val="0"/>
          <w:numId w:val="2"/>
        </w:numPr>
        <w:spacing w:after="60"/>
      </w:pPr>
      <w:r>
        <w:rPr>
          <w:rFonts w:ascii="Arial" w:cs="Arial" w:eastAsia="Arial" w:hAnsi="Arial"/>
          <w:sz w:val="22"/>
          <w:szCs w:val="22"/>
        </w:rPr>
        <w:t xml:space="preserve">Multi-location franchises</w:t>
      </w:r>
    </w:p>
    <w:p>
      <w:pPr>
        <w:pStyle w:val="Heading2"/>
        <w:spacing w:after="80" w:before="280"/>
      </w:pPr>
      <w:r>
        <w:rPr>
          <w:rFonts w:ascii="Arial" w:cs="Arial" w:eastAsia="Arial" w:hAnsi="Arial"/>
          <w:b/>
          <w:bCs/>
          <w:color w:val="2E75B6"/>
          <w:sz w:val="26"/>
          <w:szCs w:val="26"/>
        </w:rPr>
        <w:t xml:space="preserve">7.4 Key Differentiators</w:t>
      </w:r>
    </w:p>
    <w:p>
      <w:pPr>
        <w:pStyle w:val="ListParagraph"/>
        <w:numPr>
          <w:ilvl w:val="0"/>
          <w:numId w:val="2"/>
        </w:numPr>
        <w:spacing w:after="60"/>
      </w:pPr>
      <w:r>
        <w:rPr>
          <w:rFonts w:ascii="Arial" w:cs="Arial" w:eastAsia="Arial" w:hAnsi="Arial"/>
          <w:sz w:val="22"/>
          <w:szCs w:val="22"/>
        </w:rPr>
        <w:t xml:space="preserve">Transparent pricing without confusing layered costs</w:t>
      </w:r>
    </w:p>
    <w:p>
      <w:pPr>
        <w:pStyle w:val="ListParagraph"/>
        <w:numPr>
          <w:ilvl w:val="0"/>
          <w:numId w:val="2"/>
        </w:numPr>
        <w:spacing w:after="60"/>
      </w:pPr>
      <w:r>
        <w:rPr>
          <w:rFonts w:ascii="Arial" w:cs="Arial" w:eastAsia="Arial" w:hAnsi="Arial"/>
          <w:sz w:val="22"/>
          <w:szCs w:val="22"/>
        </w:rPr>
        <w:t xml:space="preserve">Purpose-built for missed call capture versus GHL's "everything for everyone"</w:t>
      </w:r>
    </w:p>
    <w:p>
      <w:pPr>
        <w:pStyle w:val="ListParagraph"/>
        <w:numPr>
          <w:ilvl w:val="0"/>
          <w:numId w:val="2"/>
        </w:numPr>
        <w:spacing w:after="60"/>
      </w:pPr>
      <w:r>
        <w:rPr>
          <w:rFonts w:ascii="Arial" w:cs="Arial" w:eastAsia="Arial" w:hAnsi="Arial"/>
          <w:sz w:val="22"/>
          <w:szCs w:val="22"/>
        </w:rPr>
        <w:t xml:space="preserve">Vertical-specific templates with pre-configured workflows</w:t>
      </w:r>
    </w:p>
    <w:p>
      <w:pPr>
        <w:pStyle w:val="ListParagraph"/>
        <w:numPr>
          <w:ilvl w:val="0"/>
          <w:numId w:val="2"/>
        </w:numPr>
        <w:spacing w:after="60"/>
      </w:pPr>
      <w:r>
        <w:rPr>
          <w:rFonts w:ascii="Arial" w:cs="Arial" w:eastAsia="Arial" w:hAnsi="Arial"/>
          <w:sz w:val="22"/>
          <w:szCs w:val="22"/>
        </w:rPr>
        <w:t xml:space="preserve">Built-in ROI calculator helping prospects quantify their missed call costs</w:t>
      </w:r>
    </w:p>
    <w:p>
      <w:pPr>
        <w:pStyle w:val="ListParagraph"/>
        <w:numPr>
          <w:ilvl w:val="0"/>
          <w:numId w:val="2"/>
        </w:numPr>
        <w:spacing w:after="60"/>
      </w:pPr>
      <w:r>
        <w:rPr>
          <w:rFonts w:ascii="Arial" w:cs="Arial" w:eastAsia="Arial" w:hAnsi="Arial"/>
          <w:sz w:val="22"/>
          <w:szCs w:val="22"/>
        </w:rPr>
        <w:t xml:space="preserve">Superior reliability commitment (99.99% uptime versus GHL's documented server issues)</w:t>
      </w:r>
    </w:p>
    <w:p>
      <w:pPr>
        <w:spacing w:after="80"/>
      </w:pPr>
      <w:r>
        <w:t xml:space="preserve"/>
      </w:r>
    </w:p>
    <w:p>
      <w:pPr>
        <w:pBdr>
          <w:left w:val="single" w:color="2E75B6" w:sz="12" w:space="10"/>
        </w:pBdr>
        <w:shd w:fill="EBF3FB" w:val="clear"/>
        <w:spacing w:after="120" w:before="120"/>
        <w:ind w:left="720"/>
      </w:pPr>
      <w:r>
        <w:rPr>
          <w:rFonts w:ascii="Arial" w:cs="Arial" w:eastAsia="Arial" w:hAnsi="Arial"/>
          <w:i/>
          <w:iCs/>
          <w:color w:val="1F4E79"/>
          <w:sz w:val="22"/>
          <w:szCs w:val="22"/>
        </w:rPr>
        <w:t xml:space="preserve">Documented success stories: Dental practice captured $56,000 in new patient appointments in first month. Law firm improved intake conversion from 10% to 35%. HVAC contractor captured 7 emergency calls worth $13,000 in first week.</w:t>
      </w:r>
    </w:p>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8. Regulatory Compliance</w:t>
      </w:r>
    </w:p>
    <w:p>
      <w:pPr>
        <w:pStyle w:val="Heading2"/>
        <w:spacing w:after="80" w:before="280"/>
      </w:pPr>
      <w:r>
        <w:rPr>
          <w:rFonts w:ascii="Arial" w:cs="Arial" w:eastAsia="Arial" w:hAnsi="Arial"/>
          <w:b/>
          <w:bCs/>
          <w:color w:val="2E75B6"/>
          <w:sz w:val="26"/>
          <w:szCs w:val="26"/>
        </w:rPr>
        <w:t xml:space="preserve">8.1 TCPA &amp; The AI Disclosure Mandate</w:t>
      </w:r>
    </w:p>
    <w:p>
      <w:pPr>
        <w:spacing w:after="120"/>
      </w:pPr>
      <w:r>
        <w:rPr>
          <w:rFonts w:ascii="Arial" w:cs="Arial" w:eastAsia="Arial" w:hAnsi="Arial"/>
          <w:sz w:val="22"/>
          <w:szCs w:val="22"/>
        </w:rPr>
        <w:t xml:space="preserve">Recent FCC rulings have classified AI-generated voices as "artificial" under the TCPA, imposing strict disclosure requirements. The AI agent must disclose its non-human nature at the onset of every call. This must be hard-coded into the system prompt; agencies cannot be allowed to disable it.</w:t>
      </w:r>
    </w:p>
    <w:p>
      <w:pPr>
        <w:spacing w:after="80"/>
      </w:pPr>
      <w:r>
        <w:t xml:space="preserve"/>
      </w:r>
    </w:p>
    <w:p>
      <w:pPr>
        <w:spacing w:after="120"/>
      </w:pPr>
      <w:r>
        <w:rPr>
          <w:rFonts w:ascii="Arial" w:cs="Arial" w:eastAsia="Arial" w:hAnsi="Arial"/>
          <w:sz w:val="22"/>
          <w:szCs w:val="22"/>
        </w:rPr>
        <w:t xml:space="preserve">Example scripting: "Hi, I'm Clara, the automated assistant for [Business Name]. This call may be recorded..."</w:t>
      </w:r>
    </w:p>
    <w:p>
      <w:pPr>
        <w:spacing w:after="80"/>
      </w:pPr>
      <w:r>
        <w:t xml:space="preserve"/>
      </w:r>
    </w:p>
    <w:p>
      <w:pPr>
        <w:spacing w:after="120"/>
      </w:pPr>
      <w:r>
        <w:rPr>
          <w:rFonts w:ascii="Arial" w:cs="Arial" w:eastAsia="Arial" w:hAnsi="Arial"/>
          <w:sz w:val="22"/>
          <w:szCs w:val="22"/>
        </w:rPr>
        <w:t xml:space="preserve">Consent Management:</w:t>
      </w:r>
    </w:p>
    <w:p>
      <w:pPr>
        <w:pStyle w:val="ListParagraph"/>
        <w:numPr>
          <w:ilvl w:val="0"/>
          <w:numId w:val="2"/>
        </w:numPr>
        <w:spacing w:after="60"/>
      </w:pPr>
      <w:r>
        <w:rPr>
          <w:rFonts w:ascii="Arial" w:cs="Arial" w:eastAsia="Arial" w:hAnsi="Arial"/>
          <w:sz w:val="22"/>
          <w:szCs w:val="22"/>
        </w:rPr>
        <w:t xml:space="preserve">Inbound: Consent is generally implied by the act of calling, but the AI should offer an opt-out mechanism ("Say 'stop' to end this call").</w:t>
      </w:r>
    </w:p>
    <w:p>
      <w:pPr>
        <w:pStyle w:val="ListParagraph"/>
        <w:numPr>
          <w:ilvl w:val="0"/>
          <w:numId w:val="2"/>
        </w:numPr>
        <w:spacing w:after="60"/>
      </w:pPr>
      <w:r>
        <w:rPr>
          <w:rFonts w:ascii="Arial" w:cs="Arial" w:eastAsia="Arial" w:hAnsi="Arial"/>
          <w:sz w:val="22"/>
          <w:szCs w:val="22"/>
        </w:rPr>
        <w:t xml:space="preserve">Outbound: For appointment reminders or callbacks, Prior Express Written Consent is required. The platform must provide a Compliance Widget for the SMB's website—a checkbox that explicitly logs the user's IP address and timestamp of consent.</w:t>
      </w:r>
    </w:p>
    <w:p>
      <w:pPr>
        <w:pStyle w:val="Heading2"/>
        <w:spacing w:after="80" w:before="280"/>
      </w:pPr>
      <w:r>
        <w:rPr>
          <w:rFonts w:ascii="Arial" w:cs="Arial" w:eastAsia="Arial" w:hAnsi="Arial"/>
          <w:b/>
          <w:bCs/>
          <w:color w:val="2E75B6"/>
          <w:sz w:val="26"/>
          <w:szCs w:val="26"/>
        </w:rPr>
        <w:t xml:space="preserve">8.2 Compliance by Vertical</w:t>
      </w:r>
    </w:p>
    <w:p>
      <w:pPr>
        <w:spacing w:after="120"/>
      </w:pPr>
      <w:r>
        <w:rPr>
          <w:rFonts w:ascii="Arial" w:cs="Arial" w:eastAsia="Arial" w:hAnsi="Arial"/>
          <w:sz w:val="22"/>
          <w:szCs w:val="22"/>
        </w:rPr>
        <w:t xml:space="preserve">For home services and general business: TCPA restrictions apply only to outbound calls, not inbound AI answering. Standard disclosure at call start is sufficient.</w:t>
      </w:r>
    </w:p>
    <w:p>
      <w:pPr>
        <w:spacing w:after="80"/>
      </w:pPr>
      <w:r>
        <w:t xml:space="preserve"/>
      </w:r>
    </w:p>
    <w:p>
      <w:pPr>
        <w:spacing w:after="120"/>
      </w:pPr>
      <w:r>
        <w:rPr>
          <w:rFonts w:ascii="Arial" w:cs="Arial" w:eastAsia="Arial" w:hAnsi="Arial"/>
          <w:sz w:val="22"/>
          <w:szCs w:val="22"/>
        </w:rPr>
        <w:t xml:space="preserve">For healthcare and dental (HIPAA): Compliance is mandatory and non-negotiable. Requirements include:</w:t>
      </w:r>
    </w:p>
    <w:p>
      <w:pPr>
        <w:pStyle w:val="ListParagraph"/>
        <w:numPr>
          <w:ilvl w:val="0"/>
          <w:numId w:val="2"/>
        </w:numPr>
        <w:spacing w:after="60"/>
      </w:pPr>
      <w:r>
        <w:rPr>
          <w:rFonts w:ascii="Arial" w:cs="Arial" w:eastAsia="Arial" w:hAnsi="Arial"/>
          <w:sz w:val="22"/>
          <w:szCs w:val="22"/>
        </w:rPr>
        <w:t xml:space="preserve">Business Associate Agreement (BAA) with all vendors</w:t>
      </w:r>
    </w:p>
    <w:p>
      <w:pPr>
        <w:pStyle w:val="ListParagraph"/>
        <w:numPr>
          <w:ilvl w:val="0"/>
          <w:numId w:val="2"/>
        </w:numPr>
        <w:spacing w:after="60"/>
      </w:pPr>
      <w:r>
        <w:rPr>
          <w:rFonts w:ascii="Arial" w:cs="Arial" w:eastAsia="Arial" w:hAnsi="Arial"/>
          <w:sz w:val="22"/>
          <w:szCs w:val="22"/>
        </w:rPr>
        <w:t xml:space="preserve">SOC 2 Type II certification</w:t>
      </w:r>
    </w:p>
    <w:p>
      <w:pPr>
        <w:pStyle w:val="ListParagraph"/>
        <w:numPr>
          <w:ilvl w:val="0"/>
          <w:numId w:val="2"/>
        </w:numPr>
        <w:spacing w:after="60"/>
      </w:pPr>
      <w:r>
        <w:rPr>
          <w:rFonts w:ascii="Arial" w:cs="Arial" w:eastAsia="Arial" w:hAnsi="Arial"/>
          <w:sz w:val="22"/>
          <w:szCs w:val="22"/>
        </w:rPr>
        <w:t xml:space="preserve">AES-256 encryption for data at rest and in transit</w:t>
      </w:r>
    </w:p>
    <w:p>
      <w:pPr>
        <w:pStyle w:val="ListParagraph"/>
        <w:numPr>
          <w:ilvl w:val="0"/>
          <w:numId w:val="2"/>
        </w:numPr>
        <w:spacing w:after="60"/>
      </w:pPr>
      <w:r>
        <w:rPr>
          <w:rFonts w:ascii="Arial" w:cs="Arial" w:eastAsia="Arial" w:hAnsi="Arial"/>
          <w:sz w:val="22"/>
          <w:szCs w:val="22"/>
        </w:rPr>
        <w:t xml:space="preserve">Comprehensive audit trails</w:t>
      </w:r>
    </w:p>
    <w:p>
      <w:pPr>
        <w:pStyle w:val="ListParagraph"/>
        <w:numPr>
          <w:ilvl w:val="0"/>
          <w:numId w:val="2"/>
        </w:numPr>
        <w:spacing w:after="60"/>
      </w:pPr>
      <w:r>
        <w:rPr>
          <w:rFonts w:ascii="Arial" w:cs="Arial" w:eastAsia="Arial" w:hAnsi="Arial"/>
          <w:sz w:val="22"/>
          <w:szCs w:val="22"/>
        </w:rPr>
        <w:t xml:space="preserve">Breach notification within 24–48 hours</w:t>
      </w:r>
    </w:p>
    <w:p>
      <w:pPr>
        <w:spacing w:after="80"/>
      </w:pPr>
      <w:r>
        <w:t xml:space="preserve"/>
      </w:r>
    </w:p>
    <w:p>
      <w:pPr>
        <w:spacing w:after="120"/>
      </w:pPr>
      <w:r>
        <w:rPr>
          <w:rFonts w:ascii="Arial" w:cs="Arial" w:eastAsia="Arial" w:hAnsi="Arial"/>
          <w:sz w:val="22"/>
          <w:szCs w:val="22"/>
        </w:rPr>
        <w:t xml:space="preserve">Retell AI and select enterprise platforms offer HIPAA compliance out-of-box; others require expensive add-ons ($1,000+/month for Vapi).</w:t>
      </w:r>
    </w:p>
    <w:p>
      <w:pPr>
        <w:pStyle w:val="Heading2"/>
        <w:spacing w:after="80" w:before="280"/>
      </w:pPr>
      <w:r>
        <w:rPr>
          <w:rFonts w:ascii="Arial" w:cs="Arial" w:eastAsia="Arial" w:hAnsi="Arial"/>
          <w:b/>
          <w:bCs/>
          <w:color w:val="2E75B6"/>
          <w:sz w:val="26"/>
          <w:szCs w:val="26"/>
        </w:rPr>
        <w:t xml:space="preserve">8.3 Call Recording Laws</w:t>
      </w:r>
    </w:p>
    <w:p>
      <w:pPr>
        <w:spacing w:after="120"/>
      </w:pPr>
      <w:r>
        <w:rPr>
          <w:rFonts w:ascii="Arial" w:cs="Arial" w:eastAsia="Arial" w:hAnsi="Arial"/>
          <w:sz w:val="22"/>
          <w:szCs w:val="22"/>
        </w:rPr>
        <w:t xml:space="preserve">The US has a patchwork of one-party and two-party consent states for recording. Eleven states require all-party consent (California, Florida, Illinois, etc.). The platform should enforce a two-party standard globally as a universal safe harbor. Every call flow must begin with: "...this call may be recorded for quality assurance." If the user remains on the line, consent is legally implied.</w:t>
      </w:r>
    </w:p>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9. ROI Visualization &amp; Analytics Dashboard</w:t>
      </w:r>
    </w:p>
    <w:p>
      <w:pPr>
        <w:pStyle w:val="Heading2"/>
        <w:spacing w:after="80" w:before="280"/>
      </w:pPr>
      <w:r>
        <w:rPr>
          <w:rFonts w:ascii="Arial" w:cs="Arial" w:eastAsia="Arial" w:hAnsi="Arial"/>
          <w:b/>
          <w:bCs/>
          <w:color w:val="2E75B6"/>
          <w:sz w:val="26"/>
          <w:szCs w:val="26"/>
        </w:rPr>
        <w:t xml:space="preserve">9.1 The Revenue Recovery Engine</w:t>
      </w:r>
    </w:p>
    <w:p>
      <w:pPr>
        <w:spacing w:after="120"/>
      </w:pPr>
      <w:r>
        <w:rPr>
          <w:rFonts w:ascii="Arial" w:cs="Arial" w:eastAsia="Arial" w:hAnsi="Arial"/>
          <w:sz w:val="22"/>
          <w:szCs w:val="22"/>
        </w:rPr>
        <w:t xml:space="preserve">The dashboard is the primary retention tool. It must translate technical metrics (calls handled) into business outcomes (revenue). During onboarding, the SMB inputs their Average Ticket Value (e.g., $450 for an HVAC repair) and their historical Close Rate (e.g., 30%).</w:t>
      </w:r>
    </w:p>
    <w:p>
      <w:pPr>
        <w:spacing w:after="80"/>
      </w:pPr>
      <w:r>
        <w:t xml:space="preserve"/>
      </w:r>
    </w:p>
    <w:p>
      <w:pPr>
        <w:spacing w:after="120"/>
      </w:pPr>
      <w:r>
        <w:rPr>
          <w:rFonts w:ascii="Arial" w:cs="Arial" w:eastAsia="Arial" w:hAnsi="Arial"/>
          <w:sz w:val="22"/>
          <w:szCs w:val="22"/>
        </w:rPr>
        <w:t xml:space="preserve">Calculation Logic:</w:t>
      </w:r>
    </w:p>
    <w:p>
      <w:pPr>
        <w:pStyle w:val="ListParagraph"/>
        <w:numPr>
          <w:ilvl w:val="0"/>
          <w:numId w:val="2"/>
        </w:numPr>
        <w:spacing w:after="60"/>
      </w:pPr>
      <w:r>
        <w:rPr>
          <w:rFonts w:ascii="Arial" w:cs="Arial" w:eastAsia="Arial" w:hAnsi="Arial"/>
          <w:sz w:val="22"/>
          <w:szCs w:val="22"/>
        </w:rPr>
        <w:t xml:space="preserve">Booked Appointment: 1 Appointment × $450 = $450 Potential Revenue</w:t>
      </w:r>
    </w:p>
    <w:p>
      <w:pPr>
        <w:pStyle w:val="ListParagraph"/>
        <w:numPr>
          <w:ilvl w:val="0"/>
          <w:numId w:val="2"/>
        </w:numPr>
        <w:spacing w:after="60"/>
      </w:pPr>
      <w:r>
        <w:rPr>
          <w:rFonts w:ascii="Arial" w:cs="Arial" w:eastAsia="Arial" w:hAnsi="Arial"/>
          <w:sz w:val="22"/>
          <w:szCs w:val="22"/>
        </w:rPr>
        <w:t xml:space="preserve">Qualified Lead: 1 Lead × 30% Close Rate × $450 = $135 Weighted Pipeline Value</w:t>
      </w:r>
    </w:p>
    <w:p>
      <w:pPr>
        <w:spacing w:after="80"/>
      </w:pPr>
      <w:r>
        <w:t xml:space="preserve"/>
      </w:r>
    </w:p>
    <w:p>
      <w:pPr>
        <w:spacing w:after="120"/>
      </w:pPr>
      <w:r>
        <w:rPr>
          <w:rFonts w:ascii="Arial" w:cs="Arial" w:eastAsia="Arial" w:hAnsi="Arial"/>
          <w:sz w:val="22"/>
          <w:szCs w:val="22"/>
        </w:rPr>
        <w:t xml:space="preserve">A prominent green trend line shows cumulative revenue recovered over time. This psychological reinforcement makes the software "pay for itself."</w:t>
      </w:r>
    </w:p>
    <w:p>
      <w:pPr>
        <w:pStyle w:val="Heading2"/>
        <w:spacing w:after="80" w:before="280"/>
      </w:pPr>
      <w:r>
        <w:rPr>
          <w:rFonts w:ascii="Arial" w:cs="Arial" w:eastAsia="Arial" w:hAnsi="Arial"/>
          <w:b/>
          <w:bCs/>
          <w:color w:val="2E75B6"/>
          <w:sz w:val="26"/>
          <w:szCs w:val="26"/>
        </w:rPr>
        <w:t xml:space="preserve">9.2 Key Metrics to Display</w:t>
      </w:r>
    </w:p>
    <w:p>
      <w:pPr>
        <w:pStyle w:val="ListParagraph"/>
        <w:numPr>
          <w:ilvl w:val="0"/>
          <w:numId w:val="2"/>
        </w:numPr>
        <w:spacing w:after="60"/>
      </w:pPr>
      <w:r>
        <w:rPr>
          <w:rFonts w:ascii="Arial" w:cs="Arial" w:eastAsia="Arial" w:hAnsi="Arial"/>
          <w:sz w:val="22"/>
          <w:szCs w:val="22"/>
        </w:rPr>
        <w:t xml:space="preserve">Call Volume and Answer Rate: Calls handled by AI versus voicemail versus human, with time-of-day breakdown.</w:t>
      </w:r>
    </w:p>
    <w:p>
      <w:pPr>
        <w:pStyle w:val="ListParagraph"/>
        <w:numPr>
          <w:ilvl w:val="0"/>
          <w:numId w:val="2"/>
        </w:numPr>
        <w:spacing w:after="60"/>
      </w:pPr>
      <w:r>
        <w:rPr>
          <w:rFonts w:ascii="Arial" w:cs="Arial" w:eastAsia="Arial" w:hAnsi="Arial"/>
          <w:sz w:val="22"/>
          <w:szCs w:val="22"/>
        </w:rPr>
        <w:t xml:space="preserve">Lead Capture and Qualification: New leads captured, appointments booked, orders taken, and contact info gathered for follow-up.</w:t>
      </w:r>
    </w:p>
    <w:p>
      <w:pPr>
        <w:pStyle w:val="ListParagraph"/>
        <w:numPr>
          <w:ilvl w:val="0"/>
          <w:numId w:val="2"/>
        </w:numPr>
        <w:spacing w:after="60"/>
      </w:pPr>
      <w:r>
        <w:rPr>
          <w:rFonts w:ascii="Arial" w:cs="Arial" w:eastAsia="Arial" w:hAnsi="Arial"/>
          <w:sz w:val="22"/>
          <w:szCs w:val="22"/>
        </w:rPr>
        <w:t xml:space="preserve">Conversion Metrics: Of AI-generated leads, how many moved to a won status or had invoices created.</w:t>
      </w:r>
    </w:p>
    <w:p>
      <w:pPr>
        <w:pStyle w:val="ListParagraph"/>
        <w:numPr>
          <w:ilvl w:val="0"/>
          <w:numId w:val="2"/>
        </w:numPr>
        <w:spacing w:after="60"/>
      </w:pPr>
      <w:r>
        <w:rPr>
          <w:rFonts w:ascii="Arial" w:cs="Arial" w:eastAsia="Arial" w:hAnsi="Arial"/>
          <w:sz w:val="22"/>
          <w:szCs w:val="22"/>
        </w:rPr>
        <w:t xml:space="preserve">Revenue Impact: Total revenue generated from AI-captured leads, with AI vs. non-AI comparison.</w:t>
      </w:r>
    </w:p>
    <w:p>
      <w:pPr>
        <w:pStyle w:val="ListParagraph"/>
        <w:numPr>
          <w:ilvl w:val="0"/>
          <w:numId w:val="2"/>
        </w:numPr>
        <w:spacing w:after="60"/>
      </w:pPr>
      <w:r>
        <w:rPr>
          <w:rFonts w:ascii="Arial" w:cs="Arial" w:eastAsia="Arial" w:hAnsi="Arial"/>
          <w:sz w:val="22"/>
          <w:szCs w:val="22"/>
        </w:rPr>
        <w:t xml:space="preserve">Transcripts and Call Records: Full call transcripts with LLM-generated Smart Tags (, , ) allowing owners to filter 50 calls down to the 3 that need attention.</w:t>
      </w:r>
    </w:p>
    <w:p>
      <w:pPr>
        <w:pStyle w:val="ListParagraph"/>
        <w:numPr>
          <w:ilvl w:val="0"/>
          <w:numId w:val="2"/>
        </w:numPr>
        <w:spacing w:after="60"/>
      </w:pPr>
      <w:r>
        <w:rPr>
          <w:rFonts w:ascii="Arial" w:cs="Arial" w:eastAsia="Arial" w:hAnsi="Arial"/>
          <w:sz w:val="22"/>
          <w:szCs w:val="22"/>
        </w:rPr>
        <w:t xml:space="preserve">Outcome Tracking: Rate of AI full-resolution vs. handoff to human staff.</w:t>
      </w:r>
    </w:p>
    <w:p>
      <w:pPr>
        <w:pStyle w:val="Heading2"/>
        <w:spacing w:after="80" w:before="280"/>
      </w:pPr>
      <w:r>
        <w:rPr>
          <w:rFonts w:ascii="Arial" w:cs="Arial" w:eastAsia="Arial" w:hAnsi="Arial"/>
          <w:b/>
          <w:bCs/>
          <w:color w:val="2E75B6"/>
          <w:sz w:val="26"/>
          <w:szCs w:val="26"/>
        </w:rPr>
        <w:t xml:space="preserve">9.3 UX Design for Clunkiness Reduction</w:t>
      </w:r>
    </w:p>
    <w:p>
      <w:pPr>
        <w:spacing w:after="120"/>
      </w:pPr>
      <w:r>
        <w:rPr>
          <w:rFonts w:ascii="Arial" w:cs="Arial" w:eastAsia="Arial" w:hAnsi="Arial"/>
          <w:sz w:val="22"/>
          <w:szCs w:val="22"/>
        </w:rPr>
        <w:t xml:space="preserve">To solve the UX issues of GHL, the dashboard must be minimalist:</w:t>
      </w:r>
    </w:p>
    <w:p>
      <w:pPr>
        <w:pStyle w:val="ListParagraph"/>
        <w:numPr>
          <w:ilvl w:val="0"/>
          <w:numId w:val="2"/>
        </w:numPr>
        <w:spacing w:after="60"/>
      </w:pPr>
      <w:r>
        <w:rPr>
          <w:rFonts w:ascii="Arial" w:cs="Arial" w:eastAsia="Arial" w:hAnsi="Arial"/>
          <w:sz w:val="22"/>
          <w:szCs w:val="22"/>
        </w:rPr>
        <w:t xml:space="preserve">The "Inbox Zero" View: Main screen resembles a simple inbox (like iMessage) rather than complex funnel analytics.</w:t>
      </w:r>
    </w:p>
    <w:p>
      <w:pPr>
        <w:pStyle w:val="ListParagraph"/>
        <w:numPr>
          <w:ilvl w:val="0"/>
          <w:numId w:val="2"/>
        </w:numPr>
        <w:spacing w:after="60"/>
      </w:pPr>
      <w:r>
        <w:rPr>
          <w:rFonts w:ascii="Arial" w:cs="Arial" w:eastAsia="Arial" w:hAnsi="Arial"/>
          <w:sz w:val="22"/>
          <w:szCs w:val="22"/>
        </w:rPr>
        <w:t xml:space="preserve">Threaded Context: Clicking a contact shows entire history—call recordings, SMS logs, and QuickBooks invoice status—in a single chronological timeline.</w:t>
      </w:r>
    </w:p>
    <w:p>
      <w:pPr>
        <w:pStyle w:val="ListParagraph"/>
        <w:numPr>
          <w:ilvl w:val="0"/>
          <w:numId w:val="2"/>
        </w:numPr>
        <w:spacing w:after="60"/>
      </w:pPr>
      <w:r>
        <w:rPr>
          <w:rFonts w:ascii="Arial" w:cs="Arial" w:eastAsia="Arial" w:hAnsi="Arial"/>
          <w:sz w:val="22"/>
          <w:szCs w:val="22"/>
        </w:rPr>
        <w:t xml:space="preserve">Smart Notifications: Only surfaces items requiring action, rather than presenting all data equally.</w:t>
      </w:r>
    </w:p>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10. Implementation Roadmap &amp; Risk Analysis</w:t>
      </w:r>
    </w:p>
    <w:p>
      <w:pPr>
        <w:pStyle w:val="Heading2"/>
        <w:spacing w:after="80" w:before="280"/>
      </w:pPr>
      <w:r>
        <w:rPr>
          <w:rFonts w:ascii="Arial" w:cs="Arial" w:eastAsia="Arial" w:hAnsi="Arial"/>
          <w:b/>
          <w:bCs/>
          <w:color w:val="2E75B6"/>
          <w:sz w:val="26"/>
          <w:szCs w:val="26"/>
        </w:rPr>
        <w:t xml:space="preserve">10.1 Phased Implementation Plan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Goals</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Phase 1: Voice 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 low-latency voice agent that answers calls. Stack: Node.js WebSocket, Telnyx, Deepgram, OpenAI, ElevenLabs.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to buy phone numbers, prompt agents, and see call logs.</w:t>
            </w:r>
          </w:p>
        </w:tc>
      </w:tr>
      <w:tr>
        <w:tc>
          <w:tcPr>
            <w:tcW w:type="dxa" w:w="14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Phase 2: Headless Integration</w:t>
            </w:r>
          </w:p>
        </w:tc>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Months 4–5</w:t>
            </w:r>
          </w:p>
        </w:tc>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QuickBooks OAuth 2.0, Webhooks listener, Create Customer/Estimate function calling.</w:t>
            </w:r>
          </w:p>
        </w:tc>
        <w:tc>
          <w:tcPr>
            <w:tcW w:type="dxa" w:w="29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Calls automatically populate the QuickBooks customer list.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Phase 3: White-Label 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6–7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Multi-tenant database migration, Stripe Connect, Custom Domain logic (CNAME), affiliate program launch.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Agencies can sign up, brand the portal, and sell to their first 10 clients.</w:t>
            </w:r>
          </w:p>
        </w:tc>
      </w:tr>
      <w:tr>
        <w:tc>
          <w:tcPr>
            <w:tcW w:type="dxa" w:w="14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Phase 4: Enterprise Scale</w:t>
            </w:r>
          </w:p>
        </w:tc>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Months 8+</w:t>
            </w:r>
          </w:p>
        </w:tc>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RAG Knowledge Base for product queries, Salesforce/HubSpot bi-directional sync, HIPAA certification.</w:t>
            </w:r>
          </w:p>
        </w:tc>
        <w:tc>
          <w:tcPr>
            <w:tcW w:type="dxa" w:w="29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Capture mid-market clients like large law firms or medical practices.</w:t>
            </w:r>
          </w:p>
        </w:tc>
      </w:tr>
    </w:tbl>
    <w:p>
      <w:pPr>
        <w:pStyle w:val="Heading2"/>
        <w:spacing w:after="80" w:before="280"/>
      </w:pPr>
      <w:r>
        <w:rPr>
          <w:rFonts w:ascii="Arial" w:cs="Arial" w:eastAsia="Arial" w:hAnsi="Arial"/>
          <w:b/>
          <w:bCs/>
          <w:color w:val="2E75B6"/>
          <w:sz w:val="26"/>
          <w:szCs w:val="26"/>
        </w:rPr>
        <w:t xml:space="preserve">10.2 Risk Mitigation</w:t>
      </w:r>
    </w:p>
    <w:p>
      <w:pPr>
        <w:pStyle w:val="ListParagraph"/>
        <w:numPr>
          <w:ilvl w:val="0"/>
          <w:numId w:val="2"/>
        </w:numPr>
        <w:spacing w:after="60"/>
      </w:pPr>
      <w:r>
        <w:rPr>
          <w:rFonts w:ascii="Arial" w:cs="Arial" w:eastAsia="Arial" w:hAnsi="Arial"/>
          <w:b/>
          <w:bCs/>
          <w:sz w:val="22"/>
          <w:szCs w:val="22"/>
        </w:rPr>
        <w:t xml:space="preserve">Latency Jitter: </w:t>
      </w:r>
      <w:r>
        <w:rPr>
          <w:rFonts w:ascii="Arial" w:cs="Arial" w:eastAsia="Arial" w:hAnsi="Arial"/>
          <w:sz w:val="22"/>
          <w:szCs w:val="22"/>
        </w:rPr>
        <w:t xml:space="preserve">Latency Jitter: If APIs slow down, turn-taking feels awkward. Mitigation: Implement fallback filler words (e.g., "Let me check that...") triggered locally if the LLM takes &gt;1.5s to respond.</w:t>
      </w:r>
    </w:p>
    <w:p>
      <w:pPr>
        <w:pStyle w:val="ListParagraph"/>
        <w:numPr>
          <w:ilvl w:val="0"/>
          <w:numId w:val="2"/>
        </w:numPr>
        <w:spacing w:after="60"/>
      </w:pPr>
      <w:r>
        <w:rPr>
          <w:rFonts w:ascii="Arial" w:cs="Arial" w:eastAsia="Arial" w:hAnsi="Arial"/>
          <w:b/>
          <w:bCs/>
          <w:sz w:val="22"/>
          <w:szCs w:val="22"/>
        </w:rPr>
        <w:t xml:space="preserve">Hallucinations: </w:t>
      </w:r>
      <w:r>
        <w:rPr>
          <w:rFonts w:ascii="Arial" w:cs="Arial" w:eastAsia="Arial" w:hAnsi="Arial"/>
          <w:sz w:val="22"/>
          <w:szCs w:val="22"/>
        </w:rPr>
        <w:t xml:space="preserve">Hallucinations: Agent promising a lower price or incorrect info. Mitigation: Strict RAG constraints and Guardrail prompts that forbid quoting prices not explicitly found in retrieved documents.</w:t>
      </w:r>
    </w:p>
    <w:p>
      <w:pPr>
        <w:pStyle w:val="ListParagraph"/>
        <w:numPr>
          <w:ilvl w:val="0"/>
          <w:numId w:val="2"/>
        </w:numPr>
        <w:spacing w:after="60"/>
      </w:pPr>
      <w:r>
        <w:rPr>
          <w:rFonts w:ascii="Arial" w:cs="Arial" w:eastAsia="Arial" w:hAnsi="Arial"/>
          <w:b/>
          <w:bCs/>
          <w:sz w:val="22"/>
          <w:szCs w:val="22"/>
        </w:rPr>
        <w:t xml:space="preserve">Regulatory Fines: </w:t>
      </w:r>
      <w:r>
        <w:rPr>
          <w:rFonts w:ascii="Arial" w:cs="Arial" w:eastAsia="Arial" w:hAnsi="Arial"/>
          <w:sz w:val="22"/>
          <w:szCs w:val="22"/>
        </w:rPr>
        <w:t xml:space="preserve">Regulatory Fines: TCPA violations. Mitigation: Automated compliance checks and mandatory disclosure scripts that cannot be overridden by the user.</w:t>
      </w:r>
    </w:p>
    <w:p>
      <w:pPr>
        <w:pStyle w:val="ListParagraph"/>
        <w:numPr>
          <w:ilvl w:val="0"/>
          <w:numId w:val="2"/>
        </w:numPr>
        <w:spacing w:after="60"/>
      </w:pPr>
      <w:r>
        <w:rPr>
          <w:rFonts w:ascii="Arial" w:cs="Arial" w:eastAsia="Arial" w:hAnsi="Arial"/>
          <w:b/>
          <w:bCs/>
          <w:sz w:val="22"/>
          <w:szCs w:val="22"/>
        </w:rPr>
        <w:t xml:space="preserve">Platform Dependency: </w:t>
      </w:r>
      <w:r>
        <w:rPr>
          <w:rFonts w:ascii="Arial" w:cs="Arial" w:eastAsia="Arial" w:hAnsi="Arial"/>
          <w:sz w:val="22"/>
          <w:szCs w:val="22"/>
        </w:rPr>
        <w:t xml:space="preserve">Single-Platform Dependency: Reliance on one voice AI provider. Mitigation: Abstraction layer enabling hot-swap between Retell AI, LiveKit, and Vapi based on uptime and cost.</w:t>
      </w:r>
    </w:p>
    <w:p>
      <w:pPr>
        <w:pStyle w:val="ListParagraph"/>
        <w:numPr>
          <w:ilvl w:val="0"/>
          <w:numId w:val="2"/>
        </w:numPr>
        <w:spacing w:after="60"/>
      </w:pPr>
      <w:r>
        <w:rPr>
          <w:rFonts w:ascii="Arial" w:cs="Arial" w:eastAsia="Arial" w:hAnsi="Arial"/>
          <w:b/>
          <w:bCs/>
          <w:sz w:val="22"/>
          <w:szCs w:val="22"/>
        </w:rPr>
        <w:t xml:space="preserve">Early Churn: </w:t>
      </w:r>
      <w:r>
        <w:rPr>
          <w:rFonts w:ascii="Arial" w:cs="Arial" w:eastAsia="Arial" w:hAnsi="Arial"/>
          <w:sz w:val="22"/>
          <w:szCs w:val="22"/>
        </w:rPr>
        <w:t xml:space="preserve">Churn in First 90 Days: The critical retention window. Mitigation: Dedicated onboarding, ROI dashboard activated from day one, guided setup wizard.</w:t>
      </w:r>
    </w:p>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Conclusion</w:t>
      </w:r>
    </w:p>
    <w:p>
      <w:pPr>
        <w:spacing w:after="120"/>
      </w:pPr>
      <w:r>
        <w:rPr>
          <w:rFonts w:ascii="Arial" w:cs="Arial" w:eastAsia="Arial" w:hAnsi="Arial"/>
          <w:sz w:val="22"/>
          <w:szCs w:val="22"/>
        </w:rPr>
        <w:t xml:space="preserve">The confluence of factors is extraordinary: OpenAI's 60%+ price reductions for voice API, GoHighLevel's documented reliability issues, the $2.4B to $47.5B voice AI market trajectory, and the 62% of SMB calls going unanswered. The market wants integrated voice AI + CRM that actually works, with transparent pricing and vertical-specific value propositions.</w:t>
      </w:r>
    </w:p>
    <w:p>
      <w:pPr>
        <w:spacing w:after="80"/>
      </w:pPr>
      <w:r>
        <w:t xml:space="preserve"/>
      </w:r>
    </w:p>
    <w:p>
      <w:pPr>
        <w:spacing w:after="120"/>
      </w:pPr>
      <w:r>
        <w:rPr>
          <w:rFonts w:ascii="Arial" w:cs="Arial" w:eastAsia="Arial" w:hAnsi="Arial"/>
          <w:sz w:val="22"/>
          <w:szCs w:val="22"/>
        </w:rPr>
        <w:t xml:space="preserve">The opportunity to disrupt the GHL ecosystem lies not in building a better funnel builder, but in solving the last mile of customer communication. By focusing on a Voice-First architecture that integrates seamlessly with tools SMBs already use (QuickBooks) or respect (Salesforce), this platform offers a distinct, high-value alternative to legacy CRM feature bloat.</w:t>
      </w:r>
    </w:p>
    <w:p>
      <w:pPr>
        <w:spacing w:after="80"/>
      </w:pPr>
      <w:r>
        <w:t xml:space="preserve"/>
      </w:r>
    </w:p>
    <w:p>
      <w:pPr>
        <w:spacing w:after="120"/>
      </w:pPr>
      <w:r>
        <w:rPr>
          <w:rFonts w:ascii="Arial" w:cs="Arial" w:eastAsia="Arial" w:hAnsi="Arial"/>
          <w:sz w:val="22"/>
          <w:szCs w:val="22"/>
        </w:rPr>
        <w:t xml:space="preserve">Through rigorous focus on low-latency engineering, robust white-label infrastructure, defensible ROI visualization, and a vertical-first go-to-market strategy, this platform can become the essential operating system for the next generation of service-based businesses. The path from zero to competing with GoHighLevel is not building everything they have—it's building the one thing SMBs actually need done exceptionally well: never missing another revenue-generating call.</w:t>
      </w:r>
    </w:p>
    <w:p>
      <w:pPr>
        <w:spacing w:after="80"/>
      </w:pPr>
      <w:r>
        <w:t xml:space="preserve"/>
      </w:r>
    </w:p>
    <w:p>
      <w:pPr>
        <w:pBdr>
          <w:left w:val="single" w:color="2E75B6" w:sz="12" w:space="10"/>
        </w:pBdr>
        <w:shd w:fill="EBF3FB" w:val="clear"/>
        <w:spacing w:after="120" w:before="120"/>
        <w:ind w:left="720"/>
      </w:pPr>
      <w:r>
        <w:rPr>
          <w:rFonts w:ascii="Arial" w:cs="Arial" w:eastAsia="Arial" w:hAnsi="Arial"/>
          <w:i/>
          <w:iCs/>
          <w:color w:val="1F4E79"/>
          <w:sz w:val="22"/>
          <w:szCs w:val="22"/>
        </w:rPr>
        <w:t xml:space="preserve">Immediate next steps: (1) Select voice AI platform—Retell AI for speed, LiveKit for control. (2) Build MVP focused on missed call → appointment booking flow. (3) Launch with 3–5 dental or home services beta customers. (4) Document ROI with specific dollar figures. (5) Recruit first 10 agency affiliates with compelling commission structure.</w:t>
      </w:r>
    </w:p>
    <w:p>
      <w:pPr>
        <w:pStyle w:val="Heading1"/>
        <w:spacing w:before="240" w:after="240"/>
      </w:pPr>
      <w:r>
        <w:rPr>
          <w:rFonts w:ascii="Arial" w:cs="Arial" w:eastAsia="Arial" w:hAnsi="Arial"/>
          <w:b/>
          <w:bCs/>
          <w:sz w:val="32"/>
          <w:szCs w:val="32"/>
        </w:rPr>
        <w:t xml:space="preserve">11. MVP Tech Stack Decisions</w:t>
      </w:r>
    </w:p>
    <w:p>
      <w:pPr>
        <w:spacing w:after="120"/>
      </w:pPr>
      <w:r>
        <w:rPr>
          <w:rFonts w:ascii="Arial" w:cs="Arial" w:eastAsia="Arial" w:hAnsi="Arial"/>
          <w:sz w:val="22"/>
          <w:szCs w:val="22"/>
        </w:rPr>
        <w:t xml:space="preserve">These decisions were locked to achieve zero out-of-pocket spend to first revenue. All infrastructure is covered by AWS and Deepgram credits before paid revenue is required.</w:t>
      </w:r>
    </w:p>
    <w:p>
      <w:pPr>
        <w:spacing w:after="80"/>
      </w:pPr>
      <w:r>
        <w:t xml:space="preserve"/>
      </w:r>
    </w:p>
    <w:p>
      <w:pPr>
        <w:pStyle w:val="Heading2"/>
        <w:spacing w:before="180" w:after="180"/>
      </w:pPr>
      <w:r>
        <w:rPr>
          <w:rFonts w:ascii="Arial" w:cs="Arial" w:eastAsia="Arial" w:hAnsi="Arial"/>
          <w:b/>
          <w:bCs/>
          <w:sz w:val="28"/>
          <w:szCs w:val="28"/>
        </w:rPr>
        <w:t xml:space="preserve">11.1 Stack Summary</w:t>
      </w:r>
    </w:p>
    <w:tbl>
      <w:tblPr>
        <w:tblW w:w="9360" w:type="dxa"/>
        <w:tblBorders>
          <w:insideH w:val="single" w:sz="1" w:color="CCCCCC"/>
          <w:insideV w:val="single" w:sz="1" w:color="CCCCCC"/>
        </w:tblBorders>
      </w:tblPr>
      <w:tblGrid>
        <w:gridCol w:w="2400"/>
        <w:gridCol w:w="3000"/>
        <w:gridCol w:w="3960"/>
      </w:tblGrid>
      <w:tr>
        <w:tc>
          <w:tcPr>
            <w:tcW w:w="2400" w:type="dxa"/>
            <w:tcBorders>
              <w:top w:val="single" w:sz="1" w:color="CCCCCC"/>
              <w:bottom w:val="single" w:sz="1" w:color="CCCCCC"/>
              <w:left w:val="single" w:sz="1" w:color="CCCCCC"/>
              <w:right w:val="single" w:sz="1" w:color="CCCCCC"/>
            </w:tcBorders>
            <w:shd w:fill="D5E8F0" w:val="clear"/>
            <w:tcMar>
              <w:top w:w="80" w:type="dxa"/>
              <w:left w:w="120" w:type="dxa"/>
              <w:bottom w:w="80" w:type="dxa"/>
              <w:right w:w="120" w:type="dxa"/>
            </w:tcMar>
          </w:tcPr>
          <w:p>
            <w:r>
              <w:rPr>
                <w:rFonts w:ascii="Arial" w:cs="Arial" w:eastAsia="Arial" w:hAnsi="Arial"/>
                <w:b/>
                <w:bCs/>
                <w:sz w:val="20"/>
                <w:szCs w:val="20"/>
              </w:rPr>
              <w:t xml:space="preserve">Layer</w:t>
            </w:r>
          </w:p>
        </w:tc>
        <w:tc>
          <w:tcPr>
            <w:tcW w:w="3000" w:type="dxa"/>
            <w:tcBorders>
              <w:top w:val="single" w:sz="1" w:color="CCCCCC"/>
              <w:bottom w:val="single" w:sz="1" w:color="CCCCCC"/>
              <w:left w:val="single" w:sz="1" w:color="CCCCCC"/>
              <w:right w:val="single" w:sz="1" w:color="CCCCCC"/>
            </w:tcBorders>
            <w:shd w:fill="D5E8F0" w:val="clear"/>
            <w:tcMar>
              <w:top w:w="80" w:type="dxa"/>
              <w:left w:w="120" w:type="dxa"/>
              <w:bottom w:w="80" w:type="dxa"/>
              <w:right w:w="120" w:type="dxa"/>
            </w:tcMar>
          </w:tcPr>
          <w:p>
            <w:r>
              <w:rPr>
                <w:rFonts w:ascii="Arial" w:cs="Arial" w:eastAsia="Arial" w:hAnsi="Arial"/>
                <w:b/>
                <w:bCs/>
                <w:sz w:val="20"/>
                <w:szCs w:val="20"/>
              </w:rPr>
              <w:t xml:space="preserve">Service</w:t>
            </w:r>
          </w:p>
        </w:tc>
        <w:tc>
          <w:tcPr>
            <w:tcW w:w="3960" w:type="dxa"/>
            <w:tcBorders>
              <w:top w:val="single" w:sz="1" w:color="CCCCCC"/>
              <w:bottom w:val="single" w:sz="1" w:color="CCCCCC"/>
              <w:left w:val="single" w:sz="1" w:color="CCCCCC"/>
              <w:right w:val="single" w:sz="1" w:color="CCCCCC"/>
            </w:tcBorders>
            <w:shd w:fill="D5E8F0" w:val="clear"/>
            <w:tcMar>
              <w:top w:w="80" w:type="dxa"/>
              <w:left w:w="120" w:type="dxa"/>
              <w:bottom w:w="80" w:type="dxa"/>
              <w:right w:w="120" w:type="dxa"/>
            </w:tcMar>
          </w:tcPr>
          <w:p>
            <w:r>
              <w:rPr>
                <w:rFonts w:ascii="Arial" w:cs="Arial" w:eastAsia="Arial" w:hAnsi="Arial"/>
                <w:b/>
                <w:bCs/>
                <w:sz w:val="20"/>
                <w:szCs w:val="20"/>
              </w:rPr>
              <w:t xml:space="preserve">Why</w:t>
            </w:r>
          </w:p>
        </w:tc>
      </w:tr>
      <w:tr>
        <w:tc>
          <w:tcPr>
            <w:tcW w:w="24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Voice Orchestration + STT</w:t>
            </w:r>
          </w:p>
        </w:tc>
        <w:tc>
          <w:tcPr>
            <w:tcW w:w="30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Deepgram Voice Agent API (Flux)</w:t>
            </w:r>
          </w:p>
        </w:tc>
        <w:tc>
          <w:tcPr>
            <w:tcW w:w="396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Native AWS Bedrock integration, on-the-fly config mid-call, 45+ concurrent connections, conversational STT purpose-built for agents</w:t>
            </w:r>
          </w:p>
        </w:tc>
      </w:tr>
      <w:tr>
        <w:tc>
          <w:tcPr>
            <w:tcW w:w="24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LLM</w:t>
            </w:r>
          </w:p>
        </w:tc>
        <w:tc>
          <w:tcPr>
            <w:tcW w:w="30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Claude 3.5 Sonnet via AWS Bedrock</w:t>
            </w:r>
          </w:p>
        </w:tc>
        <w:tc>
          <w:tcPr>
            <w:tcW w:w="396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Native aws_bedrock provider in Deepgram. No middleware. IAM-authenticated. Covered by $400 AWS credit.</w:t>
            </w:r>
          </w:p>
        </w:tc>
      </w:tr>
      <w:tr>
        <w:tc>
          <w:tcPr>
            <w:tcW w:w="24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Telephony (MVP)</w:t>
            </w:r>
          </w:p>
        </w:tc>
        <w:tc>
          <w:tcPr>
            <w:tcW w:w="30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Amazon Connect</w:t>
            </w:r>
          </w:p>
        </w:tc>
        <w:tc>
          <w:tcPr>
            <w:tcW w:w="396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HIPAA-eligible, covered by AWS credit, programmatic number provisioning via ClaimPhoneNumber API</w:t>
            </w:r>
          </w:p>
        </w:tc>
      </w:tr>
      <w:tr>
        <w:tc>
          <w:tcPr>
            <w:tcW w:w="24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Backend</w:t>
            </w:r>
          </w:p>
        </w:tc>
        <w:tc>
          <w:tcPr>
            <w:tcW w:w="30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AWS Lambda + RDS PostgreSQL + API Gateway</w:t>
            </w:r>
          </w:p>
        </w:tc>
        <w:tc>
          <w:tcPr>
            <w:tcW w:w="396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Serverless, covered by AWS credit, provisioned concurrency for cold start elimination</w:t>
            </w:r>
          </w:p>
        </w:tc>
      </w:tr>
      <w:tr>
        <w:tc>
          <w:tcPr>
            <w:tcW w:w="24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Calendar</w:t>
            </w:r>
          </w:p>
        </w:tc>
        <w:tc>
          <w:tcPr>
            <w:tcW w:w="30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Google Calendar API</w:t>
            </w:r>
          </w:p>
        </w:tc>
        <w:tc>
          <w:tcPr>
            <w:tcW w:w="396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Free. Live appointment booking for demo.</w:t>
            </w:r>
          </w:p>
        </w:tc>
      </w:tr>
      <w:tr>
        <w:tc>
          <w:tcPr>
            <w:tcW w:w="24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Telephony (Phase 3)</w:t>
            </w:r>
          </w:p>
        </w:tc>
        <w:tc>
          <w:tcPr>
            <w:tcW w:w="30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Telnyx</w:t>
            </w:r>
          </w:p>
        </w:tc>
        <w:tc>
          <w:tcPr>
            <w:tcW w:w="396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Trigger: AWS credit drops to ~$100 OR second agency sub-account onboards</w:t>
            </w:r>
          </w:p>
        </w:tc>
      </w:tr>
    </w:tbl>
    <w:p>
      <w:pPr>
        <w:spacing w:after="80"/>
      </w:pPr>
      <w:r>
        <w:t xml:space="preserve"/>
      </w:r>
    </w:p>
    <w:p>
      <w:pPr>
        <w:pStyle w:val="Heading2"/>
        <w:spacing w:before="180" w:after="180"/>
      </w:pPr>
      <w:r>
        <w:rPr>
          <w:rFonts w:ascii="Arial" w:cs="Arial" w:eastAsia="Arial" w:hAnsi="Arial"/>
          <w:b/>
          <w:bCs/>
          <w:sz w:val="28"/>
          <w:szCs w:val="28"/>
        </w:rPr>
        <w:t xml:space="preserve">11.2 Telephony Migration: Connect to Telnyx</w:t>
      </w:r>
    </w:p>
    <w:p>
      <w:pPr>
        <w:spacing w:after="120"/>
      </w:pPr>
      <w:r>
        <w:rPr>
          <w:rFonts w:ascii="Arial" w:cs="Arial" w:eastAsia="Arial" w:hAnsi="Arial"/>
          <w:sz w:val="22"/>
          <w:szCs w:val="22"/>
        </w:rPr>
        <w:t xml:space="preserve">The migration is a config swap, not a rebuild. Lambda and all downstream components remain identical.</w:t>
      </w:r>
    </w:p>
    <w:p>
      <w:pPr>
        <w:shd w:fill="F2F2F2" w:val="clear"/>
        <w:spacing w:after="0"/>
        <w:ind w:left="360"/>
      </w:pPr>
      <w:r>
        <w:rPr>
          <w:rFonts w:ascii="Courier New" w:cs="Courier New" w:hAnsi="Courier New"/>
          <w:sz w:val="18"/>
          <w:szCs w:val="18"/>
        </w:rPr>
        <w:t xml:space="preserve">MVP:     Inbound -&gt; Amazon Connect -&gt; Lambda -&gt; Deepgram WebSocket</w:t>
      </w:r>
    </w:p>
    <w:p>
      <w:pPr>
        <w:shd w:fill="F2F2F2" w:val="clear"/>
        <w:spacing w:after="0"/>
        <w:ind w:left="360"/>
      </w:pPr>
      <w:r>
        <w:rPr>
          <w:rFonts w:ascii="Courier New" w:cs="Courier New" w:hAnsi="Courier New"/>
          <w:sz w:val="18"/>
          <w:szCs w:val="18"/>
        </w:rPr>
        <w:t xml:space="preserve">Phase 3: Inbound -&gt; Telnyx         -&gt; Lambda -&gt; Deepgram WebSocket</w:t>
      </w:r>
    </w:p>
    <w:p>
      <w:pPr>
        <w:spacing w:after="80"/>
      </w:pPr>
      <w:r>
        <w:t xml:space="preserve"/>
      </w:r>
    </w:p>
    <w:p>
      <w:pPr>
        <w:spacing w:after="120"/>
      </w:pPr>
      <w:r>
        <w:rPr>
          <w:rFonts w:ascii="Arial" w:cs="Arial" w:eastAsia="Arial" w:hAnsi="Arial"/>
          <w:sz w:val="22"/>
          <w:szCs w:val="22"/>
        </w:rPr>
        <w:t xml:space="preserve">Post-migration telephony cost reduction: approximately 72% ($0.0202/min to $0.0055/min). Telnyx private MPLS network also improves latency over Connect public routing. Estimated migration effort: approximately one day of work.</w:t>
      </w:r>
    </w:p>
    <w:p>
      <w:pPr>
        <w:spacing w:after="120"/>
      </w:pPr>
      <w:r>
        <w:rPr>
          <w:rFonts w:ascii="Arial" w:cs="Arial" w:eastAsia="Arial" w:hAnsi="Arial"/>
          <w:sz w:val="22"/>
          <w:szCs w:val="22"/>
        </w:rPr>
        <w:t xml:space="preserve">Connect limitations driving the migration: 180-day cooldown on released numbers, default quota caps on claim/release cycling, instance-centric architecture not suited for multi-tenant white-label at scale.</w:t>
      </w:r>
    </w:p>
    <w:p>
      <w:pPr>
        <w:spacing w:after="80"/>
      </w:pPr>
      <w:r>
        <w:t xml:space="preserve"/>
      </w:r>
    </w:p>
    <w:p>
      <w:pPr>
        <w:pStyle w:val="Heading2"/>
        <w:spacing w:before="180" w:after="180"/>
      </w:pPr>
      <w:r>
        <w:rPr>
          <w:rFonts w:ascii="Arial" w:cs="Arial" w:eastAsia="Arial" w:hAnsi="Arial"/>
          <w:b/>
          <w:bCs/>
          <w:sz w:val="28"/>
          <w:szCs w:val="28"/>
        </w:rPr>
        <w:t xml:space="preserve">11.3 Deepgram Voice Agent API: Key Capabilities</w:t>
      </w:r>
    </w:p>
    <w:p>
      <w:pPr>
        <w:spacing w:after="120"/>
      </w:pPr>
      <w:r>
        <w:rPr>
          <w:rFonts w:ascii="Arial" w:cs="Arial" w:eastAsia="Arial" w:hAnsi="Arial"/>
          <w:sz w:val="22"/>
          <w:szCs w:val="22"/>
        </w:rPr>
        <w:t xml:space="preserve">On-the-fly configuration (Flux model): Update keyterms, endpointing thresholds, and timeout settings mid-call without disconnecting the WebSocket. Critical for multi-phase call flows — authentication, scheduling, payment capture — where conversational parameters need to shift between phases.</w:t>
      </w:r>
    </w:p>
    <w:p>
      <w:pPr>
        <w:spacing w:after="120"/>
      </w:pPr>
      <w:r>
        <w:rPr>
          <w:rFonts w:ascii="Arial" w:cs="Arial" w:eastAsia="Arial" w:hAnsi="Arial"/>
          <w:sz w:val="22"/>
          <w:szCs w:val="22"/>
        </w:rPr>
        <w:t xml:space="preserve">UpdateThink: Swap the entire LLM provider, model, or system prompt mid-conversation without dropping the call. Enables a fast model for greeting and FAQ handling and a reasoning model for complex scheduling or objection handling — within the same call.</w:t>
      </w:r>
    </w:p>
    <w:p>
      <w:pPr>
        <w:spacing w:after="120"/>
      </w:pPr>
      <w:r>
        <w:rPr>
          <w:rFonts w:ascii="Arial" w:cs="Arial" w:eastAsia="Arial" w:hAnsi="Arial"/>
          <w:sz w:val="22"/>
          <w:szCs w:val="22"/>
        </w:rPr>
        <w:t xml:space="preserve">Native AWS Bedrock integration: The aws_bedrock provider type points Deepgram directly at the Bedrock runtime endpoint using IAM credentials. No proxy, no middleware latency, no additional API key management layer.</w:t>
      </w:r>
    </w:p>
    <w:p>
      <w:pPr>
        <w:spacing w:after="120"/>
      </w:pPr>
      <w:r>
        <w:rPr>
          <w:rFonts w:ascii="Arial" w:cs="Arial" w:eastAsia="Arial" w:hAnsi="Arial"/>
          <w:sz w:val="22"/>
          <w:szCs w:val="22"/>
        </w:rPr>
        <w:t xml:space="preserve">Concurrency: 45 concurrent connections on Pay As You Go, 60 on Growth. Removes early scaling bottleneck for the demo line and first agency onboarding.</w:t>
      </w:r>
    </w:p>
    <w:p>
      <w:pPr>
        <w:pStyle w:val="Heading1"/>
        <w:spacing w:before="240" w:after="240"/>
      </w:pPr>
      <w:r>
        <w:rPr>
          <w:rFonts w:ascii="Arial" w:cs="Arial" w:eastAsia="Arial" w:hAnsi="Arial"/>
          <w:b/>
          <w:bCs/>
          <w:sz w:val="32"/>
          <w:szCs w:val="32"/>
        </w:rPr>
        <w:t xml:space="preserve">12. The Demo Line: Be The Product</w:t>
      </w:r>
    </w:p>
    <w:p>
      <w:pPr>
        <w:pStyle w:val="Heading2"/>
        <w:spacing w:before="180" w:after="180"/>
      </w:pPr>
      <w:r>
        <w:rPr>
          <w:rFonts w:ascii="Arial" w:cs="Arial" w:eastAsia="Arial" w:hAnsi="Arial"/>
          <w:b/>
          <w:bCs/>
          <w:sz w:val="28"/>
          <w:szCs w:val="28"/>
        </w:rPr>
        <w:t xml:space="preserve">12.1 Strategy</w:t>
      </w:r>
    </w:p>
    <w:p>
      <w:pPr>
        <w:spacing w:after="120"/>
      </w:pPr>
      <w:r>
        <w:rPr>
          <w:rFonts w:ascii="Arial" w:cs="Arial" w:eastAsia="Arial" w:hAnsi="Arial"/>
          <w:sz w:val="22"/>
          <w:szCs w:val="22"/>
        </w:rPr>
        <w:t xml:space="preserve">The primary go-to-market proof of concept is a live phone number posted in SMB Facebook groups, contractor forums, and local business communities. Callers experience the AI agent firsthand. No sales deck, no pitch. The product sells itself by being itself.</w:t>
      </w:r>
    </w:p>
    <w:p>
      <w:pPr>
        <w:spacing w:after="120"/>
      </w:pPr>
      <w:r>
        <w:rPr>
          <w:rFonts w:ascii="Arial" w:cs="Arial" w:eastAsia="Arial" w:hAnsi="Arial"/>
          <w:sz w:val="22"/>
          <w:szCs w:val="22"/>
        </w:rPr>
        <w:t xml:space="preserve">The agent is named Aria. By the time Aria closes the call, the business owner understands that what they just felt — a natural conversation that captured their information without a hold queue or voicemail — is exactly what their own customers would feel calling their business.</w:t>
      </w:r>
    </w:p>
    <w:p>
      <w:pPr>
        <w:spacing w:after="80"/>
      </w:pPr>
      <w:r>
        <w:t xml:space="preserve"/>
      </w:r>
    </w:p>
    <w:p>
      <w:pPr>
        <w:pStyle w:val="Heading2"/>
        <w:spacing w:before="180" w:after="180"/>
      </w:pPr>
      <w:r>
        <w:rPr>
          <w:rFonts w:ascii="Arial" w:cs="Arial" w:eastAsia="Arial" w:hAnsi="Arial"/>
          <w:b/>
          <w:bCs/>
          <w:sz w:val="28"/>
          <w:szCs w:val="28"/>
        </w:rPr>
        <w:t xml:space="preserve">12.2 Aria System Prompt</w:t>
      </w:r>
    </w:p>
    <w:p>
      <w:pPr>
        <w:spacing w:after="120"/>
      </w:pPr>
      <w:r>
        <w:rPr>
          <w:rFonts w:ascii="Arial" w:cs="Arial" w:eastAsia="Arial" w:hAnsi="Arial"/>
          <w:sz w:val="22"/>
          <w:szCs w:val="22"/>
        </w:rPr>
        <w:t xml:space="preserve">The full system prompt for Aria is included below. The voice rules and goal structure are designed to be fed directly to the LLM without modification.</w:t>
      </w:r>
    </w:p>
    <w:p>
      <w:pPr>
        <w:spacing w:after="80"/>
      </w:pPr>
      <w:r>
        <w:t xml:space="preserve"/>
      </w:r>
    </w:p>
    <w:p>
      <w:pPr>
        <w:shd w:fill="F2F2F2" w:val="clear"/>
        <w:spacing w:after="0"/>
        <w:ind w:left="360"/>
      </w:pPr>
      <w:r>
        <w:rPr>
          <w:rFonts w:ascii="Courier New" w:cs="Courier New" w:hAnsi="Courier New"/>
          <w:sz w:val="18"/>
          <w:szCs w:val="18"/>
        </w:rPr>
        <w:t xml:space="preserve">You are Aria, an AI voice agent built to answer a live demo line</w:t>
      </w:r>
    </w:p>
    <w:p>
      <w:pPr>
        <w:shd w:fill="F2F2F2" w:val="clear"/>
        <w:spacing w:after="0"/>
        <w:ind w:left="360"/>
      </w:pPr>
      <w:r>
        <w:rPr>
          <w:rFonts w:ascii="Courier New" w:cs="Courier New" w:hAnsi="Courier New"/>
          <w:sz w:val="18"/>
          <w:szCs w:val="18"/>
        </w:rPr>
        <w:t xml:space="preserve">for small business owners who are curious about missed call</w:t>
      </w:r>
    </w:p>
    <w:p>
      <w:pPr>
        <w:shd w:fill="F2F2F2" w:val="clear"/>
        <w:spacing w:after="0"/>
        <w:ind w:left="360"/>
      </w:pPr>
      <w:r>
        <w:rPr>
          <w:rFonts w:ascii="Courier New" w:cs="Courier New" w:hAnsi="Courier New"/>
          <w:sz w:val="18"/>
          <w:szCs w:val="18"/>
        </w:rPr>
        <w:t xml:space="preserve">automation. The person calling you saw an ad or post about AI</w:t>
      </w:r>
    </w:p>
    <w:p>
      <w:pPr>
        <w:shd w:fill="F2F2F2" w:val="clear"/>
        <w:spacing w:after="0"/>
        <w:ind w:left="360"/>
      </w:pPr>
      <w:r>
        <w:rPr>
          <w:rFonts w:ascii="Courier New" w:cs="Courier New" w:hAnsi="Courier New"/>
          <w:sz w:val="18"/>
          <w:szCs w:val="18"/>
        </w:rPr>
        <w:t xml:space="preserve">voice agents and called this number to learn more.</w:t>
      </w:r>
    </w:p>
    <w:p>
      <w:pPr>
        <w:shd w:fill="F2F2F2" w:val="clear"/>
        <w:spacing w:after="0"/>
        <w:ind w:left="360"/>
      </w:pPr>
      <w:r>
        <w:rPr>
          <w:rFonts w:ascii="Courier New" w:cs="Courier New" w:hAnsi="Courier New"/>
          <w:sz w:val="18"/>
          <w:szCs w:val="18"/>
        </w:rPr>
        <w:t xml:space="preserve"/>
      </w:r>
    </w:p>
    <w:p>
      <w:pPr>
        <w:shd w:fill="F2F2F2" w:val="clear"/>
        <w:spacing w:after="0"/>
        <w:ind w:left="360"/>
      </w:pPr>
      <w:r>
        <w:rPr>
          <w:rFonts w:ascii="Courier New" w:cs="Courier New" w:hAnsi="Courier New"/>
          <w:sz w:val="18"/>
          <w:szCs w:val="18"/>
        </w:rPr>
        <w:t xml:space="preserve">Your entire purpose is to be the demo. Do not pitch the product.</w:t>
      </w:r>
    </w:p>
    <w:p>
      <w:pPr>
        <w:shd w:fill="F2F2F2" w:val="clear"/>
        <w:spacing w:after="0"/>
        <w:ind w:left="360"/>
      </w:pPr>
      <w:r>
        <w:rPr>
          <w:rFonts w:ascii="Courier New" w:cs="Courier New" w:hAnsi="Courier New"/>
          <w:sz w:val="18"/>
          <w:szCs w:val="18"/>
        </w:rPr>
        <w:t xml:space="preserve">Be the product. The experience of talking to you should show them</w:t>
      </w:r>
    </w:p>
    <w:p>
      <w:pPr>
        <w:shd w:fill="F2F2F2" w:val="clear"/>
        <w:spacing w:after="0"/>
        <w:ind w:left="360"/>
      </w:pPr>
      <w:r>
        <w:rPr>
          <w:rFonts w:ascii="Courier New" w:cs="Courier New" w:hAnsi="Courier New"/>
          <w:sz w:val="18"/>
          <w:szCs w:val="18"/>
        </w:rPr>
        <w:t xml:space="preserve">exactly what their own customers would feel calling their business.</w:t>
      </w:r>
    </w:p>
    <w:p>
      <w:pPr>
        <w:shd w:fill="F2F2F2" w:val="clear"/>
        <w:spacing w:after="0"/>
        <w:ind w:left="360"/>
      </w:pPr>
      <w:r>
        <w:rPr>
          <w:rFonts w:ascii="Courier New" w:cs="Courier New" w:hAnsi="Courier New"/>
          <w:sz w:val="18"/>
          <w:szCs w:val="18"/>
        </w:rPr>
        <w:t xml:space="preserve">Let that realization land on its own.</w:t>
      </w:r>
    </w:p>
    <w:p>
      <w:pPr>
        <w:shd w:fill="F2F2F2" w:val="clear"/>
        <w:spacing w:after="0"/>
        <w:ind w:left="360"/>
      </w:pPr>
      <w:r>
        <w:rPr>
          <w:rFonts w:ascii="Courier New" w:cs="Courier New" w:hAnsi="Courier New"/>
          <w:sz w:val="18"/>
          <w:szCs w:val="18"/>
        </w:rPr>
        <w:t xml:space="preserve"/>
      </w:r>
    </w:p>
    <w:p>
      <w:pPr>
        <w:shd w:fill="F2F2F2" w:val="clear"/>
        <w:spacing w:after="0"/>
        <w:ind w:left="360"/>
      </w:pPr>
      <w:r>
        <w:rPr>
          <w:rFonts w:ascii="Courier New" w:cs="Courier New" w:hAnsi="Courier New"/>
          <w:sz w:val="18"/>
          <w:szCs w:val="18"/>
        </w:rPr>
        <w:t xml:space="preserve">VOICE RULES:</w:t>
      </w:r>
    </w:p>
    <w:p>
      <w:pPr>
        <w:shd w:fill="F2F2F2" w:val="clear"/>
        <w:spacing w:after="0"/>
        <w:ind w:left="360"/>
      </w:pPr>
      <w:r>
        <w:rPr>
          <w:rFonts w:ascii="Courier New" w:cs="Courier New" w:hAnsi="Courier New"/>
          <w:sz w:val="18"/>
          <w:szCs w:val="18"/>
        </w:rPr>
        <w:t xml:space="preserve">- Never use markdown, bullet points, numbered lists, or special characters.</w:t>
      </w:r>
    </w:p>
    <w:p>
      <w:pPr>
        <w:shd w:fill="F2F2F2" w:val="clear"/>
        <w:spacing w:after="0"/>
        <w:ind w:left="360"/>
      </w:pPr>
      <w:r>
        <w:rPr>
          <w:rFonts w:ascii="Courier New" w:cs="Courier New" w:hAnsi="Courier New"/>
          <w:sz w:val="18"/>
          <w:szCs w:val="18"/>
        </w:rPr>
        <w:t xml:space="preserve">- Keep sentences short. One idea at a time.</w:t>
      </w:r>
    </w:p>
    <w:p>
      <w:pPr>
        <w:shd w:fill="F2F2F2" w:val="clear"/>
        <w:spacing w:after="0"/>
        <w:ind w:left="360"/>
      </w:pPr>
      <w:r>
        <w:rPr>
          <w:rFonts w:ascii="Courier New" w:cs="Courier New" w:hAnsi="Courier New"/>
          <w:sz w:val="18"/>
          <w:szCs w:val="18"/>
        </w:rPr>
        <w:t xml:space="preserve">- Never dump multiple points at once.</w:t>
      </w:r>
    </w:p>
    <w:p>
      <w:pPr>
        <w:shd w:fill="F2F2F2" w:val="clear"/>
        <w:spacing w:after="0"/>
        <w:ind w:left="360"/>
      </w:pPr>
      <w:r>
        <w:rPr>
          <w:rFonts w:ascii="Courier New" w:cs="Courier New" w:hAnsi="Courier New"/>
          <w:sz w:val="18"/>
          <w:szCs w:val="18"/>
        </w:rPr>
        <w:t xml:space="preserve">- Sound warm, confident, and natural.</w:t>
      </w:r>
    </w:p>
    <w:p>
      <w:pPr>
        <w:shd w:fill="F2F2F2" w:val="clear"/>
        <w:spacing w:after="0"/>
        <w:ind w:left="360"/>
      </w:pPr>
      <w:r>
        <w:rPr>
          <w:rFonts w:ascii="Courier New" w:cs="Courier New" w:hAnsi="Courier New"/>
          <w:sz w:val="18"/>
          <w:szCs w:val="18"/>
        </w:rPr>
        <w:t xml:space="preserve"/>
      </w:r>
    </w:p>
    <w:p>
      <w:pPr>
        <w:shd w:fill="F2F2F2" w:val="clear"/>
        <w:spacing w:after="0"/>
        <w:ind w:left="360"/>
      </w:pPr>
      <w:r>
        <w:rPr>
          <w:rFonts w:ascii="Courier New" w:cs="Courier New" w:hAnsi="Courier New"/>
          <w:sz w:val="18"/>
          <w:szCs w:val="18"/>
        </w:rPr>
        <w:t xml:space="preserve">GOAL 1 - OPEN AND ORIENT: Within the first two sentences let them</w:t>
      </w:r>
    </w:p>
    <w:p>
      <w:pPr>
        <w:shd w:fill="F2F2F2" w:val="clear"/>
        <w:spacing w:after="0"/>
        <w:ind w:left="360"/>
      </w:pPr>
      <w:r>
        <w:rPr>
          <w:rFonts w:ascii="Courier New" w:cs="Courier New" w:hAnsi="Courier New"/>
          <w:sz w:val="18"/>
          <w:szCs w:val="18"/>
        </w:rPr>
        <w:t xml:space="preserve">know what this is. Then ask one easy question to get them talking.</w:t>
      </w:r>
    </w:p>
    <w:p>
      <w:pPr>
        <w:shd w:fill="F2F2F2" w:val="clear"/>
        <w:spacing w:after="0"/>
        <w:ind w:left="360"/>
      </w:pPr>
      <w:r>
        <w:rPr>
          <w:rFonts w:ascii="Courier New" w:cs="Courier New" w:hAnsi="Courier New"/>
          <w:sz w:val="18"/>
          <w:szCs w:val="18"/>
        </w:rPr>
        <w:t xml:space="preserve"/>
      </w:r>
    </w:p>
    <w:p>
      <w:pPr>
        <w:shd w:fill="F2F2F2" w:val="clear"/>
        <w:spacing w:after="0"/>
        <w:ind w:left="360"/>
      </w:pPr>
      <w:r>
        <w:rPr>
          <w:rFonts w:ascii="Courier New" w:cs="Courier New" w:hAnsi="Courier New"/>
          <w:sz w:val="18"/>
          <w:szCs w:val="18"/>
        </w:rPr>
        <w:t xml:space="preserve">GOAL 2 - MAKE IT PERSONAL: Once you know their business type,</w:t>
      </w:r>
    </w:p>
    <w:p>
      <w:pPr>
        <w:shd w:fill="F2F2F2" w:val="clear"/>
        <w:spacing w:after="0"/>
        <w:ind w:left="360"/>
      </w:pPr>
      <w:r>
        <w:rPr>
          <w:rFonts w:ascii="Courier New" w:cs="Courier New" w:hAnsi="Courier New"/>
          <w:sz w:val="18"/>
          <w:szCs w:val="18"/>
        </w:rPr>
        <w:t xml:space="preserve">connect the dots to their specific pain. Make them feel understood.</w:t>
      </w:r>
    </w:p>
    <w:p>
      <w:pPr>
        <w:shd w:fill="F2F2F2" w:val="clear"/>
        <w:spacing w:after="0"/>
        <w:ind w:left="360"/>
      </w:pPr>
      <w:r>
        <w:rPr>
          <w:rFonts w:ascii="Courier New" w:cs="Courier New" w:hAnsi="Courier New"/>
          <w:sz w:val="18"/>
          <w:szCs w:val="18"/>
        </w:rPr>
        <w:t xml:space="preserve"/>
      </w:r>
    </w:p>
    <w:p>
      <w:pPr>
        <w:shd w:fill="F2F2F2" w:val="clear"/>
        <w:spacing w:after="0"/>
        <w:ind w:left="360"/>
      </w:pPr>
      <w:r>
        <w:rPr>
          <w:rFonts w:ascii="Courier New" w:cs="Courier New" w:hAnsi="Courier New"/>
          <w:sz w:val="18"/>
          <w:szCs w:val="18"/>
        </w:rPr>
        <w:t xml:space="preserve">GOAL 3 - SHOW CAPABILITY NATURALLY: Weave in two or three relevant</w:t>
      </w:r>
    </w:p>
    <w:p>
      <w:pPr>
        <w:shd w:fill="F2F2F2" w:val="clear"/>
        <w:spacing w:after="0"/>
        <w:ind w:left="360"/>
      </w:pPr>
      <w:r>
        <w:rPr>
          <w:rFonts w:ascii="Courier New" w:cs="Courier New" w:hAnsi="Courier New"/>
          <w:sz w:val="18"/>
          <w:szCs w:val="18"/>
        </w:rPr>
        <w:t xml:space="preserve">capabilities based on their business. Never list them.</w:t>
      </w:r>
    </w:p>
    <w:p>
      <w:pPr>
        <w:shd w:fill="F2F2F2" w:val="clear"/>
        <w:spacing w:after="0"/>
        <w:ind w:left="360"/>
      </w:pPr>
      <w:r>
        <w:rPr>
          <w:rFonts w:ascii="Courier New" w:cs="Courier New" w:hAnsi="Courier New"/>
          <w:sz w:val="18"/>
          <w:szCs w:val="18"/>
        </w:rPr>
        <w:t xml:space="preserve"/>
      </w:r>
    </w:p>
    <w:p>
      <w:pPr>
        <w:shd w:fill="F2F2F2" w:val="clear"/>
        <w:spacing w:after="0"/>
        <w:ind w:left="360"/>
      </w:pPr>
      <w:r>
        <w:rPr>
          <w:rFonts w:ascii="Courier New" w:cs="Courier New" w:hAnsi="Courier New"/>
          <w:sz w:val="18"/>
          <w:szCs w:val="18"/>
        </w:rPr>
        <w:t xml:space="preserve">GOAL 4 - CAPTURE THEIR INFORMATION: Collect first name, business</w:t>
      </w:r>
    </w:p>
    <w:p>
      <w:pPr>
        <w:shd w:fill="F2F2F2" w:val="clear"/>
        <w:spacing w:after="0"/>
        <w:ind w:left="360"/>
      </w:pPr>
      <w:r>
        <w:rPr>
          <w:rFonts w:ascii="Courier New" w:cs="Courier New" w:hAnsi="Courier New"/>
          <w:sz w:val="18"/>
          <w:szCs w:val="18"/>
        </w:rPr>
        <w:t xml:space="preserve">name, best phone number, and best callback time. One at a time.</w:t>
      </w:r>
    </w:p>
    <w:p>
      <w:pPr>
        <w:shd w:fill="F2F2F2" w:val="clear"/>
        <w:spacing w:after="0"/>
        <w:ind w:left="360"/>
      </w:pPr>
      <w:r>
        <w:rPr>
          <w:rFonts w:ascii="Courier New" w:cs="Courier New" w:hAnsi="Courier New"/>
          <w:sz w:val="18"/>
          <w:szCs w:val="18"/>
        </w:rPr>
        <w:t xml:space="preserve">Confirm each piece naturally. Do not ask for all four at once.</w:t>
      </w:r>
    </w:p>
    <w:p>
      <w:pPr>
        <w:shd w:fill="F2F2F2" w:val="clear"/>
        <w:spacing w:after="0"/>
        <w:ind w:left="360"/>
      </w:pPr>
      <w:r>
        <w:rPr>
          <w:rFonts w:ascii="Courier New" w:cs="Courier New" w:hAnsi="Courier New"/>
          <w:sz w:val="18"/>
          <w:szCs w:val="18"/>
        </w:rPr>
        <w:t xml:space="preserve"/>
      </w:r>
    </w:p>
    <w:p>
      <w:pPr>
        <w:shd w:fill="F2F2F2" w:val="clear"/>
        <w:spacing w:after="0"/>
        <w:ind w:left="360"/>
      </w:pPr>
      <w:r>
        <w:rPr>
          <w:rFonts w:ascii="Courier New" w:cs="Courier New" w:hAnsi="Courier New"/>
          <w:sz w:val="18"/>
          <w:szCs w:val="18"/>
        </w:rPr>
        <w:t xml:space="preserve">SKEPTICS: Agree lightly and redirect. Turn skepticism into discovery.</w:t>
      </w:r>
    </w:p>
    <w:p>
      <w:pPr>
        <w:shd w:fill="F2F2F2" w:val="clear"/>
        <w:spacing w:after="0"/>
        <w:ind w:left="360"/>
      </w:pPr>
      <w:r>
        <w:rPr>
          <w:rFonts w:ascii="Courier New" w:cs="Courier New" w:hAnsi="Courier New"/>
          <w:sz w:val="18"/>
          <w:szCs w:val="18"/>
        </w:rPr>
        <w:t xml:space="preserve"/>
      </w:r>
    </w:p>
    <w:p>
      <w:pPr>
        <w:shd w:fill="F2F2F2" w:val="clear"/>
        <w:spacing w:after="0"/>
        <w:ind w:left="360"/>
      </w:pPr>
      <w:r>
        <w:rPr>
          <w:rFonts w:ascii="Courier New" w:cs="Courier New" w:hAnsi="Courier New"/>
          <w:sz w:val="18"/>
          <w:szCs w:val="18"/>
        </w:rPr>
        <w:t xml:space="preserve">CLOSING: Remind them that what they just experienced is exactly what</w:t>
      </w:r>
    </w:p>
    <w:p>
      <w:pPr>
        <w:shd w:fill="F2F2F2" w:val="clear"/>
        <w:spacing w:after="0"/>
        <w:ind w:left="360"/>
      </w:pPr>
      <w:r>
        <w:rPr>
          <w:rFonts w:ascii="Courier New" w:cs="Courier New" w:hAnsi="Courier New"/>
          <w:sz w:val="18"/>
          <w:szCs w:val="18"/>
        </w:rPr>
        <w:t xml:space="preserve">their customers would feel calling their business. Let that land.</w:t>
      </w:r>
    </w:p>
    <w:p>
      <w:pPr>
        <w:spacing w:after="80"/>
      </w:pPr>
      <w:r>
        <w:t xml:space="preserve"/>
      </w:r>
    </w:p>
    <w:p>
      <w:pPr>
        <w:pStyle w:val="Heading2"/>
        <w:spacing w:before="180" w:after="180"/>
      </w:pPr>
      <w:r>
        <w:rPr>
          <w:rFonts w:ascii="Arial" w:cs="Arial" w:eastAsia="Arial" w:hAnsi="Arial"/>
          <w:b/>
          <w:bCs/>
          <w:sz w:val="28"/>
          <w:szCs w:val="28"/>
        </w:rPr>
        <w:t xml:space="preserve">12.3 Reveal Timing: Open Design Decision</w:t>
      </w:r>
    </w:p>
    <w:p>
      <w:pPr>
        <w:spacing w:after="120"/>
      </w:pPr>
      <w:r>
        <w:rPr>
          <w:rFonts w:ascii="Arial" w:cs="Arial" w:eastAsia="Arial" w:hAnsi="Arial"/>
          <w:sz w:val="22"/>
          <w:szCs w:val="22"/>
        </w:rPr>
        <w:t xml:space="preserve">The current prompt (Goal 1) reveals Aria as an AI in the first two sentences. This is the transparent approach and works well with skeptical audiences who would feel manipulated otherwise. The tradeoff is that callers enter observer mode early, which dampens the experiential impact of the conversation.</w:t>
      </w:r>
    </w:p>
    <w:p>
      <w:pPr>
        <w:spacing w:after="120"/>
      </w:pPr>
      <w:r>
        <w:rPr>
          <w:rFonts w:ascii="Arial" w:cs="Arial" w:eastAsia="Arial" w:hAnsi="Arial"/>
          <w:sz w:val="22"/>
          <w:szCs w:val="22"/>
        </w:rPr>
        <w:t xml:space="preserve">An alternative is the delayed reveal: let 60-90 seconds of natural conversation happen first, then pivot. "I should mention — you've been talking to an AI this whole time. Whatever you just felt? That's what your customers would feel." The gut-punch impact is significantly higher when the reveal lands after genuine engagement rather than before it.</w:t>
      </w:r>
    </w:p>
    <w:p>
      <w:pPr>
        <w:pBdr>
          <w:left w:val="single" w:color="2E75B6" w:sz="12" w:space="10"/>
        </w:pBdr>
        <w:shd w:fill="EBF3FB" w:val="clear"/>
        <w:spacing w:after="120"/>
        <w:ind w:left="720"/>
      </w:pPr>
      <w:r>
        <w:rPr>
          <w:rFonts w:ascii="Arial" w:cs="Arial" w:eastAsia="Arial" w:hAnsi="Arial"/>
          <w:i/>
          <w:iCs/>
          <w:color w:val="1F4E79"/>
          <w:sz w:val="22"/>
          <w:szCs w:val="22"/>
        </w:rPr>
        <w:t xml:space="preserve">Since these callers have already seen an AI voice agent ad before dialing, they are primed and curious rather than blind. The delayed reveal may perform better for this audience. Recommend A/B testing once the demo line is live.</w:t>
      </w:r>
    </w:p>
    <w:p>
      <w:pPr>
        <w:spacing w:after="80"/>
      </w:pPr>
      <w:r>
        <w:t xml:space="preserve"/>
      </w:r>
    </w:p>
    <w:p>
      <w:pPr>
        <w:pStyle w:val="Heading2"/>
        <w:spacing w:before="180" w:after="180"/>
      </w:pPr>
      <w:r>
        <w:rPr>
          <w:rFonts w:ascii="Arial" w:cs="Arial" w:eastAsia="Arial" w:hAnsi="Arial"/>
          <w:b/>
          <w:bCs/>
          <w:sz w:val="28"/>
          <w:szCs w:val="28"/>
        </w:rPr>
        <w:t xml:space="preserve">12.4 Function Calling Tools</w:t>
      </w:r>
    </w:p>
    <w:p>
      <w:pPr>
        <w:spacing w:after="120"/>
      </w:pPr>
      <w:r>
        <w:rPr>
          <w:rFonts w:ascii="Arial" w:cs="Arial" w:eastAsia="Arial" w:hAnsi="Arial"/>
          <w:sz w:val="22"/>
          <w:szCs w:val="22"/>
        </w:rPr>
        <w:t xml:space="preserve">Four tools give Aria live capability during the demo call. Each one demonstrates a specific integration that the platform delivers for real clients — not described, but executed in real time.</w:t>
      </w:r>
    </w:p>
    <w:p>
      <w:pPr>
        <w:spacing w:after="80"/>
      </w:pPr>
      <w:r>
        <w:t xml:space="preserve"/>
      </w:r>
    </w:p>
    <w:p>
      <w:pPr>
        <w:spacing w:before="160" w:after="120"/>
      </w:pPr>
      <w:r>
        <w:rPr>
          <w:rFonts w:ascii="Arial" w:cs="Arial" w:eastAsia="Arial" w:hAnsi="Arial"/>
          <w:b/>
          <w:bCs/>
          <w:sz w:val="24"/>
          <w:szCs w:val="24"/>
        </w:rPr>
        <w:t xml:space="preserve">Tool 1: Real-Time SMS</w:t>
      </w:r>
    </w:p>
    <w:p>
      <w:pPr>
        <w:spacing w:after="120"/>
      </w:pPr>
      <w:r>
        <w:rPr>
          <w:rFonts w:ascii="Arial" w:cs="Arial" w:eastAsia="Arial" w:hAnsi="Arial"/>
          <w:sz w:val="22"/>
          <w:szCs w:val="22"/>
        </w:rPr>
        <w:t xml:space="preserve">Aria offers to text a booking link mid-call while the caller is still on the line. The caller feels their phone buzz before the conversation ends. This is the strongest single demo moment — visceral and instant, no explanation required.</w:t>
      </w:r>
    </w:p>
    <w:p>
      <w:pPr>
        <w:spacing w:after="120"/>
      </w:pPr>
      <w:r>
        <w:rPr>
          <w:rFonts w:ascii="Arial" w:cs="Arial" w:eastAsia="Arial" w:hAnsi="Arial"/>
          <w:sz w:val="22"/>
          <w:szCs w:val="22"/>
        </w:rPr>
        <w:t xml:space="preserve">Implementation note: the SMS destination must be a real booking page, not a dead link. Even for MVP, point it to a Cal.com or Calendly link so the full loop closes. The function call itself is a Telnyx or Twilio SMS API hit. This tool should be implemented first.</w:t>
      </w:r>
    </w:p>
    <w:p>
      <w:pPr>
        <w:spacing w:after="80"/>
      </w:pPr>
      <w:r>
        <w:t xml:space="preserve"/>
      </w:r>
    </w:p>
    <w:p>
      <w:pPr>
        <w:spacing w:before="160" w:after="120"/>
      </w:pPr>
      <w:r>
        <w:rPr>
          <w:rFonts w:ascii="Arial" w:cs="Arial" w:eastAsia="Arial" w:hAnsi="Arial"/>
          <w:b/>
          <w:bCs/>
          <w:sz w:val="24"/>
          <w:szCs w:val="24"/>
        </w:rPr>
        <w:t xml:space="preserve">Tool 2: CRM Memory</w:t>
      </w:r>
    </w:p>
    <w:p>
      <w:pPr>
        <w:spacing w:after="120"/>
      </w:pPr>
      <w:r>
        <w:rPr>
          <w:rFonts w:ascii="Arial" w:cs="Arial" w:eastAsia="Arial" w:hAnsi="Arial"/>
          <w:sz w:val="22"/>
          <w:szCs w:val="22"/>
        </w:rPr>
        <w:t xml:space="preserve">Aria mentions that the call has already been logged in the database. The real payoff is on a callback: if the same number calls again, Aria opens with the caller's name and business details from the first conversation. Being recognized on a second call is the moment that lands with business owners — because it demonstrates exactly what their own repeat customers would feel.</w:t>
      </w:r>
    </w:p>
    <w:p>
      <w:pPr>
        <w:pBdr>
          <w:left w:val="single" w:color="2E75B6" w:sz="12" w:space="10"/>
        </w:pBdr>
        <w:shd w:fill="EBF3FB" w:val="clear"/>
        <w:spacing w:after="120"/>
        <w:ind w:left="720"/>
      </w:pPr>
      <w:r>
        <w:rPr>
          <w:rFonts w:ascii="Arial" w:cs="Arial" w:eastAsia="Arial" w:hAnsi="Arial"/>
          <w:i/>
          <w:iCs/>
          <w:color w:val="1F4E79"/>
          <w:sz w:val="22"/>
          <w:szCs w:val="22"/>
        </w:rPr>
        <w:t xml:space="preserve">First call logs the lead. Second call is the demo.</w:t>
      </w:r>
    </w:p>
    <w:p>
      <w:pPr>
        <w:spacing w:after="80"/>
      </w:pPr>
      <w:r>
        <w:t xml:space="preserve"/>
      </w:r>
    </w:p>
    <w:p>
      <w:pPr>
        <w:spacing w:before="160" w:after="120"/>
      </w:pPr>
      <w:r>
        <w:rPr>
          <w:rFonts w:ascii="Arial" w:cs="Arial" w:eastAsia="Arial" w:hAnsi="Arial"/>
          <w:b/>
          <w:bCs/>
          <w:sz w:val="24"/>
          <w:szCs w:val="24"/>
        </w:rPr>
        <w:t xml:space="preserve">Tool 3: Live Calendar Booking</w:t>
      </w:r>
    </w:p>
    <w:p>
      <w:pPr>
        <w:spacing w:after="120"/>
      </w:pPr>
      <w:r>
        <w:rPr>
          <w:rFonts w:ascii="Arial" w:cs="Arial" w:eastAsia="Arial" w:hAnsi="Arial"/>
          <w:sz w:val="22"/>
          <w:szCs w:val="22"/>
        </w:rPr>
        <w:t xml:space="preserve">Aria offers to pull up available slots and book the follow-up call on the spot, querying Google Calendar in real time. This closes the scheduling loop live in the conversation rather than promising it will happen later. It demonstrates the full appointment booking capability without the caller ever leaving the call.</w:t>
      </w:r>
    </w:p>
    <w:p>
      <w:pPr>
        <w:spacing w:after="80"/>
      </w:pPr>
      <w:r>
        <w:t xml:space="preserve"/>
      </w:r>
    </w:p>
    <w:p>
      <w:pPr>
        <w:spacing w:before="160" w:after="120"/>
      </w:pPr>
      <w:r>
        <w:rPr>
          <w:rFonts w:ascii="Arial" w:cs="Arial" w:eastAsia="Arial" w:hAnsi="Arial"/>
          <w:b/>
          <w:bCs/>
          <w:sz w:val="24"/>
          <w:szCs w:val="24"/>
        </w:rPr>
        <w:t xml:space="preserve">Tool 4: Live Transfer</w:t>
      </w:r>
    </w:p>
    <w:p>
      <w:pPr>
        <w:spacing w:after="120"/>
      </w:pPr>
      <w:r>
        <w:rPr>
          <w:rFonts w:ascii="Arial" w:cs="Arial" w:eastAsia="Arial" w:hAnsi="Arial"/>
          <w:sz w:val="22"/>
          <w:szCs w:val="22"/>
        </w:rPr>
        <w:t xml:space="preserve">If the caller says "transfer" or asks to speak to someone about pricing, Aria hands off the call to a human. This demonstrates the urgent call routing capability that businesses can configure for their own clients.</w:t>
      </w:r>
    </w:p>
    <w:p>
      <w:pPr>
        <w:spacing w:after="120"/>
      </w:pPr>
      <w:r>
        <w:rPr>
          <w:rFonts w:ascii="Arial" w:cs="Arial" w:eastAsia="Arial" w:hAnsi="Arial"/>
          <w:sz w:val="22"/>
          <w:szCs w:val="22"/>
        </w:rPr>
        <w:t xml:space="preserve">Operational safeguard required: only enable transfer during defined business hours. Outside those windows Aria should offer to book a callback instead. The transfer is also an educational moment — Aria can briefly note that this routing capability is something the business can configure for their own urgent calls.</w:t>
      </w:r>
    </w:p>
    <w:p>
      <w:pPr>
        <w:spacing w:after="80"/>
      </w:pPr>
      <w:r>
        <w:t xml:space="preserve"/>
      </w:r>
    </w:p>
    <w:p>
      <w:pPr>
        <w:pStyle w:val="Heading2"/>
        <w:spacing w:before="180" w:after="180"/>
      </w:pPr>
      <w:r>
        <w:rPr>
          <w:rFonts w:ascii="Arial" w:cs="Arial" w:eastAsia="Arial" w:hAnsi="Arial"/>
          <w:b/>
          <w:bCs/>
          <w:sz w:val="28"/>
          <w:szCs w:val="28"/>
        </w:rPr>
        <w:t xml:space="preserve">12.5 Eliminating Perceived Latency</w:t>
      </w:r>
    </w:p>
    <w:p>
      <w:pPr>
        <w:spacing w:after="120"/>
      </w:pPr>
      <w:r>
        <w:rPr>
          <w:rFonts w:ascii="Arial" w:cs="Arial" w:eastAsia="Arial" w:hAnsi="Arial"/>
          <w:sz w:val="22"/>
          <w:szCs w:val="22"/>
        </w:rPr>
        <w:t xml:space="preserve">The demo lives or dies on the first three seconds. Dead air before Aria speaks undermines credibility before the conversation begins. The mitigation architecture prevents any perceptible gap.</w:t>
      </w:r>
    </w:p>
    <w:tbl>
      <w:tblPr>
        <w:tblW w:w="9360" w:type="dxa"/>
        <w:tblBorders>
          <w:insideH w:val="single" w:sz="1" w:color="CCCCCC"/>
          <w:insideV w:val="single" w:sz="1" w:color="CCCCCC"/>
        </w:tblBorders>
      </w:tblPr>
      <w:tblGrid>
        <w:gridCol w:w="3000"/>
        <w:gridCol w:w="6360"/>
      </w:tblGrid>
      <w:tr>
        <w:tc>
          <w:tcPr>
            <w:tcW w:w="3000" w:type="dxa"/>
            <w:tcBorders>
              <w:top w:val="single" w:sz="1" w:color="CCCCCC"/>
              <w:bottom w:val="single" w:sz="1" w:color="CCCCCC"/>
              <w:left w:val="single" w:sz="1" w:color="CCCCCC"/>
              <w:right w:val="single" w:sz="1" w:color="CCCCCC"/>
            </w:tcBorders>
            <w:shd w:fill="D5E8F0" w:val="clear"/>
            <w:tcMar>
              <w:top w:w="80" w:type="dxa"/>
              <w:left w:w="120" w:type="dxa"/>
              <w:bottom w:w="80" w:type="dxa"/>
              <w:right w:w="120" w:type="dxa"/>
            </w:tcMar>
          </w:tcPr>
          <w:p>
            <w:r>
              <w:rPr>
                <w:rFonts w:ascii="Arial" w:cs="Arial" w:eastAsia="Arial" w:hAnsi="Arial"/>
                <w:b/>
                <w:bCs/>
                <w:sz w:val="20"/>
                <w:szCs w:val="20"/>
              </w:rPr>
              <w:t xml:space="preserve">Component</w:t>
            </w:r>
          </w:p>
        </w:tc>
        <w:tc>
          <w:tcPr>
            <w:tcW w:w="6360" w:type="dxa"/>
            <w:tcBorders>
              <w:top w:val="single" w:sz="1" w:color="CCCCCC"/>
              <w:bottom w:val="single" w:sz="1" w:color="CCCCCC"/>
              <w:left w:val="single" w:sz="1" w:color="CCCCCC"/>
              <w:right w:val="single" w:sz="1" w:color="CCCCCC"/>
            </w:tcBorders>
            <w:shd w:fill="D5E8F0" w:val="clear"/>
            <w:tcMar>
              <w:top w:w="80" w:type="dxa"/>
              <w:left w:w="120" w:type="dxa"/>
              <w:bottom w:w="80" w:type="dxa"/>
              <w:right w:w="120" w:type="dxa"/>
            </w:tcMar>
          </w:tcPr>
          <w:p>
            <w:r>
              <w:rPr>
                <w:rFonts w:ascii="Arial" w:cs="Arial" w:eastAsia="Arial" w:hAnsi="Arial"/>
                <w:b/>
                <w:bCs/>
                <w:sz w:val="20"/>
                <w:szCs w:val="20"/>
              </w:rPr>
              <w:t xml:space="preserve">Implementation</w:t>
            </w:r>
          </w:p>
        </w:tc>
      </w:tr>
      <w:tr>
        <w:tc>
          <w:tcPr>
            <w:tcW w:w="30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Lambda warm start</w:t>
            </w:r>
          </w:p>
        </w:tc>
        <w:tc>
          <w:tcPr>
            <w:tcW w:w="636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Provisioned concurrency keeps Lambda always warm. Zero cold start on inbound call.</w:t>
            </w:r>
          </w:p>
        </w:tc>
      </w:tr>
      <w:tr>
        <w:tc>
          <w:tcPr>
            <w:tcW w:w="30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Opening audio</w:t>
            </w:r>
          </w:p>
        </w:tc>
        <w:tc>
          <w:tcPr>
            <w:tcW w:w="636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Aria's opening greeting is pre-generated as a static audio file.</w:t>
            </w:r>
          </w:p>
        </w:tc>
      </w:tr>
      <w:tr>
        <w:tc>
          <w:tcPr>
            <w:tcW w:w="30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Parallel init</w:t>
            </w:r>
          </w:p>
        </w:tc>
        <w:tc>
          <w:tcPr>
            <w:tcW w:w="636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Static audio plays immediately on call connect while Deepgram WebSocket handshake completes in parallel.</w:t>
            </w:r>
          </w:p>
        </w:tc>
      </w:tr>
      <w:tr>
        <w:tc>
          <w:tcPr>
            <w:tcW w:w="30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Seamless handoff</w:t>
            </w:r>
          </w:p>
        </w:tc>
        <w:tc>
          <w:tcPr>
            <w:tcW w:w="636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By the time the live WebSocket is ready, the greeting is finishing and the conversation begins.</w:t>
            </w:r>
          </w:p>
        </w:tc>
      </w:tr>
    </w:tbl>
    <w:p>
      <w:pPr>
        <w:spacing w:after="120"/>
      </w:pPr>
      <w:r>
        <w:rPr>
          <w:rFonts w:ascii="Arial" w:cs="Arial" w:eastAsia="Arial" w:hAnsi="Arial"/>
          <w:sz w:val="22"/>
          <w:szCs w:val="22"/>
        </w:rPr>
        <w:t xml:space="preserve">Deepgram supports injecting pre-recorded audio into the stream natively, making this pattern straightforward to implement without custom audio splicing.</w:t>
      </w:r>
    </w:p>
    <w:p>
      <w:pPr>
        <w:pStyle w:val="Heading1"/>
        <w:spacing w:before="240" w:after="240"/>
      </w:pPr>
      <w:r>
        <w:rPr>
          <w:rFonts w:ascii="Arial" w:cs="Arial" w:eastAsia="Arial" w:hAnsi="Arial"/>
          <w:b/>
          <w:bCs/>
          <w:sz w:val="32"/>
          <w:szCs w:val="32"/>
        </w:rPr>
        <w:t xml:space="preserve">13. Layer 4: The Conversation Orchestrator</w:t>
      </w:r>
    </w:p>
    <w:p>
      <w:pPr>
        <w:pStyle w:val="Heading2"/>
        <w:spacing w:before="180" w:after="180"/>
      </w:pPr>
      <w:r>
        <w:rPr>
          <w:rFonts w:ascii="Arial" w:cs="Arial" w:eastAsia="Arial" w:hAnsi="Arial"/>
          <w:b/>
          <w:bCs/>
          <w:sz w:val="28"/>
          <w:szCs w:val="28"/>
        </w:rPr>
        <w:t xml:space="preserve">13.1 What the Orchestrator Is</w:t>
      </w:r>
    </w:p>
    <w:p>
      <w:pPr>
        <w:spacing w:after="120"/>
      </w:pPr>
      <w:r>
        <w:rPr>
          <w:rFonts w:ascii="Arial" w:cs="Arial" w:eastAsia="Arial" w:hAnsi="Arial"/>
          <w:sz w:val="22"/>
          <w:szCs w:val="22"/>
        </w:rPr>
        <w:t xml:space="preserve">The Conversation Orchestrator is a real-time call control plane. It does not speak to callers. It watches every transcript turn and decides whether any layer needs to change behavior — which STT parameters, which LLM model, which TTS voice, and when to trigger tool calls.</w:t>
      </w:r>
    </w:p>
    <w:p>
      <w:pPr>
        <w:pBdr>
          <w:left w:val="single" w:color="2E75B6" w:sz="12" w:space="10"/>
        </w:pBdr>
        <w:shd w:fill="EBF3FB" w:val="clear"/>
        <w:spacing w:after="120"/>
        <w:ind w:left="720"/>
      </w:pPr>
      <w:r>
        <w:rPr>
          <w:rFonts w:ascii="Arial" w:cs="Arial" w:eastAsia="Arial" w:hAnsi="Arial"/>
          <w:i/>
          <w:iCs/>
          <w:color w:val="1F4E79"/>
          <w:sz w:val="22"/>
          <w:szCs w:val="22"/>
        </w:rPr>
        <w:t xml:space="preserve">The LLM never runs the call. The Orchestrator does. The LLM (Aria) handles the conversation. The Orchestrator handles the infrastructure controlling that conversation.</w:t>
      </w:r>
    </w:p>
    <w:p>
      <w:pPr>
        <w:spacing w:after="120"/>
      </w:pPr>
      <w:r>
        <w:rPr>
          <w:rFonts w:ascii="Arial" w:cs="Arial" w:eastAsia="Arial" w:hAnsi="Arial"/>
          <w:sz w:val="22"/>
          <w:szCs w:val="22"/>
        </w:rPr>
        <w:t xml:space="preserve">It fires on every user utterance, must respond in under 150ms, and outputs structured JSON commands — or nothing. Most turns produce no changes. Stability is a feature.</w:t>
      </w:r>
    </w:p>
    <w:p>
      <w:pPr>
        <w:spacing w:after="80"/>
      </w:pPr>
      <w:r>
        <w:t xml:space="preserve"/>
      </w:r>
    </w:p>
    <w:p>
      <w:pPr>
        <w:pStyle w:val="Heading2"/>
        <w:spacing w:before="180" w:after="180"/>
      </w:pPr>
      <w:r>
        <w:rPr>
          <w:rFonts w:ascii="Arial" w:cs="Arial" w:eastAsia="Arial" w:hAnsi="Arial"/>
          <w:b/>
          <w:bCs/>
          <w:sz w:val="28"/>
          <w:szCs w:val="28"/>
        </w:rPr>
        <w:t xml:space="preserve">13.2 Where It Lives in the Stack</w:t>
      </w:r>
    </w:p>
    <w:p>
      <w:pPr>
        <w:shd w:fill="F2F2F2" w:val="clear"/>
        <w:spacing w:after="0"/>
        <w:ind w:left="360"/>
      </w:pPr>
      <w:r>
        <w:rPr>
          <w:rFonts w:ascii="Courier New" w:cs="Courier New" w:hAnsi="Courier New"/>
          <w:sz w:val="18"/>
          <w:szCs w:val="18"/>
        </w:rPr>
        <w:t xml:space="preserve">Deepgram WebSocket</w:t>
      </w:r>
    </w:p>
    <w:p>
      <w:pPr>
        <w:shd w:fill="F2F2F2" w:val="clear"/>
        <w:spacing w:after="0"/>
        <w:ind w:left="360"/>
      </w:pPr>
      <w:r>
        <w:rPr>
          <w:rFonts w:ascii="Courier New" w:cs="Courier New" w:hAnsi="Courier New"/>
          <w:sz w:val="18"/>
          <w:szCs w:val="18"/>
        </w:rPr>
        <w:t xml:space="preserve">  -&gt; ConversationText event (user finished speaking)</w:t>
      </w:r>
    </w:p>
    <w:p>
      <w:pPr>
        <w:shd w:fill="F2F2F2" w:val="clear"/>
        <w:spacing w:after="0"/>
        <w:ind w:left="360"/>
      </w:pPr>
      <w:r>
        <w:rPr>
          <w:rFonts w:ascii="Courier New" w:cs="Courier New" w:hAnsi="Courier New"/>
          <w:sz w:val="18"/>
          <w:szCs w:val="18"/>
        </w:rPr>
        <w:t xml:space="preserve">  -&gt; connect-handler Lambda intercepts</w:t>
      </w:r>
    </w:p>
    <w:p>
      <w:pPr>
        <w:shd w:fill="F2F2F2" w:val="clear"/>
        <w:spacing w:after="0"/>
        <w:ind w:left="360"/>
      </w:pPr>
      <w:r>
        <w:rPr>
          <w:rFonts w:ascii="Courier New" w:cs="Courier New" w:hAnsi="Courier New"/>
          <w:sz w:val="18"/>
          <w:szCs w:val="18"/>
        </w:rPr>
        <w:t xml:space="preserve">  -&gt; BEFORE next Deepgram cycle:</w:t>
      </w:r>
    </w:p>
    <w:p>
      <w:pPr>
        <w:shd w:fill="F2F2F2" w:val="clear"/>
        <w:spacing w:after="0"/>
        <w:ind w:left="360"/>
      </w:pPr>
      <w:r>
        <w:rPr>
          <w:rFonts w:ascii="Courier New" w:cs="Courier New" w:hAnsi="Courier New"/>
          <w:sz w:val="18"/>
          <w:szCs w:val="18"/>
        </w:rPr>
        <w:t xml:space="preserve">      -&gt; buildOrchestratorInput(state, msg)     ~0ms</w:t>
      </w:r>
    </w:p>
    <w:p>
      <w:pPr>
        <w:shd w:fill="F2F2F2" w:val="clear"/>
        <w:spacing w:after="0"/>
        <w:ind w:left="360"/>
      </w:pPr>
      <w:r>
        <w:rPr>
          <w:rFonts w:ascii="Courier New" w:cs="Courier New" w:hAnsi="Courier New"/>
          <w:sz w:val="18"/>
          <w:szCs w:val="18"/>
        </w:rPr>
        <w:t xml:space="preserve">      -&gt; InvokeModel(Groq, Llama 3 8B, prompt)  ~80-120ms</w:t>
      </w:r>
    </w:p>
    <w:p>
      <w:pPr>
        <w:shd w:fill="F2F2F2" w:val="clear"/>
        <w:spacing w:after="0"/>
        <w:ind w:left="360"/>
      </w:pPr>
      <w:r>
        <w:rPr>
          <w:rFonts w:ascii="Courier New" w:cs="Courier New" w:hAnsi="Courier New"/>
          <w:sz w:val="18"/>
          <w:szCs w:val="18"/>
        </w:rPr>
        <w:t xml:space="preserve">      -&gt; parseCommands(response)                ~1ms</w:t>
      </w:r>
    </w:p>
    <w:p>
      <w:pPr>
        <w:shd w:fill="F2F2F2" w:val="clear"/>
        <w:spacing w:after="0"/>
        <w:ind w:left="360"/>
      </w:pPr>
      <w:r>
        <w:rPr>
          <w:rFonts w:ascii="Courier New" w:cs="Courier New" w:hAnsi="Courier New"/>
          <w:sz w:val="18"/>
          <w:szCs w:val="18"/>
        </w:rPr>
        <w:t xml:space="preserve">      -&gt; if stt update -&gt; dgWs.send(Configure)</w:t>
      </w:r>
    </w:p>
    <w:p>
      <w:pPr>
        <w:shd w:fill="F2F2F2" w:val="clear"/>
        <w:spacing w:after="0"/>
        <w:ind w:left="360"/>
      </w:pPr>
      <w:r>
        <w:rPr>
          <w:rFonts w:ascii="Courier New" w:cs="Courier New" w:hAnsi="Courier New"/>
          <w:sz w:val="18"/>
          <w:szCs w:val="18"/>
        </w:rPr>
        <w:t xml:space="preserve">      -&gt; if llm update -&gt; dgWs.send(UpdateThink)</w:t>
      </w:r>
    </w:p>
    <w:p>
      <w:pPr>
        <w:shd w:fill="F2F2F2" w:val="clear"/>
        <w:spacing w:after="0"/>
        <w:ind w:left="360"/>
      </w:pPr>
      <w:r>
        <w:rPr>
          <w:rFonts w:ascii="Courier New" w:cs="Courier New" w:hAnsi="Courier New"/>
          <w:sz w:val="18"/>
          <w:szCs w:val="18"/>
        </w:rPr>
        <w:t xml:space="preserve">  -&gt; Deepgram proceeds with updated config</w:t>
      </w:r>
    </w:p>
    <w:p>
      <w:pPr>
        <w:shd w:fill="F2F2F2" w:val="clear"/>
        <w:spacing w:after="0"/>
        <w:ind w:left="360"/>
      </w:pPr>
      <w:r>
        <w:rPr>
          <w:rFonts w:ascii="Courier New" w:cs="Courier New" w:hAnsi="Courier New"/>
          <w:sz w:val="18"/>
          <w:szCs w:val="18"/>
        </w:rPr>
        <w:t xml:space="preserve">  -&gt; Aria generates response with new model/prompt</w:t>
      </w:r>
    </w:p>
    <w:p>
      <w:pPr>
        <w:spacing w:after="80"/>
      </w:pPr>
      <w:r>
        <w:t xml:space="preserve"/>
      </w:r>
    </w:p>
    <w:p>
      <w:pPr>
        <w:spacing w:after="120"/>
      </w:pPr>
      <w:r>
        <w:rPr>
          <w:rFonts w:ascii="Arial" w:cs="Arial" w:eastAsia="Arial" w:hAnsi="Arial"/>
          <w:sz w:val="22"/>
          <w:szCs w:val="22"/>
        </w:rPr>
        <w:t xml:space="preserve">The orchestrator is a single Groq API call (Llama 3 8B) inside the existing connect-handler Lambda. No framework. No separate service. The "framework" is the system prompt and the JSON schema it enforces, parsed with a single JSON.parse() call.</w:t>
      </w:r>
    </w:p>
    <w:p>
      <w:pPr>
        <w:spacing w:after="120"/>
      </w:pPr>
      <w:r>
        <w:rPr>
          <w:rFonts w:ascii="Arial" w:cs="Arial" w:eastAsia="Arial" w:hAnsi="Arial"/>
          <w:sz w:val="22"/>
          <w:szCs w:val="22"/>
        </w:rPr>
        <w:t xml:space="preserve">Why Groq/Llama 3 8B and not Claude: Groq's LPU inference returns in 80-120ms on a small model. Claude or GPT-4o would cost 400-800ms. The orchestrator is doing classification, not reasoning.</w:t>
      </w:r>
    </w:p>
    <w:p>
      <w:pPr>
        <w:spacing w:after="80"/>
      </w:pPr>
      <w:r>
        <w:t xml:space="preserve"/>
      </w:r>
    </w:p>
    <w:p>
      <w:pPr>
        <w:pStyle w:val="Heading2"/>
        <w:spacing w:before="180" w:after="180"/>
      </w:pPr>
      <w:r>
        <w:rPr>
          <w:rFonts w:ascii="Arial" w:cs="Arial" w:eastAsia="Arial" w:hAnsi="Arial"/>
          <w:b/>
          <w:bCs/>
          <w:sz w:val="28"/>
          <w:szCs w:val="28"/>
        </w:rPr>
        <w:t xml:space="preserve">13.3 The Seven Layers</w:t>
      </w:r>
    </w:p>
    <w:tbl>
      <w:tblPr>
        <w:tblW w:w="9360" w:type="dxa"/>
        <w:tblBorders>
          <w:insideH w:val="single" w:sz="1" w:color="CCCCCC"/>
          <w:insideV w:val="single" w:sz="1" w:color="CCCCCC"/>
        </w:tblBorders>
      </w:tblPr>
      <w:tblGrid>
        <w:gridCol w:w="720"/>
        <w:gridCol w:w="3240"/>
        <w:gridCol w:w="5400"/>
      </w:tblGrid>
      <w:tr>
        <w:tc>
          <w:tcPr>
            <w:tcW w:w="720" w:type="dxa"/>
            <w:tcBorders>
              <w:top w:val="single" w:sz="1" w:color="CCCCCC"/>
              <w:bottom w:val="single" w:sz="1" w:color="CCCCCC"/>
              <w:left w:val="single" w:sz="1" w:color="CCCCCC"/>
              <w:right w:val="single" w:sz="1" w:color="CCCCCC"/>
            </w:tcBorders>
            <w:shd w:fill="D5E8F0" w:val="clear"/>
            <w:tcMar>
              <w:top w:w="80" w:type="dxa"/>
              <w:left w:w="120" w:type="dxa"/>
              <w:bottom w:w="80" w:type="dxa"/>
              <w:right w:w="120" w:type="dxa"/>
            </w:tcMar>
          </w:tcPr>
          <w:p>
            <w:r>
              <w:rPr>
                <w:rFonts w:ascii="Arial" w:cs="Arial" w:eastAsia="Arial" w:hAnsi="Arial"/>
                <w:b/>
                <w:bCs/>
                <w:sz w:val="20"/>
                <w:szCs w:val="20"/>
              </w:rPr>
              <w:t xml:space="preserve">Layer</w:t>
            </w:r>
          </w:p>
        </w:tc>
        <w:tc>
          <w:tcPr>
            <w:tcW w:w="3240" w:type="dxa"/>
            <w:tcBorders>
              <w:top w:val="single" w:sz="1" w:color="CCCCCC"/>
              <w:bottom w:val="single" w:sz="1" w:color="CCCCCC"/>
              <w:left w:val="single" w:sz="1" w:color="CCCCCC"/>
              <w:right w:val="single" w:sz="1" w:color="CCCCCC"/>
            </w:tcBorders>
            <w:shd w:fill="D5E8F0" w:val="clear"/>
            <w:tcMar>
              <w:top w:w="80" w:type="dxa"/>
              <w:left w:w="120" w:type="dxa"/>
              <w:bottom w:w="80" w:type="dxa"/>
              <w:right w:w="120" w:type="dxa"/>
            </w:tcMar>
          </w:tcPr>
          <w:p>
            <w:r>
              <w:rPr>
                <w:rFonts w:ascii="Arial" w:cs="Arial" w:eastAsia="Arial" w:hAnsi="Arial"/>
                <w:b/>
                <w:bCs/>
                <w:sz w:val="20"/>
                <w:szCs w:val="20"/>
              </w:rPr>
              <w:t xml:space="preserve">Component</w:t>
            </w:r>
          </w:p>
        </w:tc>
        <w:tc>
          <w:tcPr>
            <w:tcW w:w="5400" w:type="dxa"/>
            <w:tcBorders>
              <w:top w:val="single" w:sz="1" w:color="CCCCCC"/>
              <w:bottom w:val="single" w:sz="1" w:color="CCCCCC"/>
              <w:left w:val="single" w:sz="1" w:color="CCCCCC"/>
              <w:right w:val="single" w:sz="1" w:color="CCCCCC"/>
            </w:tcBorders>
            <w:shd w:fill="D5E8F0" w:val="clear"/>
            <w:tcMar>
              <w:top w:w="80" w:type="dxa"/>
              <w:left w:w="120" w:type="dxa"/>
              <w:bottom w:w="80" w:type="dxa"/>
              <w:right w:w="120" w:type="dxa"/>
            </w:tcMar>
          </w:tcPr>
          <w:p>
            <w:r>
              <w:rPr>
                <w:rFonts w:ascii="Arial" w:cs="Arial" w:eastAsia="Arial" w:hAnsi="Arial"/>
                <w:b/>
                <w:bCs/>
                <w:sz w:val="20"/>
                <w:szCs w:val="20"/>
              </w:rPr>
              <w:t xml:space="preserve">Technology</w:t>
            </w:r>
          </w:p>
        </w:tc>
      </w:tr>
      <w:tr>
        <w:tc>
          <w:tcPr>
            <w:tcW w:w="72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1</w:t>
            </w:r>
          </w:p>
        </w:tc>
        <w:tc>
          <w:tcPr>
            <w:tcW w:w="324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Telephony Edge</w:t>
            </w:r>
          </w:p>
        </w:tc>
        <w:tc>
          <w:tcPr>
            <w:tcW w:w="54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Amazon Connect (MVP) -&gt; Telnyx (Phase 3)</w:t>
            </w:r>
          </w:p>
        </w:tc>
      </w:tr>
      <w:tr>
        <w:tc>
          <w:tcPr>
            <w:tcW w:w="72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2</w:t>
            </w:r>
          </w:p>
        </w:tc>
        <w:tc>
          <w:tcPr>
            <w:tcW w:w="324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Real-Time Media Gateway</w:t>
            </w:r>
          </w:p>
        </w:tc>
        <w:tc>
          <w:tcPr>
            <w:tcW w:w="54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connect-handler Lambda + Deepgram WebSocket</w:t>
            </w:r>
          </w:p>
        </w:tc>
      </w:tr>
      <w:tr>
        <w:tc>
          <w:tcPr>
            <w:tcW w:w="72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3</w:t>
            </w:r>
          </w:p>
        </w:tc>
        <w:tc>
          <w:tcPr>
            <w:tcW w:w="324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STT + Turn-Taking</w:t>
            </w:r>
          </w:p>
        </w:tc>
        <w:tc>
          <w:tcPr>
            <w:tcW w:w="54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Deepgram Flux (Configure mid-stream)</w:t>
            </w:r>
          </w:p>
        </w:tc>
      </w:tr>
      <w:tr>
        <w:tc>
          <w:tcPr>
            <w:tcW w:w="72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4</w:t>
            </w:r>
          </w:p>
        </w:tc>
        <w:tc>
          <w:tcPr>
            <w:tcW w:w="324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Conversation Orchestrator</w:t>
            </w:r>
          </w:p>
        </w:tc>
        <w:tc>
          <w:tcPr>
            <w:tcW w:w="54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Groq API, Llama 3 8B — fires every user turn</w:t>
            </w:r>
          </w:p>
        </w:tc>
      </w:tr>
      <w:tr>
        <w:tc>
          <w:tcPr>
            <w:tcW w:w="72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5</w:t>
            </w:r>
          </w:p>
        </w:tc>
        <w:tc>
          <w:tcPr>
            <w:tcW w:w="324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LLM Router</w:t>
            </w:r>
          </w:p>
        </w:tc>
        <w:tc>
          <w:tcPr>
            <w:tcW w:w="54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Deepgram UpdateThink — swaps model mid-call</w:t>
            </w:r>
          </w:p>
        </w:tc>
      </w:tr>
      <w:tr>
        <w:tc>
          <w:tcPr>
            <w:tcW w:w="72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6</w:t>
            </w:r>
          </w:p>
        </w:tc>
        <w:tc>
          <w:tcPr>
            <w:tcW w:w="324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Deterministic Tool Layer</w:t>
            </w:r>
          </w:p>
        </w:tc>
        <w:tc>
          <w:tcPr>
            <w:tcW w:w="54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Lambda tool handlers — validates before executing</w:t>
            </w:r>
          </w:p>
        </w:tc>
      </w:tr>
      <w:tr>
        <w:tc>
          <w:tcPr>
            <w:tcW w:w="72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7</w:t>
            </w:r>
          </w:p>
        </w:tc>
        <w:tc>
          <w:tcPr>
            <w:tcW w:w="324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TTS</w:t>
            </w:r>
          </w:p>
        </w:tc>
        <w:tc>
          <w:tcPr>
            <w:tcW w:w="54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Deepgram Aura (speed) / ElevenLabs (premium verticals)</w:t>
            </w:r>
          </w:p>
        </w:tc>
      </w:tr>
    </w:tbl>
    <w:p>
      <w:pPr>
        <w:spacing w:after="80"/>
      </w:pPr>
      <w:r>
        <w:t xml:space="preserve"/>
      </w:r>
    </w:p>
    <w:p>
      <w:pPr>
        <w:pStyle w:val="Heading2"/>
        <w:spacing w:before="180" w:after="180"/>
      </w:pPr>
      <w:r>
        <w:rPr>
          <w:rFonts w:ascii="Arial" w:cs="Arial" w:eastAsia="Arial" w:hAnsi="Arial"/>
          <w:b/>
          <w:bCs/>
          <w:sz w:val="28"/>
          <w:szCs w:val="28"/>
        </w:rPr>
        <w:t xml:space="preserve">13.4 Call Phase State Machine</w:t>
      </w:r>
    </w:p>
    <w:tbl>
      <w:tblPr>
        <w:tblW w:w="9360" w:type="dxa"/>
        <w:tblBorders>
          <w:insideH w:val="single" w:sz="1" w:color="CCCCCC"/>
          <w:insideV w:val="single" w:sz="1" w:color="CCCCCC"/>
        </w:tblBorders>
      </w:tblPr>
      <w:tblGrid>
        <w:gridCol w:w="1800"/>
        <w:gridCol w:w="2700"/>
        <w:gridCol w:w="2160"/>
        <w:gridCol w:w="2700"/>
      </w:tblGrid>
      <w:tr>
        <w:tc>
          <w:tcPr>
            <w:tcW w:w="1800" w:type="dxa"/>
            <w:tcBorders>
              <w:top w:val="single" w:sz="1" w:color="CCCCCC"/>
              <w:bottom w:val="single" w:sz="1" w:color="CCCCCC"/>
              <w:left w:val="single" w:sz="1" w:color="CCCCCC"/>
              <w:right w:val="single" w:sz="1" w:color="CCCCCC"/>
            </w:tcBorders>
            <w:shd w:fill="D5E8F0" w:val="clear"/>
            <w:tcMar>
              <w:top w:w="80" w:type="dxa"/>
              <w:left w:w="120" w:type="dxa"/>
              <w:bottom w:w="80" w:type="dxa"/>
              <w:right w:w="120" w:type="dxa"/>
            </w:tcMar>
          </w:tcPr>
          <w:p>
            <w:r>
              <w:rPr>
                <w:rFonts w:ascii="Arial" w:cs="Arial" w:eastAsia="Arial" w:hAnsi="Arial"/>
                <w:b/>
                <w:bCs/>
                <w:sz w:val="20"/>
                <w:szCs w:val="20"/>
              </w:rPr>
              <w:t xml:space="preserve">Phase</w:t>
            </w:r>
          </w:p>
        </w:tc>
        <w:tc>
          <w:tcPr>
            <w:tcW w:w="2700" w:type="dxa"/>
            <w:tcBorders>
              <w:top w:val="single" w:sz="1" w:color="CCCCCC"/>
              <w:bottom w:val="single" w:sz="1" w:color="CCCCCC"/>
              <w:left w:val="single" w:sz="1" w:color="CCCCCC"/>
              <w:right w:val="single" w:sz="1" w:color="CCCCCC"/>
            </w:tcBorders>
            <w:shd w:fill="D5E8F0" w:val="clear"/>
            <w:tcMar>
              <w:top w:w="80" w:type="dxa"/>
              <w:left w:w="120" w:type="dxa"/>
              <w:bottom w:w="80" w:type="dxa"/>
              <w:right w:w="120" w:type="dxa"/>
            </w:tcMar>
          </w:tcPr>
          <w:p>
            <w:r>
              <w:rPr>
                <w:rFonts w:ascii="Arial" w:cs="Arial" w:eastAsia="Arial" w:hAnsi="Arial"/>
                <w:b/>
                <w:bCs/>
                <w:sz w:val="20"/>
                <w:szCs w:val="20"/>
              </w:rPr>
              <w:t xml:space="preserve">Transition Trigger</w:t>
            </w:r>
          </w:p>
        </w:tc>
        <w:tc>
          <w:tcPr>
            <w:tcW w:w="2160" w:type="dxa"/>
            <w:tcBorders>
              <w:top w:val="single" w:sz="1" w:color="CCCCCC"/>
              <w:bottom w:val="single" w:sz="1" w:color="CCCCCC"/>
              <w:left w:val="single" w:sz="1" w:color="CCCCCC"/>
              <w:right w:val="single" w:sz="1" w:color="CCCCCC"/>
            </w:tcBorders>
            <w:shd w:fill="D5E8F0" w:val="clear"/>
            <w:tcMar>
              <w:top w:w="80" w:type="dxa"/>
              <w:left w:w="120" w:type="dxa"/>
              <w:bottom w:w="80" w:type="dxa"/>
              <w:right w:w="120" w:type="dxa"/>
            </w:tcMar>
          </w:tcPr>
          <w:p>
            <w:r>
              <w:rPr>
                <w:rFonts w:ascii="Arial" w:cs="Arial" w:eastAsia="Arial" w:hAnsi="Arial"/>
                <w:b/>
                <w:bCs/>
                <w:sz w:val="20"/>
                <w:szCs w:val="20"/>
              </w:rPr>
              <w:t xml:space="preserve">STT Config</w:t>
            </w:r>
          </w:p>
        </w:tc>
        <w:tc>
          <w:tcPr>
            <w:tcW w:w="2700" w:type="dxa"/>
            <w:tcBorders>
              <w:top w:val="single" w:sz="1" w:color="CCCCCC"/>
              <w:bottom w:val="single" w:sz="1" w:color="CCCCCC"/>
              <w:left w:val="single" w:sz="1" w:color="CCCCCC"/>
              <w:right w:val="single" w:sz="1" w:color="CCCCCC"/>
            </w:tcBorders>
            <w:shd w:fill="D5E8F0" w:val="clear"/>
            <w:tcMar>
              <w:top w:w="80" w:type="dxa"/>
              <w:left w:w="120" w:type="dxa"/>
              <w:bottom w:w="80" w:type="dxa"/>
              <w:right w:w="120" w:type="dxa"/>
            </w:tcMar>
          </w:tcPr>
          <w:p>
            <w:r>
              <w:rPr>
                <w:rFonts w:ascii="Arial" w:cs="Arial" w:eastAsia="Arial" w:hAnsi="Arial"/>
                <w:b/>
                <w:bCs/>
                <w:sz w:val="20"/>
                <w:szCs w:val="20"/>
              </w:rPr>
              <w:t xml:space="preserve">LLM Model</w:t>
            </w:r>
          </w:p>
        </w:tc>
      </w:tr>
      <w:tr>
        <w:tc>
          <w:tcPr>
            <w:tcW w:w="18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Greeting</w:t>
            </w:r>
          </w:p>
        </w:tc>
        <w:tc>
          <w:tcPr>
            <w:tcW w:w="27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Default on call start</w:t>
            </w:r>
          </w:p>
        </w:tc>
        <w:tc>
          <w:tcPr>
            <w:tcW w:w="216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eot: 0.5, timeout: 1000ms</w:t>
            </w:r>
          </w:p>
        </w:tc>
        <w:tc>
          <w:tcPr>
            <w:tcW w:w="27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Groq Llama 3 8B</w:t>
            </w:r>
          </w:p>
        </w:tc>
      </w:tr>
      <w:tr>
        <w:tc>
          <w:tcPr>
            <w:tcW w:w="18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Scheduling</w:t>
            </w:r>
          </w:p>
        </w:tc>
        <w:tc>
          <w:tcPr>
            <w:tcW w:w="27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Caller mentions day/time/appointment</w:t>
            </w:r>
          </w:p>
        </w:tc>
        <w:tc>
          <w:tcPr>
            <w:tcW w:w="216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eot: 0.6, timeout: 800ms</w:t>
            </w:r>
          </w:p>
        </w:tc>
        <w:tc>
          <w:tcPr>
            <w:tcW w:w="27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Claude 3.5 Sonnet (Bedrock)</w:t>
            </w:r>
          </w:p>
        </w:tc>
      </w:tr>
      <w:tr>
        <w:tc>
          <w:tcPr>
            <w:tcW w:w="18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FAQ</w:t>
            </w:r>
          </w:p>
        </w:tc>
        <w:tc>
          <w:tcPr>
            <w:tcW w:w="27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3+ domain vocabulary words in utterance</w:t>
            </w:r>
          </w:p>
        </w:tc>
        <w:tc>
          <w:tcPr>
            <w:tcW w:w="216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eot: 0.4, timeout: 1400ms</w:t>
            </w:r>
          </w:p>
        </w:tc>
        <w:tc>
          <w:tcPr>
            <w:tcW w:w="27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Claude 3.5 Sonnet + RAG</w:t>
            </w:r>
          </w:p>
        </w:tc>
      </w:tr>
      <w:tr>
        <w:tc>
          <w:tcPr>
            <w:tcW w:w="18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Closing</w:t>
            </w:r>
          </w:p>
        </w:tc>
        <w:tc>
          <w:tcPr>
            <w:tcW w:w="27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name + phone + (callback time OR appointment) captured</w:t>
            </w:r>
          </w:p>
        </w:tc>
        <w:tc>
          <w:tcPr>
            <w:tcW w:w="216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eot: 0.5</w:t>
            </w:r>
          </w:p>
        </w:tc>
        <w:tc>
          <w:tcPr>
            <w:tcW w:w="27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Groq Llama 3 8B</w:t>
            </w:r>
          </w:p>
        </w:tc>
      </w:tr>
      <w:tr>
        <w:tc>
          <w:tcPr>
            <w:tcW w:w="18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Transfer Pending</w:t>
            </w:r>
          </w:p>
        </w:tc>
        <w:tc>
          <w:tcPr>
            <w:tcW w:w="27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Caller explicitly asks for human</w:t>
            </w:r>
          </w:p>
        </w:tc>
        <w:tc>
          <w:tcPr>
            <w:tcW w:w="216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w:t>
            </w:r>
          </w:p>
        </w:tc>
        <w:tc>
          <w:tcPr>
            <w:tcW w:w="27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w:t>
            </w:r>
          </w:p>
        </w:tc>
      </w:tr>
    </w:tbl>
    <w:p>
      <w:pPr>
        <w:spacing w:after="80"/>
      </w:pPr>
      <w:r>
        <w:t xml:space="preserve"/>
      </w:r>
    </w:p>
    <w:p>
      <w:pPr>
        <w:pStyle w:val="Heading2"/>
        <w:spacing w:before="180" w:after="180"/>
      </w:pPr>
      <w:r>
        <w:rPr>
          <w:rFonts w:ascii="Arial" w:cs="Arial" w:eastAsia="Arial" w:hAnsi="Arial"/>
          <w:b/>
          <w:bCs/>
          <w:sz w:val="28"/>
          <w:szCs w:val="28"/>
        </w:rPr>
        <w:t xml:space="preserve">13.5 Dynamic Context Switching by Vertical</w:t>
      </w:r>
    </w:p>
    <w:p>
      <w:pPr>
        <w:shd w:fill="F2F2F2" w:val="clear"/>
        <w:spacing w:after="0"/>
        <w:ind w:left="360"/>
      </w:pPr>
      <w:r>
        <w:rPr>
          <w:rFonts w:ascii="Courier New" w:cs="Courier New" w:hAnsi="Courier New"/>
          <w:sz w:val="18"/>
          <w:szCs w:val="18"/>
        </w:rPr>
        <w:t xml:space="preserve">Vertical   Greeting Keyterms              FAQ Keyterms</w:t>
      </w:r>
    </w:p>
    <w:p>
      <w:pPr>
        <w:shd w:fill="F2F2F2" w:val="clear"/>
        <w:spacing w:after="0"/>
        <w:ind w:left="360"/>
      </w:pPr>
      <w:r>
        <w:rPr>
          <w:rFonts w:ascii="Courier New" w:cs="Courier New" w:hAnsi="Courier New"/>
          <w:sz w:val="18"/>
          <w:szCs w:val="18"/>
        </w:rPr>
        <w:t xml:space="preserve">────────────────────────────────────────────────────────────────────</w:t>
      </w:r>
    </w:p>
    <w:p>
      <w:pPr>
        <w:shd w:fill="F2F2F2" w:val="clear"/>
        <w:spacing w:after="0"/>
        <w:ind w:left="360"/>
      </w:pPr>
      <w:r>
        <w:rPr>
          <w:rFonts w:ascii="Courier New" w:cs="Courier New" w:hAnsi="Courier New"/>
          <w:sz w:val="18"/>
          <w:szCs w:val="18"/>
        </w:rPr>
        <w:t xml:space="preserve">HVAC       emergency, service, leak       compressor, Trane, SEER, warranty</w:t>
      </w:r>
    </w:p>
    <w:p>
      <w:pPr>
        <w:shd w:fill="F2F2F2" w:val="clear"/>
        <w:spacing w:after="0"/>
        <w:ind w:left="360"/>
      </w:pPr>
      <w:r>
        <w:rPr>
          <w:rFonts w:ascii="Courier New" w:cs="Courier New" w:hAnsi="Courier New"/>
          <w:sz w:val="18"/>
          <w:szCs w:val="18"/>
        </w:rPr>
        <w:t xml:space="preserve">Dental     appointment, cleaning, pain    crown, implant, insurance, copay</w:t>
      </w:r>
    </w:p>
    <w:p>
      <w:pPr>
        <w:shd w:fill="F2F2F2" w:val="clear"/>
        <w:spacing w:after="0"/>
        <w:ind w:left="360"/>
      </w:pPr>
      <w:r>
        <w:rPr>
          <w:rFonts w:ascii="Courier New" w:cs="Courier New" w:hAnsi="Courier New"/>
          <w:sz w:val="18"/>
          <w:szCs w:val="18"/>
        </w:rPr>
        <w:t xml:space="preserve">Legal      consultation, case, injury     retainer, settlement, statute</w:t>
      </w:r>
    </w:p>
    <w:p>
      <w:pPr>
        <w:shd w:fill="F2F2F2" w:val="clear"/>
        <w:spacing w:after="0"/>
        <w:ind w:left="360"/>
      </w:pPr>
      <w:r>
        <w:rPr>
          <w:rFonts w:ascii="Courier New" w:cs="Courier New" w:hAnsi="Courier New"/>
          <w:sz w:val="18"/>
          <w:szCs w:val="18"/>
        </w:rPr>
        <w:t xml:space="preserve">Salon      cut, color, appointment        balayage, extensions, stylist</w:t>
      </w:r>
    </w:p>
    <w:p>
      <w:pPr>
        <w:spacing w:after="80"/>
      </w:pPr>
      <w:r>
        <w:t xml:space="preserve"/>
      </w:r>
    </w:p>
    <w:p>
      <w:pPr>
        <w:spacing w:after="120"/>
      </w:pPr>
      <w:r>
        <w:rPr>
          <w:rFonts w:ascii="Arial" w:cs="Arial" w:eastAsia="Arial" w:hAnsi="Arial"/>
          <w:sz w:val="22"/>
          <w:szCs w:val="22"/>
        </w:rPr>
        <w:t xml:space="preserve">STT keyterm biasing shifts as call phases change. The Flux Configure message injects these mid-stream without disconnecting the WebSocket.</w:t>
      </w:r>
    </w:p>
    <w:p>
      <w:pPr>
        <w:pStyle w:val="Heading1"/>
        <w:spacing w:before="240" w:after="240"/>
      </w:pPr>
      <w:r>
        <w:rPr>
          <w:rFonts w:ascii="Arial" w:cs="Arial" w:eastAsia="Arial" w:hAnsi="Arial"/>
          <w:b/>
          <w:bCs/>
          <w:sz w:val="32"/>
          <w:szCs w:val="32"/>
        </w:rPr>
        <w:t xml:space="preserve">14. Orchestration Stack Decisions</w:t>
      </w:r>
    </w:p>
    <w:p>
      <w:pPr>
        <w:pStyle w:val="Heading2"/>
        <w:spacing w:before="180" w:after="180"/>
      </w:pPr>
      <w:r>
        <w:rPr>
          <w:rFonts w:ascii="Arial" w:cs="Arial" w:eastAsia="Arial" w:hAnsi="Arial"/>
          <w:b/>
          <w:bCs/>
          <w:sz w:val="28"/>
          <w:szCs w:val="28"/>
        </w:rPr>
        <w:t xml:space="preserve">14.1 Why Not Bedrock Agents for Real-Time</w:t>
      </w:r>
    </w:p>
    <w:p>
      <w:pPr>
        <w:spacing w:after="120"/>
      </w:pPr>
      <w:r>
        <w:rPr>
          <w:rFonts w:ascii="Arial" w:cs="Arial" w:eastAsia="Arial" w:hAnsi="Arial"/>
          <w:sz w:val="22"/>
          <w:szCs w:val="22"/>
        </w:rPr>
        <w:t xml:space="preserve">Bedrock Agents runs an internal ReAct loop (Reason -&gt; Act -&gt; Observe -&gt; repeat). That loop costs 1.5-3 seconds minimum per invocation before a tool runs. On a live voice call that's dead air on every turn. LangChain, LangGraph, and Pydantic AI have the same problem — they're built for workflows where humans wait seconds or minutes, not voice conversations.</w:t>
      </w:r>
    </w:p>
    <w:p>
      <w:pPr>
        <w:spacing w:after="120"/>
      </w:pPr>
      <w:r>
        <w:rPr>
          <w:rFonts w:ascii="Arial" w:cs="Arial" w:eastAsia="Arial" w:hAnsi="Arial"/>
          <w:sz w:val="22"/>
          <w:szCs w:val="22"/>
        </w:rPr>
        <w:t xml:space="preserve">The real-time orchestrator does not need a framework. It needs one fast LLM call that classifies state and returns JSON.</w:t>
      </w:r>
    </w:p>
    <w:p>
      <w:pPr>
        <w:spacing w:after="80"/>
      </w:pPr>
      <w:r>
        <w:t xml:space="preserve"/>
      </w:r>
    </w:p>
    <w:p>
      <w:pPr>
        <w:pStyle w:val="Heading2"/>
        <w:spacing w:before="180" w:after="180"/>
      </w:pPr>
      <w:r>
        <w:rPr>
          <w:rFonts w:ascii="Arial" w:cs="Arial" w:eastAsia="Arial" w:hAnsi="Arial"/>
          <w:b/>
          <w:bCs/>
          <w:sz w:val="28"/>
          <w:szCs w:val="28"/>
        </w:rPr>
        <w:t xml:space="preserve">14.2 Post-Call Orchestration: Where Frameworks Belong</w:t>
      </w:r>
    </w:p>
    <w:p>
      <w:pPr>
        <w:spacing w:after="120"/>
      </w:pPr>
      <w:r>
        <w:rPr>
          <w:rFonts w:ascii="Arial" w:cs="Arial" w:eastAsia="Arial" w:hAnsi="Arial"/>
          <w:sz w:val="22"/>
          <w:szCs w:val="22"/>
        </w:rPr>
        <w:t xml:space="preserve">Post-call processing has genuine multi-step conditional logic: clean transcript, score lead, extract entities, check insurance eligibility for dental, create CRM records for high-value leads, send confirmation SMS, generate summary, write to DB. This is where AWS Step Functions makes sense — not an agent framework, because the path is deterministic.</w:t>
      </w:r>
    </w:p>
    <w:p>
      <w:pPr>
        <w:pBdr>
          <w:left w:val="single" w:color="2E75B6" w:sz="12" w:space="10"/>
        </w:pBdr>
        <w:shd w:fill="EBF3FB" w:val="clear"/>
        <w:spacing w:after="120"/>
        <w:ind w:left="720"/>
      </w:pPr>
      <w:r>
        <w:rPr>
          <w:rFonts w:ascii="Arial" w:cs="Arial" w:eastAsia="Arial" w:hAnsi="Arial"/>
          <w:i/>
          <w:iCs/>
          <w:color w:val="1F4E79"/>
          <w:sz w:val="22"/>
          <w:szCs w:val="22"/>
        </w:rPr>
        <w:t xml:space="preserve">Rule of thumb: use agent frameworks when the path is unknown. Use pipelines when the path is known. Both the real-time and post-call flows have known paths. The model provides intelligence within each step, not control over the flow between steps.</w:t>
      </w:r>
    </w:p>
    <w:p>
      <w:pPr>
        <w:pStyle w:val="Heading1"/>
        <w:spacing w:before="240" w:after="240"/>
      </w:pPr>
      <w:r>
        <w:rPr>
          <w:rFonts w:ascii="Arial" w:cs="Arial" w:eastAsia="Arial" w:hAnsi="Arial"/>
          <w:b/>
          <w:bCs/>
          <w:sz w:val="32"/>
          <w:szCs w:val="32"/>
        </w:rPr>
        <w:t xml:space="preserve">15. Post-Call SMS Versioning</w:t>
      </w:r>
    </w:p>
    <w:p>
      <w:pPr>
        <w:pStyle w:val="Heading2"/>
        <w:spacing w:before="180" w:after="180"/>
      </w:pPr>
      <w:r>
        <w:rPr>
          <w:rFonts w:ascii="Arial" w:cs="Arial" w:eastAsia="Arial" w:hAnsi="Arial"/>
          <w:b/>
          <w:bCs/>
          <w:sz w:val="28"/>
          <w:szCs w:val="28"/>
        </w:rPr>
        <w:t xml:space="preserve">15.1 The Core Insight</w:t>
      </w:r>
    </w:p>
    <w:p>
      <w:pPr>
        <w:spacing w:after="120"/>
      </w:pPr>
      <w:r>
        <w:rPr>
          <w:rFonts w:ascii="Arial" w:cs="Arial" w:eastAsia="Arial" w:hAnsi="Arial"/>
          <w:sz w:val="22"/>
          <w:szCs w:val="22"/>
        </w:rPr>
        <w:t xml:space="preserve">The caller's phone number is always known — they called from it. No need to ask. The post-call SMS goes out within 8 seconds of hangup while they're still holding their phone. That timing is not incidental — it's part of the demo. A business owner receiving a personalized text seconds after hanging up thinks "wait, how did it know I called?" That reaction demonstrates exactly the automation they'd want for their own business.</w:t>
      </w:r>
    </w:p>
    <w:p>
      <w:pPr>
        <w:spacing w:after="80"/>
      </w:pPr>
      <w:r>
        <w:t xml:space="preserve"/>
      </w:r>
    </w:p>
    <w:p>
      <w:pPr>
        <w:pStyle w:val="Heading2"/>
        <w:spacing w:before="180" w:after="180"/>
      </w:pPr>
      <w:r>
        <w:rPr>
          <w:rFonts w:ascii="Arial" w:cs="Arial" w:eastAsia="Arial" w:hAnsi="Arial"/>
          <w:b/>
          <w:bCs/>
          <w:sz w:val="28"/>
          <w:szCs w:val="28"/>
        </w:rPr>
        <w:t xml:space="preserve">15.2 Call Outcome Buckets</w:t>
      </w:r>
    </w:p>
    <w:tbl>
      <w:tblPr>
        <w:tblW w:w="9360" w:type="dxa"/>
        <w:tblBorders>
          <w:insideH w:val="single" w:sz="1" w:color="CCCCCC"/>
          <w:insideV w:val="single" w:sz="1" w:color="CCCCCC"/>
        </w:tblBorders>
      </w:tblPr>
      <w:tblGrid>
        <w:gridCol w:w="720"/>
        <w:gridCol w:w="3960"/>
        <w:gridCol w:w="4680"/>
      </w:tblGrid>
      <w:tr>
        <w:tc>
          <w:tcPr>
            <w:tcW w:w="720" w:type="dxa"/>
            <w:tcBorders>
              <w:top w:val="single" w:sz="1" w:color="CCCCCC"/>
              <w:bottom w:val="single" w:sz="1" w:color="CCCCCC"/>
              <w:left w:val="single" w:sz="1" w:color="CCCCCC"/>
              <w:right w:val="single" w:sz="1" w:color="CCCCCC"/>
            </w:tcBorders>
            <w:shd w:fill="D5E8F0" w:val="clear"/>
            <w:tcMar>
              <w:top w:w="80" w:type="dxa"/>
              <w:left w:w="120" w:type="dxa"/>
              <w:bottom w:w="80" w:type="dxa"/>
              <w:right w:w="120" w:type="dxa"/>
            </w:tcMar>
          </w:tcPr>
          <w:p>
            <w:r>
              <w:rPr>
                <w:rFonts w:ascii="Arial" w:cs="Arial" w:eastAsia="Arial" w:hAnsi="Arial"/>
                <w:b/>
                <w:bCs/>
                <w:sz w:val="20"/>
                <w:szCs w:val="20"/>
              </w:rPr>
              <w:t xml:space="preserve">Bucket</w:t>
            </w:r>
          </w:p>
        </w:tc>
        <w:tc>
          <w:tcPr>
            <w:tcW w:w="3960" w:type="dxa"/>
            <w:tcBorders>
              <w:top w:val="single" w:sz="1" w:color="CCCCCC"/>
              <w:bottom w:val="single" w:sz="1" w:color="CCCCCC"/>
              <w:left w:val="single" w:sz="1" w:color="CCCCCC"/>
              <w:right w:val="single" w:sz="1" w:color="CCCCCC"/>
            </w:tcBorders>
            <w:shd w:fill="D5E8F0" w:val="clear"/>
            <w:tcMar>
              <w:top w:w="80" w:type="dxa"/>
              <w:left w:w="120" w:type="dxa"/>
              <w:bottom w:w="80" w:type="dxa"/>
              <w:right w:w="120" w:type="dxa"/>
            </w:tcMar>
          </w:tcPr>
          <w:p>
            <w:r>
              <w:rPr>
                <w:rFonts w:ascii="Arial" w:cs="Arial" w:eastAsia="Arial" w:hAnsi="Arial"/>
                <w:b/>
                <w:bCs/>
                <w:sz w:val="20"/>
                <w:szCs w:val="20"/>
              </w:rPr>
              <w:t xml:space="preserve">Condition</w:t>
            </w:r>
          </w:p>
        </w:tc>
        <w:tc>
          <w:tcPr>
            <w:tcW w:w="4680" w:type="dxa"/>
            <w:tcBorders>
              <w:top w:val="single" w:sz="1" w:color="CCCCCC"/>
              <w:bottom w:val="single" w:sz="1" w:color="CCCCCC"/>
              <w:left w:val="single" w:sz="1" w:color="CCCCCC"/>
              <w:right w:val="single" w:sz="1" w:color="CCCCCC"/>
            </w:tcBorders>
            <w:shd w:fill="D5E8F0" w:val="clear"/>
            <w:tcMar>
              <w:top w:w="80" w:type="dxa"/>
              <w:left w:w="120" w:type="dxa"/>
              <w:bottom w:w="80" w:type="dxa"/>
              <w:right w:w="120" w:type="dxa"/>
            </w:tcMar>
          </w:tcPr>
          <w:p>
            <w:r>
              <w:rPr>
                <w:rFonts w:ascii="Arial" w:cs="Arial" w:eastAsia="Arial" w:hAnsi="Arial"/>
                <w:b/>
                <w:bCs/>
                <w:sz w:val="20"/>
                <w:szCs w:val="20"/>
              </w:rPr>
              <w:t xml:space="preserve">Action</w:t>
            </w:r>
          </w:p>
        </w:tc>
      </w:tr>
      <w:tr>
        <w:tc>
          <w:tcPr>
            <w:tcW w:w="72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0</w:t>
            </w:r>
          </w:p>
        </w:tc>
        <w:tc>
          <w:tcPr>
            <w:tcW w:w="396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Duration &lt; 20 seconds</w:t>
            </w:r>
          </w:p>
        </w:tc>
        <w:tc>
          <w:tcPr>
            <w:tcW w:w="468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No SMS — don't spam ghost callers</w:t>
            </w:r>
          </w:p>
        </w:tc>
      </w:tr>
      <w:tr>
        <w:tc>
          <w:tcPr>
            <w:tcW w:w="72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1</w:t>
            </w:r>
          </w:p>
        </w:tc>
        <w:tc>
          <w:tcPr>
            <w:tcW w:w="396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Engaged, nothing captured</w:t>
            </w:r>
          </w:p>
        </w:tc>
        <w:tc>
          <w:tcPr>
            <w:tcW w:w="468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Soft re-engage, no ask</w:t>
            </w:r>
          </w:p>
        </w:tc>
      </w:tr>
      <w:tr>
        <w:tc>
          <w:tcPr>
            <w:tcW w:w="72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2</w:t>
            </w:r>
          </w:p>
        </w:tc>
        <w:tc>
          <w:tcPr>
            <w:tcW w:w="396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Has name OR business type, not both</w:t>
            </w:r>
          </w:p>
        </w:tc>
        <w:tc>
          <w:tcPr>
            <w:tcW w:w="468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Personalized with what was captured</w:t>
            </w:r>
          </w:p>
        </w:tc>
      </w:tr>
      <w:tr>
        <w:tc>
          <w:tcPr>
            <w:tcW w:w="72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3</w:t>
            </w:r>
          </w:p>
        </w:tc>
        <w:tc>
          <w:tcPr>
            <w:tcW w:w="396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Has name + business type, missing booking</w:t>
            </w:r>
          </w:p>
        </w:tc>
        <w:tc>
          <w:tcPr>
            <w:tcW w:w="468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Direct ask for calendar time</w:t>
            </w:r>
          </w:p>
        </w:tc>
      </w:tr>
      <w:tr>
        <w:tc>
          <w:tcPr>
            <w:tcW w:w="72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4</w:t>
            </w:r>
          </w:p>
        </w:tc>
        <w:tc>
          <w:tcPr>
            <w:tcW w:w="396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Complete lead, appointment booked</w:t>
            </w:r>
          </w:p>
        </w:tc>
        <w:tc>
          <w:tcPr>
            <w:tcW w:w="468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Confirmation from Aria</w:t>
            </w:r>
          </w:p>
        </w:tc>
      </w:tr>
      <w:tr>
        <w:tc>
          <w:tcPr>
            <w:tcW w:w="72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5</w:t>
            </w:r>
          </w:p>
        </w:tc>
        <w:tc>
          <w:tcPr>
            <w:tcW w:w="396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Transferred (call dropped mid-transfer)</w:t>
            </w:r>
          </w:p>
        </w:tc>
        <w:tc>
          <w:tcPr>
            <w:tcW w:w="468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Recovery from Mirza</w:t>
            </w:r>
          </w:p>
        </w:tc>
      </w:tr>
    </w:tbl>
    <w:p>
      <w:pPr>
        <w:spacing w:after="80"/>
      </w:pPr>
      <w:r>
        <w:t xml:space="preserve"/>
      </w:r>
    </w:p>
    <w:p>
      <w:pPr>
        <w:pStyle w:val="Heading2"/>
        <w:spacing w:before="180" w:after="180"/>
      </w:pPr>
      <w:r>
        <w:rPr>
          <w:rFonts w:ascii="Arial" w:cs="Arial" w:eastAsia="Arial" w:hAnsi="Arial"/>
          <w:b/>
          <w:bCs/>
          <w:sz w:val="28"/>
          <w:szCs w:val="28"/>
        </w:rPr>
        <w:t xml:space="preserve">15.3 SMS Copy by Bucket</w:t>
      </w:r>
    </w:p>
    <w:p>
      <w:pPr>
        <w:spacing w:before="160" w:after="120"/>
      </w:pPr>
      <w:r>
        <w:rPr>
          <w:rFonts w:ascii="Arial" w:cs="Arial" w:eastAsia="Arial" w:hAnsi="Arial"/>
          <w:b/>
          <w:bCs/>
          <w:sz w:val="24"/>
          <w:szCs w:val="24"/>
        </w:rPr>
        <w:t xml:space="preserve">Bucket 1 — Engaged, nothing captured</w:t>
      </w:r>
    </w:p>
    <w:p>
      <w:pPr>
        <w:spacing w:after="120"/>
      </w:pPr>
      <w:r>
        <w:rPr>
          <w:rFonts w:ascii="Arial" w:cs="Arial" w:eastAsia="Arial" w:hAnsi="Arial"/>
          <w:i/>
          <w:iCs/>
          <w:sz w:val="22"/>
          <w:szCs w:val="22"/>
        </w:rPr>
        <w:t xml:space="preserve">Hey — you just called the AI demo line. That was Aria. If the timing was bad or you got cut off, just call back whenever. Or reply here and I'll answer any questions personally. — Mirza</w:t>
      </w:r>
    </w:p>
    <w:p>
      <w:pPr>
        <w:spacing w:before="160" w:after="120"/>
      </w:pPr>
      <w:r>
        <w:rPr>
          <w:rFonts w:ascii="Arial" w:cs="Arial" w:eastAsia="Arial" w:hAnsi="Arial"/>
          <w:b/>
          <w:bCs/>
          <w:sz w:val="24"/>
          <w:szCs w:val="24"/>
        </w:rPr>
        <w:t xml:space="preserve">Bucket 2 — Have business type, no name</w:t>
      </w:r>
    </w:p>
    <w:p>
      <w:pPr>
        <w:spacing w:after="120"/>
      </w:pPr>
      <w:r>
        <w:rPr>
          <w:rFonts w:ascii="Arial" w:cs="Arial" w:eastAsia="Arial" w:hAnsi="Arial"/>
          <w:i/>
          <w:iCs/>
          <w:sz w:val="22"/>
          <w:szCs w:val="22"/>
        </w:rPr>
        <w:t xml:space="preserve">Hey! You were just talking to Aria about [business_type] — I'm Mirza, I build these. Just reply with your name and I'll personally walk you through what this would look like for your operation. 🤙</w:t>
      </w:r>
    </w:p>
    <w:p>
      <w:pPr>
        <w:spacing w:before="160" w:after="120"/>
      </w:pPr>
      <w:r>
        <w:rPr>
          <w:rFonts w:ascii="Arial" w:cs="Arial" w:eastAsia="Arial" w:hAnsi="Arial"/>
          <w:b/>
          <w:bCs/>
          <w:sz w:val="24"/>
          <w:szCs w:val="24"/>
        </w:rPr>
        <w:t xml:space="preserve">Bucket 2 — Have name, no business type</w:t>
      </w:r>
    </w:p>
    <w:p>
      <w:pPr>
        <w:spacing w:after="120"/>
      </w:pPr>
      <w:r>
        <w:rPr>
          <w:rFonts w:ascii="Arial" w:cs="Arial" w:eastAsia="Arial" w:hAnsi="Arial"/>
          <w:i/>
          <w:iCs/>
          <w:sz w:val="22"/>
          <w:szCs w:val="22"/>
        </w:rPr>
        <w:t xml:space="preserve">Hey [name]! You just called the AI demo line — hope Aria made a decent first impression 😄 I'm Mirza. If you want to see what this would look like set up for your business, just reply and we'll find a time. No pressure.</w:t>
      </w:r>
    </w:p>
    <w:p>
      <w:pPr>
        <w:spacing w:before="160" w:after="120"/>
      </w:pPr>
      <w:r>
        <w:rPr>
          <w:rFonts w:ascii="Arial" w:cs="Arial" w:eastAsia="Arial" w:hAnsi="Arial"/>
          <w:b/>
          <w:bCs/>
          <w:sz w:val="24"/>
          <w:szCs w:val="24"/>
        </w:rPr>
        <w:t xml:space="preserve">Bucket 3 — Name + business type, missing booking</w:t>
      </w:r>
    </w:p>
    <w:p>
      <w:pPr>
        <w:spacing w:after="120"/>
      </w:pPr>
      <w:r>
        <w:rPr>
          <w:rFonts w:ascii="Arial" w:cs="Arial" w:eastAsia="Arial" w:hAnsi="Arial"/>
          <w:i/>
          <w:iCs/>
          <w:sz w:val="22"/>
          <w:szCs w:val="22"/>
        </w:rPr>
        <w:t xml:space="preserve">Hey [name] — Aria grabbed your info but we didn't get a time on the calendar. I'd love to show you what this looks like set up for [business_type]. Just reply with a day and time that works. — Mirza</w:t>
      </w:r>
    </w:p>
    <w:p>
      <w:pPr>
        <w:spacing w:before="160" w:after="120"/>
      </w:pPr>
      <w:r>
        <w:rPr>
          <w:rFonts w:ascii="Arial" w:cs="Arial" w:eastAsia="Arial" w:hAnsi="Arial"/>
          <w:b/>
          <w:bCs/>
          <w:sz w:val="24"/>
          <w:szCs w:val="24"/>
        </w:rPr>
        <w:t xml:space="preserve">Bucket 4 — Complete lead</w:t>
      </w:r>
    </w:p>
    <w:p>
      <w:pPr>
        <w:spacing w:after="120"/>
      </w:pPr>
      <w:r>
        <w:rPr>
          <w:rFonts w:ascii="Arial" w:cs="Arial" w:eastAsia="Arial" w:hAnsi="Arial"/>
          <w:i/>
          <w:iCs/>
          <w:sz w:val="22"/>
          <w:szCs w:val="22"/>
        </w:rPr>
        <w:t xml:space="preserve">Hey [name] — you're all set! Your call with Mirza is confirmed for [time]. Reply here if anything comes up. See you then. — Aria</w:t>
      </w:r>
    </w:p>
    <w:p>
      <w:pPr>
        <w:spacing w:before="160" w:after="120"/>
      </w:pPr>
      <w:r>
        <w:rPr>
          <w:rFonts w:ascii="Arial" w:cs="Arial" w:eastAsia="Arial" w:hAnsi="Arial"/>
          <w:b/>
          <w:bCs/>
          <w:sz w:val="24"/>
          <w:szCs w:val="24"/>
        </w:rPr>
        <w:t xml:space="preserve">Bucket 5 — Transfer dropped</w:t>
      </w:r>
    </w:p>
    <w:p>
      <w:pPr>
        <w:spacing w:after="120"/>
      </w:pPr>
      <w:r>
        <w:rPr>
          <w:rFonts w:ascii="Arial" w:cs="Arial" w:eastAsia="Arial" w:hAnsi="Arial"/>
          <w:i/>
          <w:iCs/>
          <w:sz w:val="22"/>
          <w:szCs w:val="22"/>
        </w:rPr>
        <w:t xml:space="preserve">Hey [name] — looks like we got cut off during the transfer. Mirza here — just reply and I'll call you right back, or grab a time here: [booking_link]</w:t>
      </w:r>
    </w:p>
    <w:p>
      <w:pPr>
        <w:spacing w:after="80"/>
      </w:pPr>
      <w:r>
        <w:t xml:space="preserve"/>
      </w:r>
    </w:p>
    <w:p>
      <w:pPr>
        <w:pStyle w:val="Heading2"/>
        <w:spacing w:before="180" w:after="180"/>
      </w:pPr>
      <w:r>
        <w:rPr>
          <w:rFonts w:ascii="Arial" w:cs="Arial" w:eastAsia="Arial" w:hAnsi="Arial"/>
          <w:b/>
          <w:bCs/>
          <w:sz w:val="28"/>
          <w:szCs w:val="28"/>
        </w:rPr>
        <w:t xml:space="preserve">15.4 Inbound Reply Handling</w:t>
      </w:r>
    </w:p>
    <w:p>
      <w:pPr>
        <w:spacing w:after="120"/>
      </w:pPr>
      <w:r>
        <w:rPr>
          <w:rFonts w:ascii="Arial" w:cs="Arial" w:eastAsia="Arial" w:hAnsi="Arial"/>
          <w:sz w:val="22"/>
          <w:szCs w:val="22"/>
        </w:rPr>
        <w:t xml:space="preserve">Replies route through Pinpoint -&gt; SNS -&gt; sms-reply-handler Lambda. The handler does three things: if the caller replies with just a name and no name is on file — update the lead record and send the booking link. If reply is anything else — forward to Mirza's personal number immediately and send the caller an acknowledgement. If the number is unknown — ask for name and business type and create a new lead record.</w:t>
      </w:r>
    </w:p>
    <w:p>
      <w:pPr>
        <w:pBdr>
          <w:left w:val="single" w:color="2E75B6" w:sz="12" w:space="10"/>
        </w:pBdr>
        <w:shd w:fill="EBF3FB" w:val="clear"/>
        <w:spacing w:after="120"/>
        <w:ind w:left="720"/>
      </w:pPr>
      <w:r>
        <w:rPr>
          <w:rFonts w:ascii="Arial" w:cs="Arial" w:eastAsia="Arial" w:hAnsi="Arial"/>
          <w:i/>
          <w:iCs/>
          <w:color w:val="1F4E79"/>
          <w:sz w:val="22"/>
          <w:szCs w:val="22"/>
        </w:rPr>
        <w:t xml:space="preserve">The forward-to-Mirza branch is the most important feature for MVP. During the demo phase every reply is a warm lead. Automate the acknowledgement, but put yourself in the loop in real time.</w:t>
      </w:r>
    </w:p>
    <w:p>
      <w:pPr>
        <w:pStyle w:val="Heading1"/>
        <w:spacing w:before="240" w:after="240"/>
      </w:pPr>
      <w:r>
        <w:rPr>
          <w:rFonts w:ascii="Arial" w:cs="Arial" w:eastAsia="Arial" w:hAnsi="Arial"/>
          <w:b/>
          <w:bCs/>
          <w:sz w:val="32"/>
          <w:szCs w:val="32"/>
        </w:rPr>
        <w:t xml:space="preserve">16. SMS Infrastructure &amp; Migration Plan</w:t>
      </w:r>
    </w:p>
    <w:p>
      <w:pPr>
        <w:pStyle w:val="Heading2"/>
        <w:spacing w:before="180" w:after="180"/>
      </w:pPr>
      <w:r>
        <w:rPr>
          <w:rFonts w:ascii="Arial" w:cs="Arial" w:eastAsia="Arial" w:hAnsi="Arial"/>
          <w:b/>
          <w:bCs/>
          <w:sz w:val="28"/>
          <w:szCs w:val="28"/>
        </w:rPr>
        <w:t xml:space="preserve">16.1 Channel Separation</w:t>
      </w:r>
    </w:p>
    <w:p>
      <w:pPr>
        <w:spacing w:after="120"/>
      </w:pPr>
      <w:r>
        <w:rPr>
          <w:rFonts w:ascii="Arial" w:cs="Arial" w:eastAsia="Arial" w:hAnsi="Arial"/>
          <w:sz w:val="22"/>
          <w:szCs w:val="22"/>
        </w:rPr>
        <w:t xml:space="preserve">Voice and SMS are parallel tracks that migrate independently. SMS was never part of the Connect -&gt; Telnyx voice migration. Pinpoint handles SMS throughout the MVP phase because it runs on AWS credits. When voice migrates to Telnyx in Phase 3, SMS migrates at the same time.</w:t>
      </w:r>
    </w:p>
    <w:p>
      <w:pPr>
        <w:shd w:fill="F2F2F2" w:val="clear"/>
        <w:spacing w:after="0"/>
        <w:ind w:left="360"/>
      </w:pPr>
      <w:r>
        <w:rPr>
          <w:rFonts w:ascii="Courier New" w:cs="Courier New" w:hAnsi="Courier New"/>
          <w:sz w:val="18"/>
          <w:szCs w:val="18"/>
        </w:rPr>
        <w:t xml:space="preserve">MVP:      Voice -&gt; Amazon Connect    SMS -&gt; Amazon Pinpoint</w:t>
      </w:r>
    </w:p>
    <w:p>
      <w:pPr>
        <w:shd w:fill="F2F2F2" w:val="clear"/>
        <w:spacing w:after="0"/>
        <w:ind w:left="360"/>
      </w:pPr>
      <w:r>
        <w:rPr>
          <w:rFonts w:ascii="Courier New" w:cs="Courier New" w:hAnsi="Courier New"/>
          <w:sz w:val="18"/>
          <w:szCs w:val="18"/>
        </w:rPr>
        <w:t xml:space="preserve">Phase 3:  Voice -&gt; Telnyx            SMS -&gt; Telnyx</w:t>
      </w:r>
    </w:p>
    <w:p>
      <w:pPr>
        <w:spacing w:after="80"/>
      </w:pPr>
      <w:r>
        <w:t xml:space="preserve"/>
      </w:r>
    </w:p>
    <w:p>
      <w:pPr>
        <w:pStyle w:val="Heading2"/>
        <w:spacing w:before="180" w:after="180"/>
      </w:pPr>
      <w:r>
        <w:rPr>
          <w:rFonts w:ascii="Arial" w:cs="Arial" w:eastAsia="Arial" w:hAnsi="Arial"/>
          <w:b/>
          <w:bCs/>
          <w:sz w:val="28"/>
          <w:szCs w:val="28"/>
        </w:rPr>
        <w:t xml:space="preserve">16.2 Why Telnyx for SMS in Phase 3</w:t>
      </w:r>
    </w:p>
    <w:p>
      <w:pPr>
        <w:spacing w:after="120"/>
      </w:pPr>
      <w:r>
        <w:rPr>
          <w:rFonts w:ascii="Arial" w:cs="Arial" w:eastAsia="Arial" w:hAnsi="Arial"/>
          <w:sz w:val="22"/>
          <w:szCs w:val="22"/>
        </w:rPr>
        <w:t xml:space="preserve">Telnyx SMS is approximately $0.004/message versus Pinpoint's $0.00645 — roughly 40% cheaper. More importantly, consolidating voice and SMS on one vendor simplifies billing, support, and number management. One account, one relationship.</w:t>
      </w:r>
    </w:p>
    <w:p>
      <w:pPr>
        <w:spacing w:after="120"/>
      </w:pPr>
      <w:r>
        <w:rPr>
          <w:rFonts w:ascii="Arial" w:cs="Arial" w:eastAsia="Arial" w:hAnsi="Arial"/>
          <w:sz w:val="22"/>
          <w:szCs w:val="22"/>
        </w:rPr>
        <w:t xml:space="preserve">The Pinpoint -&gt; Telnyx SMS swap is a one-file change. The entire codebase calls sendSms(to, text) — the abstraction in sms.mjs means nothing outside that module changes.</w:t>
      </w:r>
    </w:p>
    <w:p>
      <w:pPr>
        <w:spacing w:after="80"/>
      </w:pPr>
      <w:r>
        <w:t xml:space="preserve"/>
      </w:r>
    </w:p>
    <w:p>
      <w:pPr>
        <w:pStyle w:val="Heading2"/>
        <w:spacing w:before="180" w:after="180"/>
      </w:pPr>
      <w:r>
        <w:rPr>
          <w:rFonts w:ascii="Arial" w:cs="Arial" w:eastAsia="Arial" w:hAnsi="Arial"/>
          <w:b/>
          <w:bCs/>
          <w:sz w:val="28"/>
          <w:szCs w:val="28"/>
        </w:rPr>
        <w:t xml:space="preserve">16.3 Phase 3 Migration Scope</w:t>
      </w:r>
    </w:p>
    <w:tbl>
      <w:tblPr>
        <w:tblW w:w="9360" w:type="dxa"/>
        <w:tblBorders>
          <w:insideH w:val="single" w:sz="1" w:color="CCCCCC"/>
          <w:insideV w:val="single" w:sz="1" w:color="CCCCCC"/>
        </w:tblBorders>
      </w:tblPr>
      <w:tblGrid>
        <w:gridCol w:w="2880"/>
        <w:gridCol w:w="4680"/>
        <w:gridCol w:w="1800"/>
      </w:tblGrid>
      <w:tr>
        <w:tc>
          <w:tcPr>
            <w:tcW w:w="2880" w:type="dxa"/>
            <w:tcBorders>
              <w:top w:val="single" w:sz="1" w:color="CCCCCC"/>
              <w:bottom w:val="single" w:sz="1" w:color="CCCCCC"/>
              <w:left w:val="single" w:sz="1" w:color="CCCCCC"/>
              <w:right w:val="single" w:sz="1" w:color="CCCCCC"/>
            </w:tcBorders>
            <w:shd w:fill="D5E8F0" w:val="clear"/>
            <w:tcMar>
              <w:top w:w="80" w:type="dxa"/>
              <w:left w:w="120" w:type="dxa"/>
              <w:bottom w:w="80" w:type="dxa"/>
              <w:right w:w="120" w:type="dxa"/>
            </w:tcMar>
          </w:tcPr>
          <w:p>
            <w:r>
              <w:rPr>
                <w:rFonts w:ascii="Arial" w:cs="Arial" w:eastAsia="Arial" w:hAnsi="Arial"/>
                <w:b/>
                <w:bCs/>
                <w:sz w:val="20"/>
                <w:szCs w:val="20"/>
              </w:rPr>
              <w:t xml:space="preserve">Change</w:t>
            </w:r>
          </w:p>
        </w:tc>
        <w:tc>
          <w:tcPr>
            <w:tcW w:w="4680" w:type="dxa"/>
            <w:tcBorders>
              <w:top w:val="single" w:sz="1" w:color="CCCCCC"/>
              <w:bottom w:val="single" w:sz="1" w:color="CCCCCC"/>
              <w:left w:val="single" w:sz="1" w:color="CCCCCC"/>
              <w:right w:val="single" w:sz="1" w:color="CCCCCC"/>
            </w:tcBorders>
            <w:shd w:fill="D5E8F0" w:val="clear"/>
            <w:tcMar>
              <w:top w:w="80" w:type="dxa"/>
              <w:left w:w="120" w:type="dxa"/>
              <w:bottom w:w="80" w:type="dxa"/>
              <w:right w:w="120" w:type="dxa"/>
            </w:tcMar>
          </w:tcPr>
          <w:p>
            <w:r>
              <w:rPr>
                <w:rFonts w:ascii="Arial" w:cs="Arial" w:eastAsia="Arial" w:hAnsi="Arial"/>
                <w:b/>
                <w:bCs/>
                <w:sz w:val="20"/>
                <w:szCs w:val="20"/>
              </w:rPr>
              <w:t xml:space="preserve">What Changes</w:t>
            </w:r>
          </w:p>
        </w:tc>
        <w:tc>
          <w:tcPr>
            <w:tcW w:w="1800" w:type="dxa"/>
            <w:tcBorders>
              <w:top w:val="single" w:sz="1" w:color="CCCCCC"/>
              <w:bottom w:val="single" w:sz="1" w:color="CCCCCC"/>
              <w:left w:val="single" w:sz="1" w:color="CCCCCC"/>
              <w:right w:val="single" w:sz="1" w:color="CCCCCC"/>
            </w:tcBorders>
            <w:shd w:fill="D5E8F0" w:val="clear"/>
            <w:tcMar>
              <w:top w:w="80" w:type="dxa"/>
              <w:left w:w="120" w:type="dxa"/>
              <w:bottom w:w="80" w:type="dxa"/>
              <w:right w:w="120" w:type="dxa"/>
            </w:tcMar>
          </w:tcPr>
          <w:p>
            <w:r>
              <w:rPr>
                <w:rFonts w:ascii="Arial" w:cs="Arial" w:eastAsia="Arial" w:hAnsi="Arial"/>
                <w:b/>
                <w:bCs/>
                <w:sz w:val="20"/>
                <w:szCs w:val="20"/>
              </w:rPr>
              <w:t xml:space="preserve">Effort</w:t>
            </w:r>
          </w:p>
        </w:tc>
      </w:tr>
      <w:tr>
        <w:tc>
          <w:tcPr>
            <w:tcW w:w="288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lambdas/shared/sms.mjs</w:t>
            </w:r>
          </w:p>
        </w:tc>
        <w:tc>
          <w:tcPr>
            <w:tcW w:w="468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Replace Pinpoint SDK with Telnyx SDK (~15 lines)</w:t>
            </w:r>
          </w:p>
        </w:tc>
        <w:tc>
          <w:tcPr>
            <w:tcW w:w="18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30 min</w:t>
            </w:r>
          </w:p>
        </w:tc>
      </w:tr>
      <w:tr>
        <w:tc>
          <w:tcPr>
            <w:tcW w:w="288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Inbound webhook</w:t>
            </w:r>
          </w:p>
        </w:tc>
        <w:tc>
          <w:tcPr>
            <w:tcW w:w="468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Remove Pinpoint-&gt;SNS trigger. Add Telnyx webhook URL -&gt; Lambda function URL. Cuts out SNS middleman entirely.</w:t>
            </w:r>
          </w:p>
        </w:tc>
        <w:tc>
          <w:tcPr>
            <w:tcW w:w="18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1 hour</w:t>
            </w:r>
          </w:p>
        </w:tc>
      </w:tr>
      <w:tr>
        <w:tc>
          <w:tcPr>
            <w:tcW w:w="288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SSM parameters</w:t>
            </w:r>
          </w:p>
        </w:tc>
        <w:tc>
          <w:tcPr>
            <w:tcW w:w="468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Remove PINPOINT_APP_ID, PINPOINT_FROM_NUMBER. Add TELNYX_API_KEY, TELNYX_MESSAGING_PROFILE_ID, TELNYX_FROM_NUMBER.</w:t>
            </w:r>
          </w:p>
        </w:tc>
        <w:tc>
          <w:tcPr>
            <w:tcW w:w="1800" w:type="dxa"/>
            <w:tcBorders>
              <w:top w:val="single" w:sz="1" w:color="CCCCCC"/>
              <w:bottom w:val="single" w:sz="1" w:color="CCCCCC"/>
              <w:left w:val="single" w:sz="1" w:color="CCCCCC"/>
              <w:right w:val="single" w:sz="1" w:color="CCCCCC"/>
            </w:tcBorders>
            <w:tcMar>
              <w:top w:w="80" w:type="dxa"/>
              <w:left w:w="120" w:type="dxa"/>
              <w:bottom w:w="80" w:type="dxa"/>
              <w:right w:w="120" w:type="dxa"/>
            </w:tcMar>
          </w:tcPr>
          <w:p>
            <w:r>
              <w:rPr>
                <w:rFonts w:ascii="Arial" w:cs="Arial" w:eastAsia="Arial" w:hAnsi="Arial"/>
                <w:sz w:val="20"/>
                <w:szCs w:val="20"/>
              </w:rPr>
              <w:t xml:space="preserve">15 min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888888"/>
        <w:sz w:val="18"/>
        <w:szCs w:val="18"/>
      </w:rPr>
      <w:t xml:space="preserve">Voice-First CRM Platform  |  Comprehensive Strategy &amp; Architecture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2026-03-07T05:12:15.784Z</dcterms:created>
  <dcterms:modified xsi:type="dcterms:W3CDTF">2026-03-07T05:12:15.785Z</dcterms:modified>
</cp:coreProperties>
</file>

<file path=docProps/custom.xml><?xml version="1.0" encoding="utf-8"?>
<Properties xmlns="http://schemas.openxmlformats.org/officeDocument/2006/custom-properties" xmlns:vt="http://schemas.openxmlformats.org/officeDocument/2006/docPropsVTypes"/>
</file>