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0EE4F" w14:textId="54496E86" w:rsidR="00D5175F" w:rsidRPr="00BF629E" w:rsidRDefault="004F0266" w:rsidP="004F0266">
      <w:pPr>
        <w:spacing w:line="276" w:lineRule="auto"/>
        <w:jc w:val="both"/>
        <w:rPr>
          <w:b/>
          <w:sz w:val="32"/>
        </w:rPr>
      </w:pPr>
      <w:r w:rsidRPr="00BF629E">
        <w:rPr>
          <w:b/>
          <w:sz w:val="32"/>
        </w:rPr>
        <w:t>Marital Satisfaction Among Dual-Earner Marriage Couples: Commuter versus Single Residences Couples</w:t>
      </w:r>
    </w:p>
    <w:p w14:paraId="2EEC4EEB" w14:textId="77777777" w:rsidR="00EF1D2F" w:rsidRDefault="00EF1D2F" w:rsidP="004F0266">
      <w:pPr>
        <w:spacing w:line="276" w:lineRule="auto"/>
        <w:jc w:val="both"/>
        <w:rPr>
          <w:b/>
        </w:rPr>
      </w:pPr>
    </w:p>
    <w:p w14:paraId="2021E472" w14:textId="3C9936D6" w:rsidR="00D5175F" w:rsidRDefault="00BF629E" w:rsidP="004F0266">
      <w:pPr>
        <w:spacing w:line="276" w:lineRule="auto"/>
        <w:jc w:val="both"/>
        <w:rPr>
          <w:b/>
        </w:rPr>
      </w:pPr>
      <w:r>
        <w:rPr>
          <w:b/>
        </w:rPr>
        <w:t>Chrishianie, Adriana</w:t>
      </w:r>
      <w:r w:rsidR="00213A9D">
        <w:rPr>
          <w:b/>
        </w:rPr>
        <w:t xml:space="preserve"> Soekandar</w:t>
      </w:r>
      <w:r w:rsidR="000F4721">
        <w:rPr>
          <w:b/>
        </w:rPr>
        <w:t xml:space="preserve"> Ginanjar,</w:t>
      </w:r>
      <w:r w:rsidR="00EF1D2F">
        <w:rPr>
          <w:b/>
        </w:rPr>
        <w:t xml:space="preserve"> Indira Primasari</w:t>
      </w:r>
    </w:p>
    <w:p w14:paraId="7B26A26F" w14:textId="36031293" w:rsidR="00EF1D2F" w:rsidRPr="00EF1D2F" w:rsidRDefault="00EF1D2F" w:rsidP="00EF1D2F">
      <w:pPr>
        <w:spacing w:line="276" w:lineRule="auto"/>
        <w:jc w:val="both"/>
      </w:pPr>
      <w:r w:rsidRPr="00EF1D2F">
        <w:t>Department of Clinical Psychology, Faculty of Psychology, Universitas Indonesia</w:t>
      </w:r>
    </w:p>
    <w:p w14:paraId="3A9C6C15" w14:textId="77777777" w:rsidR="00EF1D2F" w:rsidRDefault="00EF1D2F" w:rsidP="004F0266">
      <w:pPr>
        <w:spacing w:line="276" w:lineRule="auto"/>
        <w:jc w:val="both"/>
        <w:rPr>
          <w:b/>
        </w:rPr>
      </w:pPr>
    </w:p>
    <w:p w14:paraId="54C4F33D" w14:textId="53D6034C" w:rsidR="004F0266" w:rsidRDefault="00D5175F" w:rsidP="004F0266">
      <w:pPr>
        <w:spacing w:line="276" w:lineRule="auto"/>
        <w:jc w:val="both"/>
        <w:rPr>
          <w:b/>
        </w:rPr>
      </w:pPr>
      <w:r>
        <w:rPr>
          <w:b/>
        </w:rPr>
        <w:t>Abstract</w:t>
      </w:r>
    </w:p>
    <w:p w14:paraId="1C8E9115" w14:textId="348889CA" w:rsidR="00E83E66" w:rsidRPr="00E83E66" w:rsidRDefault="002E38BF" w:rsidP="00E83E66">
      <w:pPr>
        <w:spacing w:line="276" w:lineRule="auto"/>
        <w:jc w:val="both"/>
      </w:pPr>
      <w:r w:rsidRPr="006F03CD">
        <w:t xml:space="preserve">As the phenomena of the dual-earner marriages increases, couples begin to choose to look for jobs in distant locations to earn a better career and higher income. Couples who live in two different geographical locations for occupational reasons, then meet at a specific time duration, known as commuter marriage couple. </w:t>
      </w:r>
      <w:r w:rsidR="001162EA" w:rsidRPr="006F03CD">
        <w:t>This study examin</w:t>
      </w:r>
      <w:r w:rsidR="001162EA" w:rsidRPr="006F03CD">
        <w:t>ed the</w:t>
      </w:r>
      <w:r w:rsidR="003403E3" w:rsidRPr="006F03CD">
        <w:t xml:space="preserve"> marital satisfaction</w:t>
      </w:r>
      <w:r w:rsidR="001162EA" w:rsidRPr="006F03CD">
        <w:t xml:space="preserve"> of women </w:t>
      </w:r>
      <w:r w:rsidR="003403E3" w:rsidRPr="006F03CD">
        <w:t>and men in two types of dual-earn</w:t>
      </w:r>
      <w:r w:rsidR="001162EA" w:rsidRPr="006F03CD">
        <w:t xml:space="preserve">er </w:t>
      </w:r>
      <w:r w:rsidR="003403E3" w:rsidRPr="006F03CD">
        <w:t>couple</w:t>
      </w:r>
      <w:r w:rsidR="001162EA" w:rsidRPr="006F03CD">
        <w:t>s. In</w:t>
      </w:r>
      <w:r w:rsidRPr="006F03CD">
        <w:t>dividuals from 99 commuting and 140</w:t>
      </w:r>
      <w:r w:rsidR="001162EA" w:rsidRPr="006F03CD">
        <w:t xml:space="preserve"> single-resi</w:t>
      </w:r>
      <w:r w:rsidR="006F03CD">
        <w:t>dence dual-</w:t>
      </w:r>
      <w:r w:rsidRPr="006F03CD">
        <w:t>earn</w:t>
      </w:r>
      <w:r w:rsidR="001162EA" w:rsidRPr="006F03CD">
        <w:t>e</w:t>
      </w:r>
      <w:r w:rsidR="001162EA" w:rsidRPr="006F03CD">
        <w:t>r couples were compared on mea</w:t>
      </w:r>
      <w:r w:rsidR="001162EA" w:rsidRPr="006F03CD">
        <w:t xml:space="preserve">sures of </w:t>
      </w:r>
      <w:r w:rsidRPr="006F03CD">
        <w:t xml:space="preserve">marital </w:t>
      </w:r>
      <w:r w:rsidR="001162EA" w:rsidRPr="006F03CD">
        <w:t xml:space="preserve">satisfaction. </w:t>
      </w:r>
      <w:r w:rsidR="00B0117E" w:rsidRPr="00E83E66">
        <w:t>Th</w:t>
      </w:r>
      <w:r w:rsidR="006F03CD" w:rsidRPr="00E83E66">
        <w:t xml:space="preserve">ere were significant effect of commuting and single-residence dual-earner to marital satisfaction. </w:t>
      </w:r>
      <w:r w:rsidR="00B0117E" w:rsidRPr="00E83E66">
        <w:t xml:space="preserve">Commuter </w:t>
      </w:r>
      <w:r w:rsidR="006F03CD" w:rsidRPr="00E83E66">
        <w:t xml:space="preserve">marriage </w:t>
      </w:r>
      <w:r w:rsidR="00B0117E" w:rsidRPr="00E83E66">
        <w:t xml:space="preserve">couples in this study reported lower </w:t>
      </w:r>
      <w:r w:rsidR="006F03CD" w:rsidRPr="00E83E66">
        <w:t>marital</w:t>
      </w:r>
      <w:r w:rsidR="00B0117E" w:rsidRPr="00E83E66">
        <w:t xml:space="preserve"> satisfaction compared</w:t>
      </w:r>
      <w:r w:rsidR="00E83E66">
        <w:t xml:space="preserve"> to single-residence </w:t>
      </w:r>
      <w:r w:rsidR="00B0117E" w:rsidRPr="00E83E66">
        <w:t xml:space="preserve">dual-earner couples. </w:t>
      </w:r>
      <w:r w:rsidR="00E83E66" w:rsidRPr="00E83E66">
        <w:t>Th</w:t>
      </w:r>
      <w:r w:rsidR="00E83E66">
        <w:t>ere was</w:t>
      </w:r>
      <w:r w:rsidR="00E83E66" w:rsidRPr="00E83E66">
        <w:t xml:space="preserve"> </w:t>
      </w:r>
      <w:r w:rsidR="00E83E66">
        <w:t xml:space="preserve">also </w:t>
      </w:r>
      <w:r w:rsidR="00E83E66" w:rsidRPr="00E83E66">
        <w:t xml:space="preserve">significant effect of </w:t>
      </w:r>
      <w:r w:rsidR="00E83E66">
        <w:t xml:space="preserve">gender </w:t>
      </w:r>
      <w:r w:rsidR="00E83E66" w:rsidRPr="00E83E66">
        <w:t xml:space="preserve">to marital satisfaction. </w:t>
      </w:r>
      <w:r w:rsidR="007401D0">
        <w:t>Wom</w:t>
      </w:r>
      <w:r w:rsidR="00E83E66">
        <w:t>en</w:t>
      </w:r>
      <w:r w:rsidR="00E83E66" w:rsidRPr="00E83E66">
        <w:t xml:space="preserve"> in this study reported lower marital satisfaction compared</w:t>
      </w:r>
      <w:r w:rsidR="00E83E66">
        <w:t xml:space="preserve"> to </w:t>
      </w:r>
      <w:bookmarkStart w:id="0" w:name="_GoBack"/>
      <w:bookmarkEnd w:id="0"/>
      <w:r w:rsidR="00E83E66">
        <w:t xml:space="preserve">men. </w:t>
      </w:r>
      <w:r w:rsidR="00E83E66">
        <w:rPr>
          <w:bCs/>
        </w:rPr>
        <w:t>I</w:t>
      </w:r>
      <w:r w:rsidR="00E83E66">
        <w:rPr>
          <w:bCs/>
        </w:rPr>
        <w:t>nteraction</w:t>
      </w:r>
      <w:r w:rsidR="00E83E66" w:rsidRPr="003D3CD5">
        <w:rPr>
          <w:bCs/>
        </w:rPr>
        <w:t xml:space="preserve"> </w:t>
      </w:r>
      <w:r w:rsidR="00E83E66">
        <w:rPr>
          <w:bCs/>
        </w:rPr>
        <w:t xml:space="preserve">between dual-earner </w:t>
      </w:r>
      <w:r w:rsidR="00E83E66">
        <w:rPr>
          <w:bCs/>
        </w:rPr>
        <w:t>residence (commuter or single-residence)</w:t>
      </w:r>
      <w:r w:rsidR="00E83E66" w:rsidRPr="003D3CD5">
        <w:rPr>
          <w:bCs/>
        </w:rPr>
        <w:t xml:space="preserve"> </w:t>
      </w:r>
      <w:r w:rsidR="00E83E66">
        <w:rPr>
          <w:bCs/>
        </w:rPr>
        <w:t xml:space="preserve">and gender had no </w:t>
      </w:r>
      <w:r w:rsidR="00E83E66" w:rsidRPr="003D3CD5">
        <w:rPr>
          <w:bCs/>
        </w:rPr>
        <w:t>significant effect on</w:t>
      </w:r>
      <w:r w:rsidR="00E83E66">
        <w:rPr>
          <w:bCs/>
        </w:rPr>
        <w:t xml:space="preserve"> marital satisfaction</w:t>
      </w:r>
      <w:r w:rsidR="00E83E66">
        <w:rPr>
          <w:bCs/>
        </w:rPr>
        <w:t>.</w:t>
      </w:r>
    </w:p>
    <w:p w14:paraId="593F8F47" w14:textId="282564AB" w:rsidR="001162EA" w:rsidRDefault="001162EA" w:rsidP="00E83E66">
      <w:pPr>
        <w:widowControl w:val="0"/>
        <w:autoSpaceDE w:val="0"/>
        <w:autoSpaceDN w:val="0"/>
        <w:adjustRightInd w:val="0"/>
        <w:rPr>
          <w:b/>
        </w:rPr>
      </w:pPr>
    </w:p>
    <w:p w14:paraId="2087B1ED" w14:textId="1D0B2FD8" w:rsidR="004374D3" w:rsidRDefault="00BF629E" w:rsidP="004F0266">
      <w:pPr>
        <w:spacing w:line="276" w:lineRule="auto"/>
        <w:jc w:val="both"/>
        <w:rPr>
          <w:b/>
        </w:rPr>
      </w:pPr>
      <w:r>
        <w:rPr>
          <w:b/>
        </w:rPr>
        <w:t>Keywords</w:t>
      </w:r>
    </w:p>
    <w:p w14:paraId="2602C897" w14:textId="615AD199" w:rsidR="00D5175F" w:rsidRPr="00755699" w:rsidRDefault="00755699" w:rsidP="004F0266">
      <w:pPr>
        <w:spacing w:line="276" w:lineRule="auto"/>
        <w:jc w:val="both"/>
      </w:pPr>
      <w:r w:rsidRPr="00755699">
        <w:t>Commuter marriage, dual-earner, marital satisfaction</w:t>
      </w:r>
    </w:p>
    <w:p w14:paraId="7427D1CA" w14:textId="77777777" w:rsidR="00755699" w:rsidRDefault="00755699" w:rsidP="004F0266">
      <w:pPr>
        <w:spacing w:line="276" w:lineRule="auto"/>
        <w:jc w:val="both"/>
        <w:rPr>
          <w:b/>
        </w:rPr>
      </w:pPr>
    </w:p>
    <w:p w14:paraId="22B44B12" w14:textId="77777777" w:rsidR="004F0266" w:rsidRPr="004F0266" w:rsidRDefault="004F0266" w:rsidP="004F0266">
      <w:pPr>
        <w:spacing w:line="276" w:lineRule="auto"/>
        <w:jc w:val="both"/>
        <w:rPr>
          <w:b/>
        </w:rPr>
      </w:pPr>
      <w:r w:rsidRPr="004F0266">
        <w:rPr>
          <w:b/>
        </w:rPr>
        <w:t>Introduction</w:t>
      </w:r>
    </w:p>
    <w:p w14:paraId="79B0B831" w14:textId="77777777" w:rsidR="004F0266" w:rsidRPr="004F0266" w:rsidRDefault="004F0266" w:rsidP="004F0266">
      <w:pPr>
        <w:spacing w:line="276" w:lineRule="auto"/>
        <w:ind w:firstLine="540"/>
        <w:jc w:val="both"/>
      </w:pPr>
      <w:r w:rsidRPr="004F0266">
        <w:t>The phenomenon of dual-earner couples continues to increase with the changing times and point of view in marriage. Whereas in the past, marriage was traditionally seen in which two heterosexual couples were legally married in the eyes of the law, so the husband acted as a sole breadwinner and authority holder in the family, while the wife stayed home and took care of the child (Macklin, 1987; Knox &amp; Schacht, 2010). Economic issues and gender equality play a role in changing attitudes and perceptions of the wives who work (Lamanna &amp; Riedmann, 2009). There’s a value which recognizes each spouse's right to pursue rewarding and self-actualizing pursuits. This issue occurs evenly in the worldwide society, not least in Indonesia. According to The Indonesian Central Bureau of Statistics (2016), the composition of women workers in 2012 to 2016 fluctuate. In general, women workers proportion increased slightly from 38% in 2012 to 38.3% in 2016.</w:t>
      </w:r>
    </w:p>
    <w:p w14:paraId="0B973B05" w14:textId="2BC2BEE5" w:rsidR="004F0266" w:rsidRPr="004F0266" w:rsidRDefault="008707D3" w:rsidP="008707D3">
      <w:pPr>
        <w:spacing w:line="276" w:lineRule="auto"/>
        <w:ind w:firstLine="540"/>
        <w:jc w:val="both"/>
      </w:pPr>
      <w:r>
        <w:t>M</w:t>
      </w:r>
      <w:r w:rsidRPr="008707D3">
        <w:t>arriage couple</w:t>
      </w:r>
      <w:r w:rsidR="000F10DC">
        <w:t>s</w:t>
      </w:r>
      <w:r w:rsidRPr="008707D3">
        <w:t>, who husband and wife work is known as dual-earner couple.</w:t>
      </w:r>
      <w:r>
        <w:t xml:space="preserve"> </w:t>
      </w:r>
      <w:r w:rsidR="000F10DC">
        <w:t>Steil (2009) defines d</w:t>
      </w:r>
      <w:r w:rsidR="004F0266" w:rsidRPr="004F0266">
        <w:t>ual-earner couples as those in which both partners are employed for pay while simultaneously main</w:t>
      </w:r>
      <w:r w:rsidR="000F10DC">
        <w:t xml:space="preserve">taining a family life together. </w:t>
      </w:r>
      <w:r w:rsidR="004F0266" w:rsidRPr="004F0266">
        <w:t>A significant subset of dual-earner couples is designated as d</w:t>
      </w:r>
      <w:r w:rsidR="00AF6B67">
        <w:t xml:space="preserve">ual career, </w:t>
      </w:r>
      <w:r w:rsidR="004F0266" w:rsidRPr="004F0266">
        <w:t xml:space="preserve">which both heads of households pursue high-status occupations characterized by lifelong commitment and an opportunity structure that allows the expectation of advancement (Steil, 2009). To pursue a good career path and higher achievement, then not a few </w:t>
      </w:r>
      <w:r w:rsidR="004F0266" w:rsidRPr="004F0266">
        <w:lastRenderedPageBreak/>
        <w:t>couples decided to work in a place far apart</w:t>
      </w:r>
      <w:r w:rsidR="00F24957">
        <w:t xml:space="preserve">, </w:t>
      </w:r>
      <w:r w:rsidR="00F24957" w:rsidRPr="00F24957">
        <w:t>especially for couples from the suburban area</w:t>
      </w:r>
      <w:r w:rsidR="004F0266" w:rsidRPr="004F0266">
        <w:t>. Even more, now the facilities and accommodations are adequate for couples to have high mobility.</w:t>
      </w:r>
    </w:p>
    <w:p w14:paraId="43BFF52D" w14:textId="37AAB5AE" w:rsidR="004F0266" w:rsidRPr="004F0266" w:rsidRDefault="00F170EE" w:rsidP="007B6A6E">
      <w:pPr>
        <w:spacing w:line="276" w:lineRule="auto"/>
        <w:ind w:firstLine="540"/>
        <w:jc w:val="both"/>
      </w:pPr>
      <w:r>
        <w:t>I</w:t>
      </w:r>
      <w:r w:rsidRPr="00F170EE">
        <w:t>n spite of, there are couples who decide to migrate</w:t>
      </w:r>
      <w:r>
        <w:t xml:space="preserve"> for work reasons</w:t>
      </w:r>
      <w:r w:rsidRPr="00F170EE">
        <w:t xml:space="preserve">, some decide to stay apart because one of the couples still have a career in the </w:t>
      </w:r>
      <w:r w:rsidR="00E11248">
        <w:t>primary</w:t>
      </w:r>
      <w:r w:rsidR="000B52F4">
        <w:t xml:space="preserve"> family</w:t>
      </w:r>
      <w:r w:rsidR="00E11248">
        <w:t xml:space="preserve"> residence</w:t>
      </w:r>
      <w:r w:rsidRPr="00F170EE">
        <w:t>.</w:t>
      </w:r>
      <w:r>
        <w:t xml:space="preserve"> </w:t>
      </w:r>
      <w:r w:rsidR="007B6A6E" w:rsidRPr="004F0266">
        <w:t>The development of professional careers for more married women makes these new distance relationships more possible and necessary</w:t>
      </w:r>
      <w:r w:rsidR="007B6A6E">
        <w:t xml:space="preserve"> (</w:t>
      </w:r>
      <w:r w:rsidR="007B6A6E" w:rsidRPr="004F0266">
        <w:t xml:space="preserve">Jackson, Brown, </w:t>
      </w:r>
      <w:r w:rsidR="007B6A6E">
        <w:t xml:space="preserve">&amp; </w:t>
      </w:r>
      <w:r w:rsidR="007B6A6E" w:rsidRPr="004F0266">
        <w:t>Patterson-Stewart, 2000</w:t>
      </w:r>
      <w:r w:rsidR="00DD0E21">
        <w:t xml:space="preserve">; Smits, Mulder, &amp; </w:t>
      </w:r>
      <w:r w:rsidR="00DD0E21" w:rsidRPr="00DD0E21">
        <w:t>Hooimeijer</w:t>
      </w:r>
      <w:r w:rsidR="00DD0E21">
        <w:t>, 2003</w:t>
      </w:r>
      <w:r w:rsidR="007B6A6E" w:rsidRPr="004F0266">
        <w:t xml:space="preserve">). It’s because women are establishing careers and are not as likely to follow or remain in the locality of their husband’s employment (Jackson, Brown, </w:t>
      </w:r>
      <w:r w:rsidR="007B6A6E">
        <w:t xml:space="preserve">&amp; </w:t>
      </w:r>
      <w:r w:rsidR="007B6A6E" w:rsidRPr="004F0266">
        <w:t>Patterson-Stewart, 2000).</w:t>
      </w:r>
      <w:r w:rsidR="007B6A6E">
        <w:t xml:space="preserve"> </w:t>
      </w:r>
      <w:r w:rsidR="004F0266" w:rsidRPr="004F0266">
        <w:t>Dual-earner couple in which the spouses live separately for at least part of the week due to their work demands, has known by the term ‘commuter marriage’ (Lee, 2018; Bergen, 2010; Sandow, 2014; Gerstel &amp; Gross, 1984). The term ‘commuter marriage’ was first introduced by Gerstel &amp; Gross (1984). Gerstel and Gross use term of ‘commuter marriage’,</w:t>
      </w:r>
      <w:r w:rsidR="003D3CD5">
        <w:t xml:space="preserve"> that is adopted by dual-earner</w:t>
      </w:r>
      <w:r w:rsidR="00B630FB">
        <w:t xml:space="preserve"> </w:t>
      </w:r>
      <w:r w:rsidR="004F0266" w:rsidRPr="004F0266">
        <w:t>couples, where necessary to maintain both their careers, because capitalist employment does not in fact assume a mobile nuclear family but prefers mobile (Holmes, 2014</w:t>
      </w:r>
      <w:r w:rsidR="007B6A6E">
        <w:t>).</w:t>
      </w:r>
    </w:p>
    <w:p w14:paraId="362D8854" w14:textId="3994CFFF" w:rsidR="004F0266" w:rsidRPr="004F0266" w:rsidRDefault="004F0266" w:rsidP="004F0266">
      <w:pPr>
        <w:spacing w:line="276" w:lineRule="auto"/>
        <w:ind w:firstLine="540"/>
        <w:jc w:val="both"/>
      </w:pPr>
      <w:r w:rsidRPr="004F0266">
        <w:t>Here, one partner lives near his or her work for part of the</w:t>
      </w:r>
      <w:r w:rsidR="000B52F4">
        <w:t xml:space="preserve"> time and away from the primary</w:t>
      </w:r>
      <w:r w:rsidRPr="004F0266">
        <w:t xml:space="preserve"> family residence. The commuter lifestyle involves the establishment of a second home, not just staying in a hotel or other temporary accommodation. The choice of a commuter partnership automatically implies a dual residence situation, which has a significant impact on the daily-life experiences of the partners, both individually and as part of a couple or family (Gerstel &amp; Gross, 1984; Green, Hogarth, &amp; Shackleton, 1999; Van der Klis &amp; Mulder, 2008). While some couples have to handle the consequences of commuting temporarily, for only a number of years, others will face and even adapt to a more long-term commuting lifestyle.</w:t>
      </w:r>
    </w:p>
    <w:p w14:paraId="0BD3D536" w14:textId="77777777" w:rsidR="004F0266" w:rsidRPr="004F0266" w:rsidRDefault="004F0266" w:rsidP="004F0266">
      <w:pPr>
        <w:spacing w:line="276" w:lineRule="auto"/>
        <w:ind w:firstLine="540"/>
        <w:jc w:val="both"/>
      </w:pPr>
      <w:r w:rsidRPr="004F0266">
        <w:t xml:space="preserve">Studies related to this topic have identified the benefits and disadvantages faced by those who are trying to live as a commuter marriage partner. Foremost among the advantages they recognize is the obvious freedom this lifestyle grants to each spouse to continue working at what he/she deems important enough to occasion the decision to live apart in the first place (Gross, 1980). Closely connected with this benefit is the freedom to devote long and uninterrupted hours to their work (Gross, 1980). Commuter marriage couples allow for both partners to privilege their careers equally. Then, commuter marriage couples obtained their jobs for financial gains and employee benefits that assisted or enhanced family goals as well as for personally fulfilling work (Jackson, Brown, Patterson-Stewart, 2000). </w:t>
      </w:r>
    </w:p>
    <w:p w14:paraId="58A73229" w14:textId="77777777" w:rsidR="004F0266" w:rsidRDefault="004F0266" w:rsidP="004F0266">
      <w:pPr>
        <w:spacing w:line="276" w:lineRule="auto"/>
        <w:ind w:firstLine="540"/>
        <w:jc w:val="both"/>
      </w:pPr>
      <w:r w:rsidRPr="004F0266">
        <w:t>Although it has its advantages, numerous challenges can make the commuting lifestyle difficult, especially in the context of relationships (Holmes, 2014; Roslan, Li, &amp; Ahmad, 2012; Jackson, Brown, Patterson-Stewart, 2000). The challenges included the pressures of dividing time and energy in a balanced way between the demands of family and career, feeling lonely, lack of understanding from other people regarding the difficulties faced, and lack of time to do many things together with spouse or family (Roslan, Li, &amp; Ahmad, 2012; Jackson, Brown, Patterson-Stewart, 2000). Commuter marriage couples reported less satisfied with their relationship with their partner and less satisfied with their family life (Bunker, Zubek, Vanderslice, &amp; Rice, 1992). In similar opinion, McBride &amp; Bergen (2014) said commuter marriage viewed as out of the norm, at best, and a risk to marital and family relationships, at worst.</w:t>
      </w:r>
    </w:p>
    <w:p w14:paraId="63A33948" w14:textId="4C013444" w:rsidR="00521814" w:rsidRPr="00CE4B11" w:rsidRDefault="00521814" w:rsidP="00CE4B11">
      <w:pPr>
        <w:spacing w:line="276" w:lineRule="auto"/>
        <w:ind w:firstLine="540"/>
        <w:jc w:val="both"/>
      </w:pPr>
      <w:r w:rsidRPr="004F0266">
        <w:t xml:space="preserve">Being employers and marriage couples simultaneously challenges the commuter marriage couple’s </w:t>
      </w:r>
      <w:r>
        <w:t>ability to maintain</w:t>
      </w:r>
      <w:r w:rsidRPr="004F0266">
        <w:t xml:space="preserve"> satisfaction in marriage life, especially there is a geographical distance in between. </w:t>
      </w:r>
      <w:r w:rsidR="00265FFF" w:rsidRPr="00265FFF">
        <w:t>Though marital satisfaction is a predictor of marriage lasted stable and survive</w:t>
      </w:r>
      <w:r w:rsidR="00265FFF">
        <w:t xml:space="preserve"> </w:t>
      </w:r>
      <w:r w:rsidR="00265FFF">
        <w:rPr>
          <w:lang w:val="id-ID"/>
        </w:rPr>
        <w:t>mereka (Lamanna &amp; Redmann, 2009).</w:t>
      </w:r>
      <w:r w:rsidR="00265FFF">
        <w:t xml:space="preserve"> </w:t>
      </w:r>
      <w:r w:rsidRPr="004F0266">
        <w:t>Marital satisfaction itself, defined as the extent to which couples are content and fulfilled in their relationship (DeGenova, 2008). Marital satisfaction was found as an important thing in marriage, that can predict the stability in marriage life.</w:t>
      </w:r>
      <w:r w:rsidR="00265FFF">
        <w:t xml:space="preserve"> </w:t>
      </w:r>
      <w:r w:rsidR="00265FFF" w:rsidRPr="00265FFF">
        <w:t>In addition to being a predictor of marital stability, marital satisfaction is an important component of the major aspects of life, such as personal well-being (Olson, DeFrain, &amp; Skogrand, 2011) and physical health (Robles &amp; Kiecolt-Glaser, 2003).</w:t>
      </w:r>
      <w:r w:rsidR="0030357B">
        <w:t xml:space="preserve"> O</w:t>
      </w:r>
      <w:r w:rsidR="0030357B" w:rsidRPr="0030357B">
        <w:t>n the other hand, marital dissatisfaction can have man</w:t>
      </w:r>
      <w:r w:rsidR="0030357B">
        <w:t>y bad consequences on a person. M</w:t>
      </w:r>
      <w:r w:rsidR="0030357B" w:rsidRPr="0030357B">
        <w:t xml:space="preserve">arital dissatisfaction </w:t>
      </w:r>
      <w:r w:rsidR="007B3A23">
        <w:t>has</w:t>
      </w:r>
      <w:r w:rsidR="0030357B" w:rsidRPr="0030357B">
        <w:t xml:space="preserve"> been associated with decreased job satisfaction, decreased health, and adverse consequences for child development</w:t>
      </w:r>
      <w:r w:rsidR="0030357B">
        <w:rPr>
          <w:color w:val="000000" w:themeColor="text1"/>
          <w:lang w:val="id-ID"/>
        </w:rPr>
        <w:t xml:space="preserve"> </w:t>
      </w:r>
      <w:r w:rsidR="00265FFF" w:rsidRPr="00097698">
        <w:rPr>
          <w:color w:val="000000" w:themeColor="text1"/>
          <w:lang w:val="id-ID"/>
        </w:rPr>
        <w:t>(Brock &amp; Kochanska, 2015; Rogers &amp; May, 2003; South &amp; Krueger, 2013).</w:t>
      </w:r>
    </w:p>
    <w:p w14:paraId="1ED364DD" w14:textId="42461159" w:rsidR="004F0266" w:rsidRPr="004F0266" w:rsidRDefault="004F0266" w:rsidP="004A3C4E">
      <w:pPr>
        <w:spacing w:line="276" w:lineRule="auto"/>
        <w:ind w:firstLine="540"/>
        <w:jc w:val="both"/>
      </w:pPr>
      <w:r w:rsidRPr="004F0266">
        <w:t>In Indonesia, research related to commuter marriage couples are still lacking, especially related to marital satisfaction.</w:t>
      </w:r>
      <w:r w:rsidR="001D7DFB">
        <w:t xml:space="preserve"> The increasing number of women</w:t>
      </w:r>
      <w:r w:rsidRPr="004F0266">
        <w:t xml:space="preserve"> workers, the more likely the commuter marriage couples are also increasing, so the topic is relevant for research. Meanwhile, </w:t>
      </w:r>
      <w:r w:rsidR="00BA4592">
        <w:t xml:space="preserve">majority of </w:t>
      </w:r>
      <w:r w:rsidRPr="004F0266">
        <w:t>research</w:t>
      </w:r>
      <w:r w:rsidR="002E3279">
        <w:t>e</w:t>
      </w:r>
      <w:r w:rsidR="00BA4592">
        <w:t xml:space="preserve">s with similar topics </w:t>
      </w:r>
      <w:r w:rsidR="002E3279">
        <w:t>are</w:t>
      </w:r>
      <w:r w:rsidRPr="004F0266">
        <w:t xml:space="preserve"> qualitative research</w:t>
      </w:r>
      <w:r w:rsidR="00142DD0">
        <w:t xml:space="preserve"> </w:t>
      </w:r>
      <w:r w:rsidR="00142DD0">
        <w:rPr>
          <w:lang w:val="id-ID"/>
        </w:rPr>
        <w:t>(Arumrasmi &amp; Karyon</w:t>
      </w:r>
      <w:r w:rsidR="00136175">
        <w:rPr>
          <w:lang w:val="id-ID"/>
        </w:rPr>
        <w:t>o, 2013; Azizah &amp; Karyono, 2015</w:t>
      </w:r>
      <w:r w:rsidR="00142DD0">
        <w:rPr>
          <w:lang w:val="id-ID"/>
        </w:rPr>
        <w:t>; Nasiti &amp; Wismanto, 2017; Lutfiyah &amp; Stanislaus, 2017</w:t>
      </w:r>
      <w:r w:rsidR="00142DD0">
        <w:rPr>
          <w:lang w:val="id-ID"/>
        </w:rPr>
        <w:t>)</w:t>
      </w:r>
      <w:r w:rsidRPr="004F0266">
        <w:t>, so the results of the research sample c</w:t>
      </w:r>
      <w:r w:rsidR="0009543F">
        <w:t>annot be generally generalized.</w:t>
      </w:r>
      <w:r w:rsidR="007414B3">
        <w:t xml:space="preserve"> </w:t>
      </w:r>
      <w:r w:rsidRPr="004F0266">
        <w:t>Further research about marital satisfaction on commuter marriage couples would enhance understanding of this marriage life condition of commuter marriage couples. The purpose of this study was to reveal about marital satisfaction on commuter marriage couple as a bigger picture, also compare it with dual-earner couples who live single residence.</w:t>
      </w:r>
      <w:r w:rsidR="0070518A">
        <w:t xml:space="preserve"> </w:t>
      </w:r>
      <w:r w:rsidR="00F0284B">
        <w:t>In this study, we have three</w:t>
      </w:r>
      <w:r w:rsidR="00F0284B" w:rsidRPr="00F0284B">
        <w:t xml:space="preserve"> </w:t>
      </w:r>
      <w:r w:rsidR="00F0284B">
        <w:t>research hypotheses. First, we</w:t>
      </w:r>
      <w:r w:rsidR="00F0284B" w:rsidRPr="00F0284B">
        <w:t xml:space="preserve"> </w:t>
      </w:r>
      <w:r w:rsidR="00F0284B" w:rsidRPr="0070518A">
        <w:t xml:space="preserve">hypothesize that there exists an effect of the </w:t>
      </w:r>
      <w:r w:rsidR="00F0284B">
        <w:t>dua</w:t>
      </w:r>
      <w:r w:rsidR="003D3CD5">
        <w:t>l-earner</w:t>
      </w:r>
      <w:r w:rsidR="00F0284B">
        <w:t>’s residence</w:t>
      </w:r>
      <w:r w:rsidR="00F0284B" w:rsidRPr="0070518A">
        <w:t xml:space="preserve"> </w:t>
      </w:r>
      <w:r w:rsidR="003D3CD5">
        <w:t>(commuter or</w:t>
      </w:r>
      <w:r w:rsidR="00F0284B">
        <w:t xml:space="preserve"> single-residence) </w:t>
      </w:r>
      <w:r w:rsidR="00F0284B" w:rsidRPr="0070518A">
        <w:t xml:space="preserve">on </w:t>
      </w:r>
      <w:r w:rsidR="00F0284B">
        <w:t>marital satisfaction</w:t>
      </w:r>
      <w:r w:rsidR="00F0284B" w:rsidRPr="0070518A">
        <w:t>.</w:t>
      </w:r>
      <w:r w:rsidR="00F0284B">
        <w:t xml:space="preserve"> Second, we</w:t>
      </w:r>
      <w:r w:rsidR="00F0284B" w:rsidRPr="00F0284B">
        <w:t xml:space="preserve"> </w:t>
      </w:r>
      <w:r w:rsidR="00F0284B" w:rsidRPr="0070518A">
        <w:t xml:space="preserve">hypothesize that there exists an effect of </w:t>
      </w:r>
      <w:r w:rsidR="00F0284B">
        <w:t xml:space="preserve">gender </w:t>
      </w:r>
      <w:r w:rsidR="00F0284B" w:rsidRPr="0070518A">
        <w:t xml:space="preserve">on </w:t>
      </w:r>
      <w:r w:rsidR="00F0284B">
        <w:t xml:space="preserve">marital satisfaction. </w:t>
      </w:r>
      <w:r w:rsidR="0070518A" w:rsidRPr="0070518A">
        <w:t xml:space="preserve">Finally, we hypothesize that there exists an effect of the </w:t>
      </w:r>
      <w:r w:rsidR="003D3CD5">
        <w:t>dual-earner</w:t>
      </w:r>
      <w:r w:rsidR="00CA1E85">
        <w:t>’s</w:t>
      </w:r>
      <w:r w:rsidR="00433E27">
        <w:t xml:space="preserve"> residence</w:t>
      </w:r>
      <w:r w:rsidR="0070518A" w:rsidRPr="0070518A">
        <w:t xml:space="preserve"> and gender on </w:t>
      </w:r>
      <w:r w:rsidR="00C07092">
        <w:t>marital satisfaction</w:t>
      </w:r>
      <w:r w:rsidR="0070518A" w:rsidRPr="0070518A">
        <w:t>.</w:t>
      </w:r>
    </w:p>
    <w:p w14:paraId="2ED1387F" w14:textId="77777777" w:rsidR="004F0266" w:rsidRPr="004F0266" w:rsidRDefault="004F0266" w:rsidP="004F0266">
      <w:pPr>
        <w:spacing w:line="276" w:lineRule="auto"/>
        <w:ind w:firstLine="540"/>
        <w:jc w:val="both"/>
      </w:pPr>
    </w:p>
    <w:p w14:paraId="2B711B2F" w14:textId="77777777" w:rsidR="004F0266" w:rsidRPr="004F0266" w:rsidRDefault="004F0266" w:rsidP="004F0266">
      <w:pPr>
        <w:spacing w:line="276" w:lineRule="auto"/>
        <w:jc w:val="both"/>
      </w:pPr>
      <w:r w:rsidRPr="004F0266">
        <w:rPr>
          <w:b/>
        </w:rPr>
        <w:t>Marital Satisfaction on Commuter Marriage Couples and the Aspects Influenced It</w:t>
      </w:r>
    </w:p>
    <w:p w14:paraId="727A8264" w14:textId="77777777" w:rsidR="008A2F3C" w:rsidRDefault="004F0266" w:rsidP="004F0266">
      <w:pPr>
        <w:spacing w:line="276" w:lineRule="auto"/>
        <w:ind w:firstLine="540"/>
        <w:jc w:val="both"/>
      </w:pPr>
      <w:r w:rsidRPr="004F0266">
        <w:t>In the earlier studies of commuter couples, Gerstel and Gross (1984) tried to discover the most unfailing marriage conditions with this commuter marriage arrangement. The summary from researches, they suggest that older couples, those married longer, those among whom at least one spouse has an established career, and those who are freed from childrearing responsibilities may find the lifestyle less stressful (Gerstel &amp; Gross, 1984). Particularly, couples who have children at home face the most challenges with the commuter arrangement (Rhodes, 2002). Then, Gerstel and Gross (1984) defined two groups of commuter marriage couples based of those factors, i.e. adjusting c</w:t>
      </w:r>
      <w:r w:rsidR="008A2F3C">
        <w:t>ouples and established couples.</w:t>
      </w:r>
    </w:p>
    <w:p w14:paraId="2202A31A" w14:textId="60E91A5B" w:rsidR="004F0266" w:rsidRPr="004F0266" w:rsidRDefault="004F0266" w:rsidP="004F0266">
      <w:pPr>
        <w:spacing w:line="276" w:lineRule="auto"/>
        <w:ind w:firstLine="540"/>
        <w:jc w:val="both"/>
      </w:pPr>
      <w:r w:rsidRPr="004F0266">
        <w:t>Adjusting couples roughly correspond to younger married and couples are still becoming established in their careers. As marital partners, adjusting couples have not been together long enough to see themselves as a solid reality or to have developed a trust based in a long, shared history (Gers</w:t>
      </w:r>
      <w:r w:rsidR="003442E1">
        <w:t>tel &amp; Gross, 1984; Rhodes, 2002;</w:t>
      </w:r>
      <w:r w:rsidRPr="004F0266">
        <w:t xml:space="preserve"> Holmes 2014). Simultaneously, these young couples have to struggle over issues of career growth. This condition is considered vulnerable to dissatisfaction with marriage. Whereas established couples have a well-established marriage with one or both spouses well-established in their careers, and usually have grown or nearly-grown children. These couples have conquered previous obstacles, and their bond is strong enough to overcome the problems of commuting (Rhodes, 2002). Furthermore, the grown or nearly-grown children that they have, do not require more intensive care. Not having child care and parenting concerns gives the couple more freedom, less guilt, fewer worries, and less social pressure while commuting (Rhodes, 2002). </w:t>
      </w:r>
    </w:p>
    <w:p w14:paraId="5A37EA25" w14:textId="4744A8C4" w:rsidR="004F0266" w:rsidRPr="004F0266" w:rsidRDefault="004F0266" w:rsidP="004F0266">
      <w:pPr>
        <w:spacing w:line="276" w:lineRule="auto"/>
        <w:ind w:firstLine="540"/>
        <w:jc w:val="both"/>
      </w:pPr>
      <w:r w:rsidRPr="004F0266">
        <w:t>Another aspect that has a role in marriage satisfaction, which is gender differences. Gender differences can be traced internally and externally, both of which have influence respectively. Related internal individuals, emotional aspects of women are an important determinant, which can cause women to consider commuting as a threat to their relationship (Sandow, 2014; McBride &amp; Bergen, 2014). It is referring to norms, that marriage as source of intimacy on close relationship. In commuting situation, women may miss the emotional protection that they expected from the concept spouse and they sense that this is the cost of their gain in independence (Gerstel &amp; Gross, 1984). Nevertheless, those women commuting for many years run a lower risk of seei</w:t>
      </w:r>
      <w:r w:rsidR="001D5241">
        <w:t>ng their relationship broken (S</w:t>
      </w:r>
      <w:r w:rsidRPr="004F0266">
        <w:t>andow, 2014), than men seeing their relationship. It may be the case that these women manage better than men do to adjust to the commuting lifestyle. Women, who have a non-traditional way of viewing marriage, more independent, and high career orientation, will better appreciate their commuter marriage better (Gerstel &amp; Gross, 1984; Sandow, 2014, Jackson et al., 2000).</w:t>
      </w:r>
    </w:p>
    <w:p w14:paraId="2E1E7525" w14:textId="74227924" w:rsidR="004F0266" w:rsidRPr="004F0266" w:rsidRDefault="004F0266" w:rsidP="004F0266">
      <w:pPr>
        <w:spacing w:line="276" w:lineRule="auto"/>
        <w:ind w:firstLine="540"/>
        <w:jc w:val="both"/>
      </w:pPr>
      <w:r w:rsidRPr="004F0266">
        <w:t>Related to external elements, values and believes of society can also influence gender-related understanding in marriage of commuter couples. Each society has a notion of what particular relationships should be like, and individuals within those societies use a variety of tactics to question what they perceive to be ‘‘non-normative’’ relationships (McBride &amp; Bergen, 2014). Women in commuter marriages went to great lengths to account for the difference between their marriages and the cultural norm (Bergen 2010; McBride &amp; Bergen, 2014). It is referring to norm that women should shoulder the main part of the domestic work and childcare a</w:t>
      </w:r>
      <w:r w:rsidR="006B7A34">
        <w:t>nd be the second wage-earner (S</w:t>
      </w:r>
      <w:r w:rsidRPr="004F0266">
        <w:t>andow, 2014), not living somewhere for working. The more they validate this values into their marriage, the more they feel dissatisfied with their marriage. In a research report, commuter marriage couples reported that others often thought they were getting divorced or having marital problems as indicated by intrusive questions about the commuting couples’ marital arrangement (Bergen 2010; McBride &amp; Bergen, 2014).</w:t>
      </w:r>
    </w:p>
    <w:p w14:paraId="6180CEE7" w14:textId="77777777" w:rsidR="004F0266" w:rsidRPr="004F0266" w:rsidRDefault="004F0266" w:rsidP="004F0266">
      <w:pPr>
        <w:spacing w:line="276" w:lineRule="auto"/>
        <w:jc w:val="both"/>
      </w:pPr>
    </w:p>
    <w:p w14:paraId="258E522E" w14:textId="77777777" w:rsidR="004F0266" w:rsidRPr="004F0266" w:rsidRDefault="004F0266" w:rsidP="004F0266">
      <w:pPr>
        <w:spacing w:line="276" w:lineRule="auto"/>
        <w:jc w:val="both"/>
        <w:rPr>
          <w:b/>
        </w:rPr>
      </w:pPr>
      <w:r w:rsidRPr="004F0266">
        <w:rPr>
          <w:b/>
        </w:rPr>
        <w:t>Methods</w:t>
      </w:r>
    </w:p>
    <w:p w14:paraId="0275C674" w14:textId="00A92203" w:rsidR="00913534" w:rsidRDefault="004F0266" w:rsidP="005222CA">
      <w:pPr>
        <w:spacing w:line="276" w:lineRule="auto"/>
        <w:jc w:val="both"/>
      </w:pPr>
      <w:r w:rsidRPr="00204B7C">
        <w:rPr>
          <w:i/>
        </w:rPr>
        <w:t>P</w:t>
      </w:r>
      <w:r w:rsidR="006A1216">
        <w:rPr>
          <w:i/>
        </w:rPr>
        <w:t>articipant</w:t>
      </w:r>
      <w:r w:rsidR="005222CA">
        <w:t xml:space="preserve">. </w:t>
      </w:r>
      <w:r w:rsidR="00AD5BFC">
        <w:t>The participants in the study wer</w:t>
      </w:r>
      <w:r w:rsidR="00155225">
        <w:t>e dual-earner marriage couples,</w:t>
      </w:r>
      <w:r w:rsidR="007B2B53">
        <w:t xml:space="preserve"> who </w:t>
      </w:r>
      <w:r w:rsidR="006E21C2">
        <w:t>were commuting and live in single-residence. Commuting participant</w:t>
      </w:r>
      <w:r w:rsidR="00913534" w:rsidRPr="00913534">
        <w:t xml:space="preserve"> were individual members of a couple in which one of the partners regularly spends at least two nights a week in a separa</w:t>
      </w:r>
      <w:r w:rsidR="00913534">
        <w:t>tely maintained permanent resi</w:t>
      </w:r>
      <w:r w:rsidR="00913534" w:rsidRPr="00913534">
        <w:t>dence that is geographically distant from the other partner's re</w:t>
      </w:r>
      <w:r w:rsidR="006E21C2">
        <w:t>sidence. Single-residence dual-earner</w:t>
      </w:r>
      <w:r w:rsidR="00913534" w:rsidRPr="00913534">
        <w:t xml:space="preserve"> </w:t>
      </w:r>
      <w:r w:rsidR="006E21C2">
        <w:t>participant</w:t>
      </w:r>
      <w:r w:rsidR="00913534" w:rsidRPr="00913534">
        <w:t xml:space="preserve">s were members of a couple living in the same residence on a daily basis. </w:t>
      </w:r>
      <w:r w:rsidR="00387FD8">
        <w:t>C</w:t>
      </w:r>
      <w:r w:rsidR="00387FD8" w:rsidRPr="00387FD8">
        <w:t>ouples have been married under these conditions for at least a year</w:t>
      </w:r>
      <w:r w:rsidR="00387FD8">
        <w:t xml:space="preserve">. </w:t>
      </w:r>
      <w:r w:rsidR="005222CA">
        <w:t>N</w:t>
      </w:r>
      <w:r w:rsidR="005222CA" w:rsidRPr="005222CA">
        <w:t>o job-related restrictions, participants can be office employee, entrepreneurs, or other work.</w:t>
      </w:r>
      <w:r w:rsidR="008C4439">
        <w:t xml:space="preserve"> M</w:t>
      </w:r>
      <w:r w:rsidR="008C4439" w:rsidRPr="008C4439">
        <w:t>inimum education of participants is</w:t>
      </w:r>
      <w:r w:rsidR="008C4439">
        <w:t xml:space="preserve"> senior high school.</w:t>
      </w:r>
    </w:p>
    <w:p w14:paraId="216F7A22" w14:textId="7702D987" w:rsidR="00981F40" w:rsidRDefault="00E45DFD" w:rsidP="003D3CF4">
      <w:pPr>
        <w:spacing w:line="276" w:lineRule="auto"/>
        <w:ind w:firstLine="720"/>
        <w:jc w:val="both"/>
      </w:pPr>
      <w:r w:rsidRPr="00E45DFD">
        <w:t xml:space="preserve">The sample </w:t>
      </w:r>
      <w:r w:rsidR="00EF0434">
        <w:t>consisted of members of 99</w:t>
      </w:r>
      <w:r>
        <w:t xml:space="preserve"> com</w:t>
      </w:r>
      <w:r w:rsidR="00EF0434">
        <w:t>muting and 140</w:t>
      </w:r>
      <w:r w:rsidRPr="00E45DFD">
        <w:t xml:space="preserve"> s</w:t>
      </w:r>
      <w:r w:rsidR="00EF0434">
        <w:t>ingle-residence dual-earn</w:t>
      </w:r>
      <w:r>
        <w:t>er cou</w:t>
      </w:r>
      <w:r w:rsidRPr="00E45DFD">
        <w:t>ples</w:t>
      </w:r>
      <w:r w:rsidR="003C2C81">
        <w:t>.</w:t>
      </w:r>
      <w:r w:rsidR="003D3CF4">
        <w:t xml:space="preserve"> </w:t>
      </w:r>
      <w:r w:rsidR="003C2C81">
        <w:t>The subjects were 109 men (39</w:t>
      </w:r>
      <w:r w:rsidRPr="00E45DFD">
        <w:t xml:space="preserve"> </w:t>
      </w:r>
      <w:r w:rsidR="003C2C81">
        <w:t>commuters and 70</w:t>
      </w:r>
      <w:r w:rsidRPr="00E45DFD">
        <w:t xml:space="preserve"> me</w:t>
      </w:r>
      <w:r w:rsidR="003C2C81">
        <w:t>mbers of single-residence dual-earner</w:t>
      </w:r>
      <w:r w:rsidRPr="00E45DFD">
        <w:t xml:space="preserve"> couples) an</w:t>
      </w:r>
      <w:r w:rsidR="003C2C81">
        <w:t>d 130 women (60 commuters and 70</w:t>
      </w:r>
      <w:r w:rsidRPr="00E45DFD">
        <w:t xml:space="preserve"> memb</w:t>
      </w:r>
      <w:r w:rsidR="003C2C81">
        <w:t>ers of single-residence dual-earn</w:t>
      </w:r>
      <w:r w:rsidRPr="00E45DFD">
        <w:t>er couples</w:t>
      </w:r>
      <w:r w:rsidR="00EF0434">
        <w:t>)</w:t>
      </w:r>
      <w:r w:rsidR="003C2C81">
        <w:t>.</w:t>
      </w:r>
    </w:p>
    <w:p w14:paraId="5D3FB383" w14:textId="77777777" w:rsidR="00E45DFD" w:rsidRDefault="00E45DFD" w:rsidP="004F0266">
      <w:pPr>
        <w:spacing w:line="276" w:lineRule="auto"/>
        <w:jc w:val="both"/>
        <w:rPr>
          <w:i/>
        </w:rPr>
      </w:pPr>
    </w:p>
    <w:p w14:paraId="4CAD3E92" w14:textId="44A155ED" w:rsidR="00981F40" w:rsidRPr="004F0266" w:rsidRDefault="00981F40" w:rsidP="004F0266">
      <w:pPr>
        <w:spacing w:line="276" w:lineRule="auto"/>
        <w:jc w:val="both"/>
      </w:pPr>
      <w:r w:rsidRPr="00981F40">
        <w:rPr>
          <w:i/>
        </w:rPr>
        <w:t>Procedure</w:t>
      </w:r>
      <w:r>
        <w:t>.</w:t>
      </w:r>
      <w:r w:rsidR="00834C02">
        <w:t xml:space="preserve"> </w:t>
      </w:r>
      <w:r w:rsidR="00834C02" w:rsidRPr="00834C02">
        <w:t xml:space="preserve">At the beginning of the research process, the researcher submits the ethics review form to the Ethics Committee of the Faculty of Psychology, University of Indonesia. </w:t>
      </w:r>
      <w:r w:rsidR="009D2FBA">
        <w:t>A</w:t>
      </w:r>
      <w:r w:rsidR="00A50A90">
        <w:t>fter obtaining approval for</w:t>
      </w:r>
      <w:r w:rsidR="009D2FBA" w:rsidRPr="009D2FBA">
        <w:t xml:space="preserve"> the ethical review,</w:t>
      </w:r>
      <w:r w:rsidR="00834C02" w:rsidRPr="00834C02">
        <w:t xml:space="preserve"> the next stage is the search for research participants. Participant search is done by distributing posters online through various media, such as Whatsapp Messenger, </w:t>
      </w:r>
      <w:r w:rsidR="00834C02">
        <w:t xml:space="preserve">Line Messenger, </w:t>
      </w:r>
      <w:r w:rsidR="00834C02" w:rsidRPr="00834C02">
        <w:t>Instagram, Facebook, and Twitter. The poster distribution period contains the research</w:t>
      </w:r>
      <w:r w:rsidR="00834C02">
        <w:t xml:space="preserve"> registration link starting from 8 April</w:t>
      </w:r>
      <w:r w:rsidR="00834C02" w:rsidRPr="00834C02">
        <w:t xml:space="preserve"> 2018 to </w:t>
      </w:r>
      <w:r w:rsidR="00834C02">
        <w:t xml:space="preserve">7 </w:t>
      </w:r>
      <w:r w:rsidR="00834C02" w:rsidRPr="00834C02">
        <w:t xml:space="preserve">May </w:t>
      </w:r>
      <w:r w:rsidR="00834C02">
        <w:t>2018</w:t>
      </w:r>
      <w:r w:rsidR="00834C02" w:rsidRPr="00834C02">
        <w:t>.</w:t>
      </w:r>
      <w:r w:rsidR="003429B5">
        <w:t xml:space="preserve"> A</w:t>
      </w:r>
      <w:r w:rsidR="003429B5" w:rsidRPr="003429B5">
        <w:t>ny applicant who meets the criteria will be contacted again using email, requested willingness to be a</w:t>
      </w:r>
      <w:r w:rsidR="00DD60F9">
        <w:t xml:space="preserve"> research</w:t>
      </w:r>
      <w:r w:rsidR="003429B5" w:rsidRPr="003429B5">
        <w:t xml:space="preserve"> participant, and given a link </w:t>
      </w:r>
      <w:r w:rsidR="00DD60F9">
        <w:t>of measurement.</w:t>
      </w:r>
      <w:r w:rsidR="00F12A86">
        <w:t xml:space="preserve"> </w:t>
      </w:r>
      <w:r w:rsidR="0073058D">
        <w:t>A</w:t>
      </w:r>
      <w:r w:rsidR="0073058D" w:rsidRPr="0073058D">
        <w:t>pplicants who are willing to become participants can click on the link and fill out the questionnaire online</w:t>
      </w:r>
      <w:r w:rsidR="0073058D">
        <w:t>.</w:t>
      </w:r>
    </w:p>
    <w:p w14:paraId="207FDB74" w14:textId="77777777" w:rsidR="0088349B" w:rsidRDefault="0088349B" w:rsidP="0088349B">
      <w:pPr>
        <w:spacing w:line="276" w:lineRule="auto"/>
        <w:jc w:val="both"/>
        <w:rPr>
          <w:i/>
          <w:iCs/>
        </w:rPr>
      </w:pPr>
    </w:p>
    <w:p w14:paraId="17DD512D" w14:textId="4DA4CE10" w:rsidR="0088349B" w:rsidRPr="0058523D" w:rsidRDefault="0088349B" w:rsidP="0088349B">
      <w:pPr>
        <w:spacing w:line="276" w:lineRule="auto"/>
        <w:jc w:val="both"/>
      </w:pPr>
      <w:r w:rsidRPr="006A1216">
        <w:rPr>
          <w:i/>
          <w:iCs/>
        </w:rPr>
        <w:t>Demographic section</w:t>
      </w:r>
      <w:r>
        <w:rPr>
          <w:iCs/>
        </w:rPr>
        <w:t>.</w:t>
      </w:r>
      <w:r w:rsidRPr="006A1216">
        <w:rPr>
          <w:i/>
          <w:iCs/>
        </w:rPr>
        <w:t xml:space="preserve"> </w:t>
      </w:r>
      <w:r>
        <w:t>T</w:t>
      </w:r>
      <w:r w:rsidRPr="006A1216">
        <w:t>his section</w:t>
      </w:r>
      <w:r>
        <w:t xml:space="preserve"> required</w:t>
      </w:r>
      <w:r w:rsidRPr="006A1216">
        <w:t xml:space="preserve"> </w:t>
      </w:r>
      <w:r>
        <w:t xml:space="preserve">participants to give information about </w:t>
      </w:r>
      <w:r w:rsidRPr="006A1216">
        <w:t>basic demographic info</w:t>
      </w:r>
      <w:r w:rsidR="00F651BD">
        <w:t>rmation, including age, gender</w:t>
      </w:r>
      <w:r w:rsidRPr="006A1216">
        <w:t>,</w:t>
      </w:r>
      <w:r>
        <w:t xml:space="preserve"> residence (single-residence or commuter)</w:t>
      </w:r>
      <w:r w:rsidRPr="006A1216">
        <w:t xml:space="preserve"> education, religion, occupation, ethnicity, </w:t>
      </w:r>
      <w:r>
        <w:t>month salary, length of marriage, and how many children they have</w:t>
      </w:r>
      <w:r w:rsidRPr="006A1216">
        <w:t>.</w:t>
      </w:r>
    </w:p>
    <w:p w14:paraId="505AB520" w14:textId="77777777" w:rsidR="00D178D4" w:rsidRPr="00B92C32" w:rsidRDefault="00D178D4" w:rsidP="00F34790">
      <w:pPr>
        <w:spacing w:line="276" w:lineRule="auto"/>
        <w:jc w:val="both"/>
      </w:pPr>
    </w:p>
    <w:p w14:paraId="5B1C7ADA" w14:textId="611064FF" w:rsidR="00EB6A7B" w:rsidRDefault="003442E1" w:rsidP="00447C8E">
      <w:pPr>
        <w:spacing w:line="276" w:lineRule="auto"/>
        <w:jc w:val="both"/>
      </w:pPr>
      <w:r w:rsidRPr="00F34790">
        <w:rPr>
          <w:i/>
        </w:rPr>
        <w:t>Measure</w:t>
      </w:r>
      <w:r>
        <w:t>.</w:t>
      </w:r>
      <w:r w:rsidR="00F34790" w:rsidRPr="00F34790">
        <w:t xml:space="preserve"> To measure marital satisfaction, researchers used the Couple Satisfaction Index (CSI) measurements developed by Funk and Rogge (2007). The CSI were developed using eight self-report measuring instruments on relationship satisfaction, including Marital Adjustment Test (1959) and Dyadic Adjustment Scale (1976), and additional 75 potential items (Funk &amp; Rogge, 200</w:t>
      </w:r>
      <w:r w:rsidR="003C3537">
        <w:t xml:space="preserve">7). At the development stage, </w:t>
      </w:r>
      <w:r w:rsidR="00F34790" w:rsidRPr="00F34790">
        <w:t xml:space="preserve">CSI is </w:t>
      </w:r>
      <w:r w:rsidR="00404568">
        <w:t>tested</w:t>
      </w:r>
      <w:r w:rsidR="00F34790" w:rsidRPr="00F34790">
        <w:t xml:space="preserve"> to 5,315 participants online.</w:t>
      </w:r>
      <w:r w:rsidR="007C57AE">
        <w:t xml:space="preserve"> The reliability </w:t>
      </w:r>
      <w:r w:rsidR="00D178D4">
        <w:t xml:space="preserve">testing with Cronbach Alpha show </w:t>
      </w:r>
      <w:r w:rsidR="00D178D4" w:rsidRPr="00D178D4">
        <w:t>coefficients</w:t>
      </w:r>
      <w:r w:rsidR="007C57AE">
        <w:t xml:space="preserve"> </w:t>
      </w:r>
      <w:r w:rsidR="00F34790" w:rsidRPr="00F34790">
        <w:t>0.98. In addition, CSI has a correlation coefficient of 0.91 with DAS and MAT. This proves that CSI has a stro</w:t>
      </w:r>
      <w:r w:rsidR="007C57AE">
        <w:t>ng convergence validity with other relationship satisfaction.</w:t>
      </w:r>
      <w:r w:rsidR="00F34790" w:rsidRPr="00F34790">
        <w:t xml:space="preserve"> However, when compared with the scale used earlier, CSI shows greater precision and power to detect the degree of satisfaction in relationships.</w:t>
      </w:r>
      <w:r w:rsidR="007C57AE">
        <w:t xml:space="preserve"> </w:t>
      </w:r>
      <w:r w:rsidR="00D178D4">
        <w:t>The CSI</w:t>
      </w:r>
      <w:r w:rsidR="00F34790" w:rsidRPr="00F34790">
        <w:t xml:space="preserve"> has two versions, 32 versions and 16 items. In this study, researchers will use CSI version 16 items in Bahasa Indonesi</w:t>
      </w:r>
      <w:r w:rsidR="007C57AE">
        <w:t xml:space="preserve">a. This Bahasa Indonesia version </w:t>
      </w:r>
      <w:r w:rsidR="00F34790" w:rsidRPr="00F34790">
        <w:t xml:space="preserve">CSI measure has been used previously in thesis research in 2016 at Faculty of Psychology University of Indonesia (Faisal, 2016). Based on validity testing, CSI 16 items show better internal consistency than CSI 32 items (Faisal, 2016). The CSI 16 item validity test shows the range of internal consistency values ​​in the range </w:t>
      </w:r>
      <w:r w:rsidR="007C57AE">
        <w:t>0</w:t>
      </w:r>
      <w:r w:rsidR="00F34790" w:rsidRPr="00F34790">
        <w:t xml:space="preserve">.361 - </w:t>
      </w:r>
      <w:r w:rsidR="007C57AE">
        <w:t>0</w:t>
      </w:r>
      <w:r w:rsidR="00F34790" w:rsidRPr="00F34790">
        <w:t>.722 (Faisal, 2016).</w:t>
      </w:r>
      <w:r w:rsidR="00D178D4">
        <w:t xml:space="preserve"> For this research study, t</w:t>
      </w:r>
      <w:r w:rsidR="00D178D4" w:rsidRPr="00D178D4">
        <w:t>he reliability</w:t>
      </w:r>
      <w:r w:rsidR="00D178D4">
        <w:t xml:space="preserve"> and internal consistency</w:t>
      </w:r>
      <w:r w:rsidR="00D178D4" w:rsidRPr="00D178D4">
        <w:t xml:space="preserve"> analysis was conducted to determine the reliability </w:t>
      </w:r>
      <w:r w:rsidR="00D178D4">
        <w:t xml:space="preserve">and validity </w:t>
      </w:r>
      <w:r w:rsidR="00D178D4" w:rsidRPr="00D178D4">
        <w:t>of the instrument</w:t>
      </w:r>
      <w:r w:rsidR="00447C8E">
        <w:t>. The</w:t>
      </w:r>
      <w:r w:rsidR="0058523D">
        <w:t xml:space="preserve"> results of the reliability</w:t>
      </w:r>
      <w:r w:rsidR="00447C8E" w:rsidRPr="00447C8E">
        <w:t xml:space="preserve"> </w:t>
      </w:r>
      <w:r w:rsidR="00447C8E">
        <w:t xml:space="preserve">testing </w:t>
      </w:r>
      <w:r w:rsidR="00447C8E" w:rsidRPr="00447C8E">
        <w:t xml:space="preserve">of CSI 16 items </w:t>
      </w:r>
      <w:r w:rsidR="0058523D">
        <w:t xml:space="preserve">with Cronbach Alpha show </w:t>
      </w:r>
      <w:r w:rsidR="00447C8E" w:rsidRPr="00447C8E">
        <w:t>value of 0.945.</w:t>
      </w:r>
      <w:r w:rsidR="0058523D">
        <w:t xml:space="preserve"> </w:t>
      </w:r>
      <w:r w:rsidR="00447C8E" w:rsidRPr="00447C8E">
        <w:t xml:space="preserve">The internal consistency value of this 16 item CSI is in the range of </w:t>
      </w:r>
      <w:r w:rsidR="0058523D">
        <w:t>0</w:t>
      </w:r>
      <w:r w:rsidR="00447C8E" w:rsidRPr="00447C8E">
        <w:t xml:space="preserve">.627 to </w:t>
      </w:r>
      <w:r w:rsidR="0058523D">
        <w:t>0</w:t>
      </w:r>
      <w:r w:rsidR="00447C8E" w:rsidRPr="00447C8E">
        <w:t>.879</w:t>
      </w:r>
      <w:r w:rsidR="0058523D">
        <w:t xml:space="preserve">. </w:t>
      </w:r>
      <w:r w:rsidR="006A1216">
        <w:t xml:space="preserve">These testing </w:t>
      </w:r>
      <w:r w:rsidR="006A1216" w:rsidRPr="006A1216">
        <w:t>show good results, so CSI 16 items can be used in this study.</w:t>
      </w:r>
    </w:p>
    <w:p w14:paraId="4CFF7077" w14:textId="77777777" w:rsidR="006A1216" w:rsidRDefault="006A1216" w:rsidP="00447C8E">
      <w:pPr>
        <w:spacing w:line="276" w:lineRule="auto"/>
        <w:jc w:val="both"/>
      </w:pPr>
    </w:p>
    <w:p w14:paraId="154617F6" w14:textId="1028486E" w:rsidR="006A1216" w:rsidRPr="00C77F30" w:rsidRDefault="006A1216" w:rsidP="00447C8E">
      <w:pPr>
        <w:spacing w:line="276" w:lineRule="auto"/>
        <w:jc w:val="both"/>
        <w:rPr>
          <w:iCs/>
        </w:rPr>
      </w:pPr>
      <w:r w:rsidRPr="002B5F05">
        <w:rPr>
          <w:i/>
          <w:iCs/>
        </w:rPr>
        <w:t xml:space="preserve">Data Analysis. </w:t>
      </w:r>
      <w:r w:rsidR="0040776A" w:rsidRPr="002B5F05">
        <w:rPr>
          <w:iCs/>
        </w:rPr>
        <w:t>To test the research hypotheses, the researchers use</w:t>
      </w:r>
      <w:r w:rsidR="00C77F30" w:rsidRPr="002B5F05">
        <w:rPr>
          <w:iCs/>
        </w:rPr>
        <w:t xml:space="preserve"> </w:t>
      </w:r>
      <w:r w:rsidR="0040776A" w:rsidRPr="002B5F05">
        <w:rPr>
          <w:iCs/>
        </w:rPr>
        <w:t xml:space="preserve">factorial ANOVA. The purpose of factorial ANOVA is to determine whether there are statistically significant differences between two or more groups based on mean values. Factorial ANOVA allows researchers to process dependent variable </w:t>
      </w:r>
      <w:r w:rsidR="00C77F30" w:rsidRPr="002B5F05">
        <w:rPr>
          <w:iCs/>
        </w:rPr>
        <w:t>of</w:t>
      </w:r>
      <w:r w:rsidR="0040776A" w:rsidRPr="002B5F05">
        <w:rPr>
          <w:iCs/>
        </w:rPr>
        <w:t xml:space="preserve"> continuous scale and two or more independent variables of categorical scale. The use of the Factorial ANOVA technique seeks to see two or more independent variables varying separately or interacting with each other to produce variations in the dependent variable</w:t>
      </w:r>
      <w:r w:rsidR="002B5F05">
        <w:rPr>
          <w:iCs/>
        </w:rPr>
        <w:t xml:space="preserve"> </w:t>
      </w:r>
      <w:r w:rsidR="002B5F05">
        <w:rPr>
          <w:rFonts w:eastAsia="Times New Roman"/>
          <w:color w:val="000000"/>
        </w:rPr>
        <w:t>(Kerlinger &amp; Lee, 2000).</w:t>
      </w:r>
      <w:r w:rsidR="00C77F30" w:rsidRPr="002B5F05">
        <w:rPr>
          <w:iCs/>
        </w:rPr>
        <w:t xml:space="preserve"> </w:t>
      </w:r>
      <w:r w:rsidR="002B5F05" w:rsidRPr="002B5F05">
        <w:t xml:space="preserve">We </w:t>
      </w:r>
      <w:r w:rsidRPr="002B5F05">
        <w:t xml:space="preserve">analysis examines the effect of </w:t>
      </w:r>
      <w:r w:rsidR="002B5F05" w:rsidRPr="002B5F05">
        <w:t>dual-earner ty</w:t>
      </w:r>
      <w:r w:rsidR="002B5F05">
        <w:t>pe (commuter and single-residenc</w:t>
      </w:r>
      <w:r w:rsidR="002B5F05" w:rsidRPr="002B5F05">
        <w:t>e)</w:t>
      </w:r>
      <w:r w:rsidRPr="002B5F05">
        <w:t xml:space="preserve"> and gender on </w:t>
      </w:r>
      <w:r w:rsidR="002B5F05" w:rsidRPr="002B5F05">
        <w:t>marital satisfaction.</w:t>
      </w:r>
      <w:r w:rsidRPr="002B5F05">
        <w:t xml:space="preserve"> </w:t>
      </w:r>
    </w:p>
    <w:p w14:paraId="525C127F" w14:textId="77777777" w:rsidR="006A1216" w:rsidRPr="0081360D" w:rsidRDefault="006A1216" w:rsidP="00447C8E">
      <w:pPr>
        <w:spacing w:line="276" w:lineRule="auto"/>
        <w:jc w:val="both"/>
        <w:rPr>
          <w:b/>
        </w:rPr>
      </w:pPr>
    </w:p>
    <w:p w14:paraId="7E8A594C" w14:textId="02E96D9E" w:rsidR="006A1216" w:rsidRPr="0081360D" w:rsidRDefault="00997A1A" w:rsidP="006A1216">
      <w:pPr>
        <w:spacing w:line="276" w:lineRule="auto"/>
        <w:jc w:val="both"/>
        <w:rPr>
          <w:b/>
          <w:iCs/>
        </w:rPr>
      </w:pPr>
      <w:r w:rsidRPr="0081360D">
        <w:rPr>
          <w:b/>
          <w:iCs/>
        </w:rPr>
        <w:t>Result</w:t>
      </w:r>
      <w:r w:rsidR="003D76F2">
        <w:rPr>
          <w:b/>
          <w:iCs/>
        </w:rPr>
        <w:t>s</w:t>
      </w:r>
    </w:p>
    <w:p w14:paraId="1B5EA5D6" w14:textId="7BCEF5CC" w:rsidR="00997A1A" w:rsidRDefault="00A77797" w:rsidP="006A1216">
      <w:pPr>
        <w:spacing w:line="276" w:lineRule="auto"/>
        <w:jc w:val="both"/>
        <w:rPr>
          <w:bCs/>
          <w:i/>
        </w:rPr>
      </w:pPr>
      <w:r w:rsidRPr="00A77797">
        <w:rPr>
          <w:bCs/>
          <w:i/>
        </w:rPr>
        <w:t>Demographic characteristics</w:t>
      </w:r>
    </w:p>
    <w:p w14:paraId="384B7755" w14:textId="205532C3" w:rsidR="00D80522" w:rsidRDefault="00BA5BAB" w:rsidP="00D80522">
      <w:pPr>
        <w:spacing w:line="276" w:lineRule="auto"/>
        <w:ind w:firstLine="720"/>
        <w:jc w:val="both"/>
        <w:rPr>
          <w:bCs/>
        </w:rPr>
      </w:pPr>
      <w:r>
        <w:rPr>
          <w:bCs/>
        </w:rPr>
        <w:t xml:space="preserve">Demographically, </w:t>
      </w:r>
      <w:r w:rsidRPr="00BA5BAB">
        <w:rPr>
          <w:bCs/>
        </w:rPr>
        <w:t>age range of participants</w:t>
      </w:r>
      <w:r>
        <w:rPr>
          <w:bCs/>
        </w:rPr>
        <w:t xml:space="preserve"> are </w:t>
      </w:r>
      <w:r w:rsidR="00497500">
        <w:rPr>
          <w:bCs/>
        </w:rPr>
        <w:t>from 18 to 52 years old (M = 30.53; SD = 5.</w:t>
      </w:r>
      <w:r>
        <w:rPr>
          <w:bCs/>
        </w:rPr>
        <w:t xml:space="preserve">291). </w:t>
      </w:r>
      <w:r w:rsidR="00DC7CBC">
        <w:rPr>
          <w:bCs/>
        </w:rPr>
        <w:t xml:space="preserve">Based on education level, the participants held </w:t>
      </w:r>
      <w:r w:rsidR="00503866">
        <w:rPr>
          <w:bCs/>
        </w:rPr>
        <w:t>high-school grade are 11 participants (</w:t>
      </w:r>
      <w:r w:rsidR="00497500">
        <w:rPr>
          <w:bCs/>
        </w:rPr>
        <w:t>4.</w:t>
      </w:r>
      <w:r w:rsidR="00503866">
        <w:rPr>
          <w:bCs/>
        </w:rPr>
        <w:t>6%), diploma’s degree are 21 participants (</w:t>
      </w:r>
      <w:r w:rsidR="00497500">
        <w:rPr>
          <w:bCs/>
        </w:rPr>
        <w:t>8.</w:t>
      </w:r>
      <w:r w:rsidR="00503866">
        <w:rPr>
          <w:bCs/>
        </w:rPr>
        <w:t xml:space="preserve">8%), </w:t>
      </w:r>
      <w:r w:rsidR="00D3274E" w:rsidRPr="00D3274E">
        <w:rPr>
          <w:bCs/>
        </w:rPr>
        <w:t>bachelor's degr</w:t>
      </w:r>
      <w:r w:rsidR="00D3274E">
        <w:rPr>
          <w:bCs/>
        </w:rPr>
        <w:t>ee</w:t>
      </w:r>
      <w:r w:rsidR="00503866">
        <w:rPr>
          <w:bCs/>
        </w:rPr>
        <w:t xml:space="preserve"> are 173 partic</w:t>
      </w:r>
      <w:r w:rsidR="00D3274E">
        <w:rPr>
          <w:bCs/>
        </w:rPr>
        <w:t>ipan</w:t>
      </w:r>
      <w:r w:rsidR="00503866">
        <w:rPr>
          <w:bCs/>
        </w:rPr>
        <w:t>ts</w:t>
      </w:r>
      <w:r w:rsidR="00497500">
        <w:rPr>
          <w:bCs/>
        </w:rPr>
        <w:t xml:space="preserve"> (72.</w:t>
      </w:r>
      <w:r w:rsidR="00D3274E">
        <w:rPr>
          <w:bCs/>
        </w:rPr>
        <w:t xml:space="preserve">4%), master degree </w:t>
      </w:r>
      <w:r w:rsidR="00503866">
        <w:rPr>
          <w:bCs/>
        </w:rPr>
        <w:t xml:space="preserve">are </w:t>
      </w:r>
      <w:r w:rsidR="00D3274E">
        <w:rPr>
          <w:bCs/>
        </w:rPr>
        <w:t>33</w:t>
      </w:r>
      <w:r w:rsidR="00503866">
        <w:rPr>
          <w:bCs/>
        </w:rPr>
        <w:t xml:space="preserve"> participants</w:t>
      </w:r>
      <w:r w:rsidR="00497500">
        <w:rPr>
          <w:bCs/>
        </w:rPr>
        <w:t xml:space="preserve"> (13.</w:t>
      </w:r>
      <w:r w:rsidR="00D3274E">
        <w:rPr>
          <w:bCs/>
        </w:rPr>
        <w:t xml:space="preserve">8%), and </w:t>
      </w:r>
      <w:r w:rsidR="00503866">
        <w:rPr>
          <w:bCs/>
        </w:rPr>
        <w:t>doctorate</w:t>
      </w:r>
      <w:r w:rsidR="00D3274E">
        <w:rPr>
          <w:bCs/>
        </w:rPr>
        <w:t xml:space="preserve"> degree </w:t>
      </w:r>
      <w:r w:rsidR="00503866">
        <w:rPr>
          <w:bCs/>
        </w:rPr>
        <w:t xml:space="preserve">is 1 participant </w:t>
      </w:r>
      <w:r w:rsidR="00497500">
        <w:rPr>
          <w:bCs/>
        </w:rPr>
        <w:t>(0.</w:t>
      </w:r>
      <w:r w:rsidR="00D3274E">
        <w:rPr>
          <w:bCs/>
        </w:rPr>
        <w:t>4%).</w:t>
      </w:r>
      <w:r>
        <w:rPr>
          <w:bCs/>
        </w:rPr>
        <w:t xml:space="preserve"> </w:t>
      </w:r>
      <w:r w:rsidR="001764F5">
        <w:rPr>
          <w:bCs/>
        </w:rPr>
        <w:t>T</w:t>
      </w:r>
      <w:r w:rsidR="001764F5" w:rsidRPr="001764F5">
        <w:rPr>
          <w:bCs/>
        </w:rPr>
        <w:t>his data shows th</w:t>
      </w:r>
      <w:r w:rsidR="001764F5">
        <w:rPr>
          <w:bCs/>
        </w:rPr>
        <w:t xml:space="preserve">at most of the participants held </w:t>
      </w:r>
      <w:r w:rsidR="001764F5" w:rsidRPr="00D3274E">
        <w:rPr>
          <w:bCs/>
        </w:rPr>
        <w:t>bachelor's degr</w:t>
      </w:r>
      <w:r w:rsidR="001764F5">
        <w:rPr>
          <w:bCs/>
        </w:rPr>
        <w:t>ee.</w:t>
      </w:r>
    </w:p>
    <w:p w14:paraId="5D5D2281" w14:textId="382222F4" w:rsidR="00740DE6" w:rsidRDefault="00F651BD" w:rsidP="00D80522">
      <w:pPr>
        <w:spacing w:line="276" w:lineRule="auto"/>
        <w:ind w:firstLine="720"/>
        <w:jc w:val="both"/>
        <w:rPr>
          <w:bCs/>
        </w:rPr>
      </w:pPr>
      <w:r>
        <w:rPr>
          <w:bCs/>
        </w:rPr>
        <w:t>Based on occupation, the three most types of</w:t>
      </w:r>
      <w:r w:rsidRPr="00F651BD">
        <w:rPr>
          <w:bCs/>
        </w:rPr>
        <w:t xml:space="preserve"> </w:t>
      </w:r>
      <w:r>
        <w:rPr>
          <w:bCs/>
        </w:rPr>
        <w:t>occupation</w:t>
      </w:r>
      <w:r w:rsidRPr="00F651BD">
        <w:rPr>
          <w:bCs/>
        </w:rPr>
        <w:t xml:space="preserve"> are</w:t>
      </w:r>
      <w:r>
        <w:rPr>
          <w:bCs/>
        </w:rPr>
        <w:t xml:space="preserve"> private employee</w:t>
      </w:r>
      <w:r w:rsidR="00497500">
        <w:rPr>
          <w:bCs/>
        </w:rPr>
        <w:t xml:space="preserve"> (101 participants; 42.</w:t>
      </w:r>
      <w:r w:rsidR="00D80522">
        <w:rPr>
          <w:bCs/>
        </w:rPr>
        <w:t>3%)</w:t>
      </w:r>
      <w:r>
        <w:rPr>
          <w:bCs/>
        </w:rPr>
        <w:t xml:space="preserve">, </w:t>
      </w:r>
      <w:r w:rsidR="00D80522">
        <w:rPr>
          <w:bCs/>
        </w:rPr>
        <w:t>government employee (40 par</w:t>
      </w:r>
      <w:r w:rsidR="00497500">
        <w:rPr>
          <w:bCs/>
        </w:rPr>
        <w:t>ticipants; 16.</w:t>
      </w:r>
      <w:r w:rsidR="00A52447">
        <w:rPr>
          <w:bCs/>
        </w:rPr>
        <w:t xml:space="preserve">7%), and </w:t>
      </w:r>
      <w:r w:rsidR="00D80522">
        <w:rPr>
          <w:bCs/>
        </w:rPr>
        <w:t xml:space="preserve">entrepreneur </w:t>
      </w:r>
      <w:r w:rsidR="00497500">
        <w:rPr>
          <w:bCs/>
        </w:rPr>
        <w:t>(38 participants; 15.</w:t>
      </w:r>
      <w:r w:rsidR="00D80522">
        <w:rPr>
          <w:bCs/>
        </w:rPr>
        <w:t>9%).</w:t>
      </w:r>
      <w:r w:rsidR="0081360D">
        <w:rPr>
          <w:bCs/>
        </w:rPr>
        <w:t xml:space="preserve"> </w:t>
      </w:r>
      <w:r w:rsidR="00D573B3">
        <w:rPr>
          <w:bCs/>
        </w:rPr>
        <w:t>T</w:t>
      </w:r>
      <w:r w:rsidR="0081360D" w:rsidRPr="0081360D">
        <w:rPr>
          <w:bCs/>
        </w:rPr>
        <w:t xml:space="preserve">he </w:t>
      </w:r>
      <w:r w:rsidR="0081360D">
        <w:rPr>
          <w:bCs/>
        </w:rPr>
        <w:t>classifications</w:t>
      </w:r>
      <w:r w:rsidR="00D573B3">
        <w:rPr>
          <w:bCs/>
        </w:rPr>
        <w:t xml:space="preserve"> r</w:t>
      </w:r>
      <w:r w:rsidR="00D573B3" w:rsidRPr="0081360D">
        <w:rPr>
          <w:bCs/>
        </w:rPr>
        <w:t xml:space="preserve">elated </w:t>
      </w:r>
      <w:r w:rsidR="00D573B3">
        <w:rPr>
          <w:bCs/>
        </w:rPr>
        <w:t xml:space="preserve">salary </w:t>
      </w:r>
      <w:r w:rsidR="00D573B3" w:rsidRPr="0081360D">
        <w:rPr>
          <w:bCs/>
        </w:rPr>
        <w:t>per month</w:t>
      </w:r>
      <w:r w:rsidR="0081360D">
        <w:rPr>
          <w:bCs/>
        </w:rPr>
        <w:t xml:space="preserve"> are </w:t>
      </w:r>
      <w:r w:rsidR="0081360D" w:rsidRPr="0081360D">
        <w:rPr>
          <w:bCs/>
        </w:rPr>
        <w:t>Rp0 - Rp3.000.000</w:t>
      </w:r>
      <w:r w:rsidR="0081360D">
        <w:rPr>
          <w:bCs/>
        </w:rPr>
        <w:t xml:space="preserve"> (51 </w:t>
      </w:r>
      <w:r w:rsidR="00497500">
        <w:rPr>
          <w:bCs/>
        </w:rPr>
        <w:t>participants; 21.</w:t>
      </w:r>
      <w:r w:rsidR="0081360D">
        <w:rPr>
          <w:bCs/>
        </w:rPr>
        <w:t>3%)</w:t>
      </w:r>
      <w:r w:rsidR="00D92CC4">
        <w:rPr>
          <w:bCs/>
        </w:rPr>
        <w:t>,</w:t>
      </w:r>
      <w:r w:rsidR="0081360D">
        <w:rPr>
          <w:bCs/>
        </w:rPr>
        <w:t xml:space="preserve"> </w:t>
      </w:r>
      <w:r w:rsidR="0081360D" w:rsidRPr="0081360D">
        <w:rPr>
          <w:bCs/>
        </w:rPr>
        <w:t>Rp3.000.000 - Rp7.500.000</w:t>
      </w:r>
      <w:r w:rsidR="0081360D">
        <w:rPr>
          <w:bCs/>
        </w:rPr>
        <w:t xml:space="preserve"> (108 participan</w:t>
      </w:r>
      <w:r w:rsidR="00497500">
        <w:rPr>
          <w:bCs/>
        </w:rPr>
        <w:t>ts; 45.</w:t>
      </w:r>
      <w:r w:rsidR="0081360D">
        <w:rPr>
          <w:bCs/>
        </w:rPr>
        <w:t>2%)</w:t>
      </w:r>
      <w:r w:rsidR="00D92CC4">
        <w:rPr>
          <w:bCs/>
        </w:rPr>
        <w:t>,</w:t>
      </w:r>
      <w:r w:rsidR="0081360D">
        <w:rPr>
          <w:bCs/>
        </w:rPr>
        <w:t xml:space="preserve"> </w:t>
      </w:r>
      <w:r w:rsidR="0081360D" w:rsidRPr="0081360D">
        <w:rPr>
          <w:bCs/>
        </w:rPr>
        <w:t>Rp7.500.000 - Rp15.000.000</w:t>
      </w:r>
      <w:r w:rsidR="0081360D">
        <w:rPr>
          <w:bCs/>
        </w:rPr>
        <w:t xml:space="preserve"> (56 participan</w:t>
      </w:r>
      <w:r w:rsidR="00497500">
        <w:rPr>
          <w:bCs/>
        </w:rPr>
        <w:t>ts; 23.</w:t>
      </w:r>
      <w:r w:rsidR="0081360D">
        <w:rPr>
          <w:bCs/>
        </w:rPr>
        <w:t>4%)</w:t>
      </w:r>
      <w:r w:rsidR="00D92CC4">
        <w:rPr>
          <w:bCs/>
        </w:rPr>
        <w:t>,</w:t>
      </w:r>
      <w:r w:rsidR="0081360D">
        <w:rPr>
          <w:bCs/>
        </w:rPr>
        <w:t xml:space="preserve"> </w:t>
      </w:r>
      <w:r w:rsidR="0081360D" w:rsidRPr="0081360D">
        <w:rPr>
          <w:bCs/>
        </w:rPr>
        <w:t>Rp15.000.000 - Rp25.000.000</w:t>
      </w:r>
      <w:r w:rsidR="00497500">
        <w:rPr>
          <w:bCs/>
        </w:rPr>
        <w:t xml:space="preserve"> (17 participants; 7.</w:t>
      </w:r>
      <w:r w:rsidR="0081360D">
        <w:rPr>
          <w:bCs/>
        </w:rPr>
        <w:t>1%)</w:t>
      </w:r>
      <w:r w:rsidR="00D92CC4">
        <w:rPr>
          <w:bCs/>
        </w:rPr>
        <w:t>,</w:t>
      </w:r>
      <w:r w:rsidR="0081360D">
        <w:rPr>
          <w:bCs/>
        </w:rPr>
        <w:t xml:space="preserve"> and </w:t>
      </w:r>
      <w:r w:rsidR="0081360D" w:rsidRPr="0081360D">
        <w:rPr>
          <w:bCs/>
        </w:rPr>
        <w:t>&gt;Rp25.000.000</w:t>
      </w:r>
      <w:r w:rsidR="00497500">
        <w:rPr>
          <w:bCs/>
        </w:rPr>
        <w:t xml:space="preserve"> (7 participants; 2.</w:t>
      </w:r>
      <w:r w:rsidR="0081360D">
        <w:rPr>
          <w:bCs/>
        </w:rPr>
        <w:t>9%).</w:t>
      </w:r>
    </w:p>
    <w:p w14:paraId="078AE48D" w14:textId="341B551B" w:rsidR="0081360D" w:rsidRDefault="00143289" w:rsidP="00A45484">
      <w:pPr>
        <w:spacing w:line="276" w:lineRule="auto"/>
        <w:ind w:firstLine="720"/>
        <w:jc w:val="both"/>
        <w:rPr>
          <w:bCs/>
        </w:rPr>
      </w:pPr>
      <w:r>
        <w:rPr>
          <w:bCs/>
        </w:rPr>
        <w:t>Based on the length of marriage, we classify to 1-5 years (</w:t>
      </w:r>
      <w:r w:rsidR="00584B0B">
        <w:rPr>
          <w:bCs/>
        </w:rPr>
        <w:t>179</w:t>
      </w:r>
      <w:r w:rsidR="00CA4D7F">
        <w:rPr>
          <w:bCs/>
        </w:rPr>
        <w:t xml:space="preserve"> participants; </w:t>
      </w:r>
      <w:r w:rsidR="00497500">
        <w:rPr>
          <w:bCs/>
        </w:rPr>
        <w:t>74.</w:t>
      </w:r>
      <w:r w:rsidR="00D92CC4">
        <w:rPr>
          <w:bCs/>
        </w:rPr>
        <w:t>9%), 6-10 years (</w:t>
      </w:r>
      <w:r w:rsidR="00584B0B">
        <w:rPr>
          <w:bCs/>
        </w:rPr>
        <w:t>41</w:t>
      </w:r>
      <w:r w:rsidR="00A52447">
        <w:rPr>
          <w:bCs/>
        </w:rPr>
        <w:t xml:space="preserve"> </w:t>
      </w:r>
      <w:r w:rsidR="00D92CC4">
        <w:rPr>
          <w:bCs/>
        </w:rPr>
        <w:t>participant</w:t>
      </w:r>
      <w:r w:rsidR="00A52447">
        <w:rPr>
          <w:bCs/>
        </w:rPr>
        <w:t>s</w:t>
      </w:r>
      <w:r w:rsidR="00497500">
        <w:rPr>
          <w:bCs/>
        </w:rPr>
        <w:t>; 17.</w:t>
      </w:r>
      <w:r w:rsidR="00D92CC4">
        <w:rPr>
          <w:bCs/>
        </w:rPr>
        <w:t>2%), 11-20 years (</w:t>
      </w:r>
      <w:r w:rsidR="00D573B3">
        <w:rPr>
          <w:bCs/>
        </w:rPr>
        <w:t>15</w:t>
      </w:r>
      <w:r w:rsidR="00497500">
        <w:rPr>
          <w:bCs/>
        </w:rPr>
        <w:t xml:space="preserve"> participants; 6.</w:t>
      </w:r>
      <w:r w:rsidR="00D92CC4">
        <w:rPr>
          <w:bCs/>
        </w:rPr>
        <w:t>3%), and 21-36 years (</w:t>
      </w:r>
      <w:r w:rsidR="002A1238">
        <w:rPr>
          <w:bCs/>
        </w:rPr>
        <w:t>4</w:t>
      </w:r>
      <w:r w:rsidR="00497500">
        <w:rPr>
          <w:bCs/>
        </w:rPr>
        <w:t xml:space="preserve"> participants; 1.</w:t>
      </w:r>
      <w:r w:rsidR="00D92CC4">
        <w:rPr>
          <w:bCs/>
        </w:rPr>
        <w:t xml:space="preserve">7%). Based on </w:t>
      </w:r>
      <w:r w:rsidR="001C3406">
        <w:rPr>
          <w:bCs/>
        </w:rPr>
        <w:t>number of children, 88 participants (3</w:t>
      </w:r>
      <w:r w:rsidR="00497500">
        <w:rPr>
          <w:bCs/>
        </w:rPr>
        <w:t>6.</w:t>
      </w:r>
      <w:r w:rsidR="001C3406">
        <w:rPr>
          <w:bCs/>
        </w:rPr>
        <w:t>8%) have no children, 114 participants</w:t>
      </w:r>
      <w:r w:rsidR="00497500">
        <w:rPr>
          <w:bCs/>
        </w:rPr>
        <w:t xml:space="preserve"> (47.</w:t>
      </w:r>
      <w:r w:rsidR="001C3406">
        <w:rPr>
          <w:bCs/>
        </w:rPr>
        <w:t>7%) have</w:t>
      </w:r>
      <w:r w:rsidR="00497500">
        <w:rPr>
          <w:bCs/>
        </w:rPr>
        <w:t xml:space="preserve"> one child, 26 participants (10.</w:t>
      </w:r>
      <w:r w:rsidR="001C3406">
        <w:rPr>
          <w:bCs/>
        </w:rPr>
        <w:t xml:space="preserve">9%) have two children, and 11 participants </w:t>
      </w:r>
      <w:r w:rsidR="00497500">
        <w:rPr>
          <w:bCs/>
        </w:rPr>
        <w:t>(4.</w:t>
      </w:r>
      <w:r w:rsidR="001C3406">
        <w:rPr>
          <w:bCs/>
        </w:rPr>
        <w:t>6%) have 3 children.</w:t>
      </w:r>
      <w:r w:rsidR="00A52447">
        <w:rPr>
          <w:bCs/>
        </w:rPr>
        <w:t xml:space="preserve"> I</w:t>
      </w:r>
      <w:r w:rsidR="00A52447" w:rsidRPr="00A52447">
        <w:rPr>
          <w:bCs/>
        </w:rPr>
        <w:t>f seen from the length of the marriage and the number of children, most couples are at the age of marriage 1-5 years and have not had children or have one child.</w:t>
      </w:r>
    </w:p>
    <w:p w14:paraId="1A9A7F88" w14:textId="77777777" w:rsidR="00A45484" w:rsidRDefault="00A45484" w:rsidP="00A52447">
      <w:pPr>
        <w:spacing w:line="276" w:lineRule="auto"/>
        <w:jc w:val="both"/>
        <w:rPr>
          <w:i/>
        </w:rPr>
      </w:pPr>
    </w:p>
    <w:p w14:paraId="0EF22839" w14:textId="06D63313" w:rsidR="003D3CD5" w:rsidRPr="00244C07" w:rsidRDefault="003D3CD5" w:rsidP="00A52447">
      <w:pPr>
        <w:spacing w:line="276" w:lineRule="auto"/>
        <w:jc w:val="both"/>
        <w:rPr>
          <w:b/>
          <w:bCs/>
          <w:i/>
        </w:rPr>
      </w:pPr>
      <w:r w:rsidRPr="00244C07">
        <w:rPr>
          <w:b/>
          <w:i/>
        </w:rPr>
        <w:t xml:space="preserve">Dual-Earner’s </w:t>
      </w:r>
      <w:r w:rsidR="00313226" w:rsidRPr="00244C07">
        <w:rPr>
          <w:b/>
          <w:i/>
        </w:rPr>
        <w:t>Type</w:t>
      </w:r>
      <w:r w:rsidRPr="00244C07">
        <w:rPr>
          <w:b/>
          <w:i/>
        </w:rPr>
        <w:t xml:space="preserve"> and Marital Satisfaction</w:t>
      </w:r>
      <w:r w:rsidR="00A52447" w:rsidRPr="00244C07">
        <w:rPr>
          <w:b/>
          <w:bCs/>
          <w:i/>
        </w:rPr>
        <w:tab/>
      </w:r>
    </w:p>
    <w:p w14:paraId="09B796CC" w14:textId="422A49B5" w:rsidR="00A52447" w:rsidRDefault="00DE359F" w:rsidP="00DE359F">
      <w:pPr>
        <w:spacing w:line="276" w:lineRule="auto"/>
        <w:ind w:firstLine="720"/>
        <w:jc w:val="both"/>
        <w:rPr>
          <w:bCs/>
        </w:rPr>
      </w:pPr>
      <w:r>
        <w:rPr>
          <w:bCs/>
        </w:rPr>
        <w:t>T</w:t>
      </w:r>
      <w:r w:rsidRPr="00DE359F">
        <w:rPr>
          <w:bCs/>
        </w:rPr>
        <w:t>able 1</w:t>
      </w:r>
      <w:r>
        <w:rPr>
          <w:bCs/>
        </w:rPr>
        <w:t xml:space="preserve"> presents </w:t>
      </w:r>
      <w:r w:rsidRPr="00DE359F">
        <w:rPr>
          <w:bCs/>
        </w:rPr>
        <w:t>the results of data processing using ANOVA.</w:t>
      </w:r>
      <w:r>
        <w:rPr>
          <w:bCs/>
        </w:rPr>
        <w:t xml:space="preserve"> </w:t>
      </w:r>
      <w:r w:rsidR="003D3CD5">
        <w:rPr>
          <w:bCs/>
        </w:rPr>
        <w:t xml:space="preserve">The </w:t>
      </w:r>
      <w:r w:rsidR="003D3CD5" w:rsidRPr="003D3CD5">
        <w:rPr>
          <w:bCs/>
        </w:rPr>
        <w:t>factorial ANOVA method showed that</w:t>
      </w:r>
      <w:r w:rsidR="00313226" w:rsidRPr="00313226">
        <w:rPr>
          <w:i/>
        </w:rPr>
        <w:t xml:space="preserve"> </w:t>
      </w:r>
      <w:r w:rsidR="00313226">
        <w:rPr>
          <w:i/>
        </w:rPr>
        <w:t>d</w:t>
      </w:r>
      <w:r w:rsidR="00313226" w:rsidRPr="003D3CD5">
        <w:rPr>
          <w:i/>
        </w:rPr>
        <w:t>ua</w:t>
      </w:r>
      <w:r w:rsidR="00313226">
        <w:rPr>
          <w:i/>
        </w:rPr>
        <w:t>l-e</w:t>
      </w:r>
      <w:r w:rsidR="00313226" w:rsidRPr="003D3CD5">
        <w:rPr>
          <w:i/>
        </w:rPr>
        <w:t xml:space="preserve">arner’s </w:t>
      </w:r>
      <w:r w:rsidR="00313226">
        <w:rPr>
          <w:i/>
        </w:rPr>
        <w:t>type</w:t>
      </w:r>
      <w:r w:rsidR="00313226" w:rsidRPr="003D3CD5">
        <w:rPr>
          <w:i/>
        </w:rPr>
        <w:t xml:space="preserve"> </w:t>
      </w:r>
      <w:r w:rsidR="003D3CD5">
        <w:rPr>
          <w:bCs/>
        </w:rPr>
        <w:t>(commuter or single-residence)</w:t>
      </w:r>
      <w:r w:rsidR="003D3CD5" w:rsidRPr="003D3CD5">
        <w:rPr>
          <w:bCs/>
        </w:rPr>
        <w:t xml:space="preserve"> </w:t>
      </w:r>
      <w:r w:rsidR="00497500">
        <w:rPr>
          <w:bCs/>
        </w:rPr>
        <w:t xml:space="preserve">were statistically </w:t>
      </w:r>
      <w:r w:rsidR="003D3CD5" w:rsidRPr="003D3CD5">
        <w:rPr>
          <w:bCs/>
        </w:rPr>
        <w:t>significant</w:t>
      </w:r>
      <w:r w:rsidR="00F469E9">
        <w:rPr>
          <w:bCs/>
        </w:rPr>
        <w:t xml:space="preserve"> at the .05 significant</w:t>
      </w:r>
      <w:r w:rsidR="003D3CD5" w:rsidRPr="003D3CD5">
        <w:rPr>
          <w:bCs/>
        </w:rPr>
        <w:t xml:space="preserve"> </w:t>
      </w:r>
      <w:r w:rsidR="00F469E9">
        <w:rPr>
          <w:bCs/>
        </w:rPr>
        <w:t xml:space="preserve">level. </w:t>
      </w:r>
      <w:r w:rsidR="00DA2173">
        <w:rPr>
          <w:bCs/>
        </w:rPr>
        <w:t xml:space="preserve">The main effect for </w:t>
      </w:r>
      <w:r w:rsidR="00907D5C">
        <w:rPr>
          <w:bCs/>
        </w:rPr>
        <w:t xml:space="preserve">dual-earner’s type yielded an F ratio of </w:t>
      </w:r>
      <w:r w:rsidR="00497500">
        <w:rPr>
          <w:bCs/>
        </w:rPr>
        <w:t>F (1,235) =</w:t>
      </w:r>
      <w:r w:rsidR="00497500" w:rsidRPr="00497500">
        <w:t xml:space="preserve"> </w:t>
      </w:r>
      <w:r w:rsidR="00497500">
        <w:t>4.</w:t>
      </w:r>
      <w:r w:rsidR="00497500" w:rsidRPr="00313226">
        <w:t>284</w:t>
      </w:r>
      <w:r w:rsidR="00497500">
        <w:t>, P &lt; .05</w:t>
      </w:r>
      <w:r w:rsidR="00792EFF">
        <w:t>,</w:t>
      </w:r>
      <w:r w:rsidR="00792EFF" w:rsidRPr="00792EFF">
        <w:rPr>
          <w:color w:val="000000"/>
        </w:rPr>
        <w:t xml:space="preserve"> </w:t>
      </w:r>
      <w:r w:rsidR="00792EFF" w:rsidRPr="00792EFF">
        <w:t>ɳ2 =</w:t>
      </w:r>
      <w:r w:rsidR="00792EFF">
        <w:t xml:space="preserve"> .024</w:t>
      </w:r>
      <w:r>
        <w:t>,</w:t>
      </w:r>
      <w:r>
        <w:rPr>
          <w:bCs/>
        </w:rPr>
        <w:t xml:space="preserve"> </w:t>
      </w:r>
      <w:r w:rsidR="00907D5C">
        <w:t xml:space="preserve">indicating a significant difference between commuter couples (M = </w:t>
      </w:r>
      <w:r w:rsidR="00907D5C" w:rsidRPr="00907D5C">
        <w:t>66.95</w:t>
      </w:r>
      <w:r w:rsidR="00907D5C">
        <w:t xml:space="preserve">, SD = </w:t>
      </w:r>
      <w:r w:rsidR="00907D5C" w:rsidRPr="00907D5C">
        <w:t>11.048</w:t>
      </w:r>
      <w:r w:rsidR="00907D5C">
        <w:t xml:space="preserve">) and </w:t>
      </w:r>
      <w:r w:rsidR="00907D5C">
        <w:rPr>
          <w:bCs/>
        </w:rPr>
        <w:t xml:space="preserve">single-residence couples (M = </w:t>
      </w:r>
      <w:r w:rsidR="00907D5C" w:rsidRPr="00907D5C">
        <w:rPr>
          <w:bCs/>
        </w:rPr>
        <w:t>63.75</w:t>
      </w:r>
      <w:r w:rsidR="00907D5C">
        <w:rPr>
          <w:bCs/>
        </w:rPr>
        <w:t xml:space="preserve">, SD = </w:t>
      </w:r>
      <w:r w:rsidR="00907D5C" w:rsidRPr="00907D5C">
        <w:rPr>
          <w:bCs/>
        </w:rPr>
        <w:t>10.989</w:t>
      </w:r>
      <w:r w:rsidR="00907D5C">
        <w:rPr>
          <w:bCs/>
        </w:rPr>
        <w:t>).</w:t>
      </w:r>
      <w:r w:rsidR="00244C07">
        <w:rPr>
          <w:bCs/>
        </w:rPr>
        <w:t xml:space="preserve"> Regarding from the mean score comparison, commuter couples </w:t>
      </w:r>
      <w:r w:rsidR="00244C07" w:rsidRPr="007509E4">
        <w:rPr>
          <w:bCs/>
        </w:rPr>
        <w:t>tended to have a higher</w:t>
      </w:r>
      <w:r w:rsidR="00244C07">
        <w:rPr>
          <w:bCs/>
        </w:rPr>
        <w:t xml:space="preserve"> </w:t>
      </w:r>
      <w:r w:rsidR="00244C07" w:rsidRPr="007509E4">
        <w:rPr>
          <w:bCs/>
        </w:rPr>
        <w:t xml:space="preserve">perception of </w:t>
      </w:r>
      <w:r w:rsidR="00244C07">
        <w:rPr>
          <w:bCs/>
        </w:rPr>
        <w:t>marital satisfaction than dual-earner who live in same residence.</w:t>
      </w:r>
      <w:r w:rsidR="00AE4162">
        <w:rPr>
          <w:bCs/>
        </w:rPr>
        <w:t xml:space="preserve"> </w:t>
      </w:r>
    </w:p>
    <w:p w14:paraId="5901A16D" w14:textId="77777777" w:rsidR="00740DE6" w:rsidRDefault="00740DE6" w:rsidP="006A1216">
      <w:pPr>
        <w:spacing w:line="276" w:lineRule="auto"/>
        <w:jc w:val="both"/>
      </w:pPr>
    </w:p>
    <w:p w14:paraId="73B90DD7" w14:textId="5F04F215" w:rsidR="003D3CD5" w:rsidRPr="00244C07" w:rsidRDefault="003D3CD5" w:rsidP="003D3CD5">
      <w:pPr>
        <w:spacing w:line="276" w:lineRule="auto"/>
        <w:jc w:val="both"/>
        <w:rPr>
          <w:b/>
          <w:bCs/>
          <w:i/>
        </w:rPr>
      </w:pPr>
      <w:r w:rsidRPr="00244C07">
        <w:rPr>
          <w:b/>
          <w:i/>
        </w:rPr>
        <w:t>Gender and Marital Satisfaction</w:t>
      </w:r>
      <w:r w:rsidRPr="00244C07">
        <w:rPr>
          <w:b/>
          <w:bCs/>
          <w:i/>
        </w:rPr>
        <w:tab/>
      </w:r>
    </w:p>
    <w:p w14:paraId="36B39B4F" w14:textId="3FDC29C7" w:rsidR="0051689C" w:rsidRPr="00D87E02" w:rsidRDefault="00336482" w:rsidP="00B03191">
      <w:pPr>
        <w:spacing w:line="276" w:lineRule="auto"/>
        <w:ind w:firstLine="720"/>
        <w:jc w:val="both"/>
        <w:rPr>
          <w:bCs/>
        </w:rPr>
      </w:pPr>
      <w:r>
        <w:rPr>
          <w:bCs/>
        </w:rPr>
        <w:t xml:space="preserve">The </w:t>
      </w:r>
      <w:r w:rsidRPr="003D3CD5">
        <w:rPr>
          <w:bCs/>
        </w:rPr>
        <w:t xml:space="preserve">factorial ANOVA method showed that </w:t>
      </w:r>
      <w:r>
        <w:rPr>
          <w:bCs/>
        </w:rPr>
        <w:t>gender</w:t>
      </w:r>
      <w:r w:rsidRPr="003D3CD5">
        <w:rPr>
          <w:bCs/>
        </w:rPr>
        <w:t xml:space="preserve"> </w:t>
      </w:r>
      <w:r w:rsidR="00907D5C">
        <w:rPr>
          <w:bCs/>
        </w:rPr>
        <w:t xml:space="preserve">was statistically </w:t>
      </w:r>
      <w:r w:rsidR="00907D5C" w:rsidRPr="003D3CD5">
        <w:rPr>
          <w:bCs/>
        </w:rPr>
        <w:t>significant</w:t>
      </w:r>
      <w:r w:rsidR="00907D5C">
        <w:rPr>
          <w:bCs/>
        </w:rPr>
        <w:t xml:space="preserve"> at the .05 significant</w:t>
      </w:r>
      <w:r w:rsidR="00907D5C" w:rsidRPr="003D3CD5">
        <w:rPr>
          <w:bCs/>
        </w:rPr>
        <w:t xml:space="preserve"> </w:t>
      </w:r>
      <w:r w:rsidR="00907D5C">
        <w:rPr>
          <w:bCs/>
        </w:rPr>
        <w:t>level. The main effect for</w:t>
      </w:r>
      <w:r w:rsidR="00A45484">
        <w:rPr>
          <w:bCs/>
        </w:rPr>
        <w:t xml:space="preserve"> gender</w:t>
      </w:r>
      <w:r w:rsidR="00907D5C">
        <w:rPr>
          <w:bCs/>
        </w:rPr>
        <w:t xml:space="preserve"> yielded an F ratio of F</w:t>
      </w:r>
      <w:r w:rsidR="0051689C">
        <w:rPr>
          <w:bCs/>
        </w:rPr>
        <w:t xml:space="preserve"> (1,235) = 4.284, p &lt; .05, </w:t>
      </w:r>
      <w:r w:rsidR="0051689C" w:rsidRPr="00792EFF">
        <w:t>ɳ2 =</w:t>
      </w:r>
      <w:r w:rsidR="0051689C">
        <w:t xml:space="preserve"> .018, indicating a significant difference between </w:t>
      </w:r>
      <w:r w:rsidR="00A45484">
        <w:t>man</w:t>
      </w:r>
      <w:r w:rsidR="0051689C">
        <w:t xml:space="preserve"> (M = </w:t>
      </w:r>
      <w:r w:rsidR="00A45484" w:rsidRPr="00A45484">
        <w:t>66.55</w:t>
      </w:r>
      <w:r w:rsidR="0051689C">
        <w:t xml:space="preserve">, SD = </w:t>
      </w:r>
      <w:r w:rsidR="00A45484" w:rsidRPr="00A45484">
        <w:t>9.399</w:t>
      </w:r>
      <w:r w:rsidR="0051689C">
        <w:t xml:space="preserve">) and </w:t>
      </w:r>
      <w:r w:rsidR="00A45484">
        <w:rPr>
          <w:bCs/>
        </w:rPr>
        <w:t>woman</w:t>
      </w:r>
      <w:r w:rsidR="0051689C">
        <w:rPr>
          <w:bCs/>
        </w:rPr>
        <w:t xml:space="preserve"> (M = </w:t>
      </w:r>
      <w:r w:rsidR="00A45484" w:rsidRPr="00A45484">
        <w:rPr>
          <w:bCs/>
        </w:rPr>
        <w:t>63.84</w:t>
      </w:r>
      <w:r w:rsidR="0051689C">
        <w:rPr>
          <w:bCs/>
        </w:rPr>
        <w:t xml:space="preserve">, SD = </w:t>
      </w:r>
      <w:r w:rsidR="00A45484" w:rsidRPr="00A45484">
        <w:rPr>
          <w:bCs/>
        </w:rPr>
        <w:t>12.252</w:t>
      </w:r>
      <w:r w:rsidR="0051689C">
        <w:rPr>
          <w:bCs/>
        </w:rPr>
        <w:t>).</w:t>
      </w:r>
      <w:r w:rsidR="00244C07">
        <w:rPr>
          <w:bCs/>
        </w:rPr>
        <w:t xml:space="preserve"> Regarding from the mean score comparison, m</w:t>
      </w:r>
      <w:r w:rsidR="007509E4">
        <w:rPr>
          <w:bCs/>
        </w:rPr>
        <w:t xml:space="preserve">an </w:t>
      </w:r>
      <w:r w:rsidR="007509E4" w:rsidRPr="007509E4">
        <w:rPr>
          <w:bCs/>
        </w:rPr>
        <w:t>tended to have a higher</w:t>
      </w:r>
      <w:r w:rsidR="00D87E02">
        <w:rPr>
          <w:bCs/>
        </w:rPr>
        <w:t xml:space="preserve"> </w:t>
      </w:r>
      <w:r w:rsidR="00D87E02" w:rsidRPr="007509E4">
        <w:rPr>
          <w:bCs/>
        </w:rPr>
        <w:t>perception of</w:t>
      </w:r>
      <w:r w:rsidR="007509E4" w:rsidRPr="007509E4">
        <w:rPr>
          <w:bCs/>
        </w:rPr>
        <w:t xml:space="preserve"> </w:t>
      </w:r>
      <w:r w:rsidR="00D87E02">
        <w:rPr>
          <w:bCs/>
        </w:rPr>
        <w:t>marital satisfaction than woman did.</w:t>
      </w:r>
    </w:p>
    <w:p w14:paraId="59EB0214" w14:textId="439687ED" w:rsidR="003D3CD5" w:rsidRDefault="003D3CD5" w:rsidP="003D3CD5">
      <w:pPr>
        <w:spacing w:line="276" w:lineRule="auto"/>
        <w:jc w:val="both"/>
        <w:rPr>
          <w:bCs/>
        </w:rPr>
      </w:pPr>
    </w:p>
    <w:p w14:paraId="7587BF0B" w14:textId="509E4C44" w:rsidR="003D3CD5" w:rsidRPr="00244C07" w:rsidRDefault="00313226" w:rsidP="006A1216">
      <w:pPr>
        <w:spacing w:line="276" w:lineRule="auto"/>
        <w:jc w:val="both"/>
        <w:rPr>
          <w:b/>
          <w:i/>
        </w:rPr>
      </w:pPr>
      <w:r w:rsidRPr="00244C07">
        <w:rPr>
          <w:b/>
          <w:i/>
        </w:rPr>
        <w:t>Dual-Earner’s Type</w:t>
      </w:r>
      <w:r w:rsidR="003D3CD5" w:rsidRPr="00244C07">
        <w:rPr>
          <w:b/>
          <w:i/>
        </w:rPr>
        <w:t>, Gender, and Marital Satisfaction</w:t>
      </w:r>
    </w:p>
    <w:p w14:paraId="3C1E8542" w14:textId="0BADBF09" w:rsidR="00B03191" w:rsidRDefault="00336482" w:rsidP="0026099C">
      <w:pPr>
        <w:spacing w:line="276" w:lineRule="auto"/>
        <w:ind w:firstLine="720"/>
        <w:jc w:val="both"/>
      </w:pPr>
      <w:r>
        <w:rPr>
          <w:bCs/>
        </w:rPr>
        <w:t xml:space="preserve">The </w:t>
      </w:r>
      <w:r w:rsidRPr="003D3CD5">
        <w:rPr>
          <w:bCs/>
        </w:rPr>
        <w:t>factorial ANOVA method showed that</w:t>
      </w:r>
      <w:r>
        <w:rPr>
          <w:bCs/>
        </w:rPr>
        <w:t xml:space="preserve"> interaction</w:t>
      </w:r>
      <w:r w:rsidRPr="003D3CD5">
        <w:rPr>
          <w:bCs/>
        </w:rPr>
        <w:t xml:space="preserve"> </w:t>
      </w:r>
      <w:r>
        <w:rPr>
          <w:bCs/>
        </w:rPr>
        <w:t>residence (commuter or single-residence)</w:t>
      </w:r>
      <w:r w:rsidRPr="003D3CD5">
        <w:rPr>
          <w:bCs/>
        </w:rPr>
        <w:t xml:space="preserve"> </w:t>
      </w:r>
      <w:r>
        <w:rPr>
          <w:bCs/>
        </w:rPr>
        <w:t xml:space="preserve">and gender had no </w:t>
      </w:r>
      <w:r w:rsidRPr="003D3CD5">
        <w:rPr>
          <w:bCs/>
        </w:rPr>
        <w:t>significant effect on</w:t>
      </w:r>
      <w:r w:rsidR="00244C07">
        <w:rPr>
          <w:bCs/>
        </w:rPr>
        <w:t xml:space="preserve"> marital satisfaction (F (1,235) = .046, p = .831).</w:t>
      </w:r>
      <w:r w:rsidR="00C04DCF">
        <w:rPr>
          <w:bCs/>
        </w:rPr>
        <w:t xml:space="preserve"> </w:t>
      </w:r>
      <w:r w:rsidR="00C04DCF">
        <w:rPr>
          <w:rStyle w:val="gt-baf-word-clickable"/>
          <w:rFonts w:eastAsia="Times New Roman"/>
          <w:color w:val="000000"/>
          <w:szCs w:val="20"/>
        </w:rPr>
        <w:t>E</w:t>
      </w:r>
      <w:r w:rsidR="00C04DCF" w:rsidRPr="00C04DCF">
        <w:rPr>
          <w:rStyle w:val="gt-baf-word-clickable"/>
          <w:rFonts w:eastAsia="Times New Roman"/>
          <w:color w:val="000000"/>
          <w:szCs w:val="20"/>
        </w:rPr>
        <w:t>ven though</w:t>
      </w:r>
      <w:r w:rsidR="00C04DCF" w:rsidRPr="00C04DCF">
        <w:rPr>
          <w:bCs/>
        </w:rPr>
        <w:t>, interaction between t</w:t>
      </w:r>
      <w:r w:rsidR="00B03191">
        <w:rPr>
          <w:bCs/>
        </w:rPr>
        <w:t>he two didn’t reveal</w:t>
      </w:r>
      <w:r w:rsidR="00C04DCF" w:rsidRPr="00C04DCF">
        <w:rPr>
          <w:bCs/>
        </w:rPr>
        <w:t xml:space="preserve"> any effect on marital satisfaction</w:t>
      </w:r>
      <w:r w:rsidR="00C04DCF">
        <w:rPr>
          <w:bCs/>
        </w:rPr>
        <w:t>,</w:t>
      </w:r>
      <w:r w:rsidR="00B03191">
        <w:rPr>
          <w:bCs/>
        </w:rPr>
        <w:t xml:space="preserve"> we still </w:t>
      </w:r>
      <w:r w:rsidR="00B03191" w:rsidRPr="00B03191">
        <w:t>analyze the patterns of the mean scores</w:t>
      </w:r>
      <w:r w:rsidR="00B03191">
        <w:t xml:space="preserve">. </w:t>
      </w:r>
      <w:r w:rsidR="0026099C" w:rsidRPr="0026099C">
        <w:t>Based on the mean score, the commuter couples have a higher mean score of marital satisfaction than the dual-earner single-residence couples. In addition, men have a higher mean score of marital satisfaction than women. That way, the group that has the highest average marital satisfaction score is the man who underwent commuter marriage. Meanwhile, the lowest marital satisfaction scores are women who underwent dual-earner single-residence marriage.</w:t>
      </w:r>
      <w:r w:rsidR="00DF309A">
        <w:t xml:space="preserve"> </w:t>
      </w:r>
      <w:r w:rsidR="00C87C77">
        <w:t>For more detail</w:t>
      </w:r>
      <w:r w:rsidR="00C87C77" w:rsidRPr="00C87C77">
        <w:t xml:space="preserve"> see on</w:t>
      </w:r>
      <w:r w:rsidR="00C87C77">
        <w:t xml:space="preserve"> Figure 1.</w:t>
      </w:r>
    </w:p>
    <w:p w14:paraId="799A5DC5" w14:textId="77777777" w:rsidR="0026099C" w:rsidRDefault="0026099C" w:rsidP="0026099C">
      <w:pPr>
        <w:spacing w:line="276" w:lineRule="auto"/>
        <w:ind w:firstLine="720"/>
        <w:jc w:val="both"/>
        <w:rPr>
          <w:b/>
        </w:rPr>
      </w:pPr>
    </w:p>
    <w:p w14:paraId="449D4EA6" w14:textId="722D3DE3" w:rsidR="00336482" w:rsidRPr="00A86A1A" w:rsidRDefault="00141971" w:rsidP="006A1216">
      <w:pPr>
        <w:spacing w:line="276" w:lineRule="auto"/>
        <w:jc w:val="both"/>
        <w:rPr>
          <w:b/>
        </w:rPr>
      </w:pPr>
      <w:r w:rsidRPr="00141971">
        <w:rPr>
          <w:b/>
          <w:i/>
        </w:rPr>
        <w:t>Table</w:t>
      </w:r>
      <w:r w:rsidR="006A5EA1" w:rsidRPr="00141971">
        <w:rPr>
          <w:b/>
          <w:i/>
        </w:rPr>
        <w:t xml:space="preserve"> 1</w:t>
      </w:r>
      <w:r>
        <w:rPr>
          <w:b/>
        </w:rPr>
        <w:t>.</w:t>
      </w:r>
      <w:r w:rsidR="00A86A1A" w:rsidRPr="00A86A1A">
        <w:rPr>
          <w:b/>
        </w:rPr>
        <w:t xml:space="preserve"> </w:t>
      </w:r>
      <w:r w:rsidR="00A86A1A" w:rsidRPr="00A86A1A">
        <w:rPr>
          <w:b/>
          <w:bCs/>
        </w:rPr>
        <w:t>Tests of Between-Subjects Effects</w:t>
      </w:r>
      <w:r w:rsidR="00907D5C">
        <w:rPr>
          <w:b/>
          <w:bCs/>
        </w:rPr>
        <w:t xml:space="preserve"> Summary</w:t>
      </w:r>
    </w:p>
    <w:tbl>
      <w:tblPr>
        <w:tblW w:w="8818" w:type="dxa"/>
        <w:tblBorders>
          <w:top w:val="single" w:sz="12" w:space="0" w:color="000000"/>
          <w:bottom w:val="single" w:sz="12" w:space="0" w:color="000000"/>
          <w:insideH w:val="single" w:sz="12" w:space="0" w:color="000000"/>
          <w:insideV w:val="nil"/>
        </w:tblBorders>
        <w:tblLayout w:type="fixed"/>
        <w:tblLook w:val="0400" w:firstRow="0" w:lastRow="0" w:firstColumn="0" w:lastColumn="0" w:noHBand="0" w:noVBand="1"/>
      </w:tblPr>
      <w:tblGrid>
        <w:gridCol w:w="2520"/>
        <w:gridCol w:w="1530"/>
        <w:gridCol w:w="630"/>
        <w:gridCol w:w="1345"/>
        <w:gridCol w:w="810"/>
        <w:gridCol w:w="900"/>
        <w:gridCol w:w="1083"/>
      </w:tblGrid>
      <w:tr w:rsidR="00792EFF" w14:paraId="5261F0E6" w14:textId="1F48ABCD" w:rsidTr="00792EFF">
        <w:tc>
          <w:tcPr>
            <w:tcW w:w="2520" w:type="dxa"/>
            <w:tcBorders>
              <w:top w:val="single" w:sz="12" w:space="0" w:color="000000"/>
              <w:left w:val="nil"/>
              <w:bottom w:val="single" w:sz="12" w:space="0" w:color="000000"/>
              <w:right w:val="nil"/>
            </w:tcBorders>
            <w:hideMark/>
          </w:tcPr>
          <w:p w14:paraId="72BC0EEE" w14:textId="25FF07C3" w:rsidR="00792EFF" w:rsidRDefault="00792EFF" w:rsidP="00147549">
            <w:pPr>
              <w:spacing w:line="276" w:lineRule="auto"/>
              <w:rPr>
                <w:rFonts w:eastAsia="Times New Roman"/>
                <w:b/>
              </w:rPr>
            </w:pPr>
            <w:r>
              <w:rPr>
                <w:rFonts w:eastAsia="Times New Roman"/>
                <w:b/>
              </w:rPr>
              <w:t>Source</w:t>
            </w:r>
          </w:p>
        </w:tc>
        <w:tc>
          <w:tcPr>
            <w:tcW w:w="1530" w:type="dxa"/>
            <w:tcBorders>
              <w:top w:val="single" w:sz="12" w:space="0" w:color="000000"/>
              <w:left w:val="nil"/>
              <w:bottom w:val="single" w:sz="12" w:space="0" w:color="000000"/>
              <w:right w:val="nil"/>
            </w:tcBorders>
            <w:hideMark/>
          </w:tcPr>
          <w:p w14:paraId="3395AFBB" w14:textId="77777777" w:rsidR="00792EFF" w:rsidRDefault="00792EFF" w:rsidP="00147549">
            <w:pPr>
              <w:spacing w:line="276" w:lineRule="auto"/>
              <w:jc w:val="center"/>
              <w:rPr>
                <w:rFonts w:eastAsia="Times New Roman"/>
                <w:b/>
              </w:rPr>
            </w:pPr>
            <w:r>
              <w:rPr>
                <w:rFonts w:eastAsia="Times New Roman"/>
                <w:b/>
              </w:rPr>
              <w:t>Type III Sum of Squares</w:t>
            </w:r>
          </w:p>
        </w:tc>
        <w:tc>
          <w:tcPr>
            <w:tcW w:w="630" w:type="dxa"/>
            <w:tcBorders>
              <w:top w:val="single" w:sz="12" w:space="0" w:color="000000"/>
              <w:left w:val="nil"/>
              <w:bottom w:val="single" w:sz="12" w:space="0" w:color="000000"/>
              <w:right w:val="nil"/>
            </w:tcBorders>
            <w:hideMark/>
          </w:tcPr>
          <w:p w14:paraId="108368BC" w14:textId="77777777" w:rsidR="00792EFF" w:rsidRDefault="00792EFF" w:rsidP="00147549">
            <w:pPr>
              <w:spacing w:line="276" w:lineRule="auto"/>
              <w:jc w:val="center"/>
              <w:rPr>
                <w:rFonts w:eastAsia="Times New Roman"/>
                <w:b/>
              </w:rPr>
            </w:pPr>
            <w:r>
              <w:rPr>
                <w:rFonts w:eastAsia="Times New Roman"/>
                <w:b/>
              </w:rPr>
              <w:t>df</w:t>
            </w:r>
          </w:p>
        </w:tc>
        <w:tc>
          <w:tcPr>
            <w:tcW w:w="1345" w:type="dxa"/>
            <w:tcBorders>
              <w:top w:val="single" w:sz="12" w:space="0" w:color="000000"/>
              <w:left w:val="nil"/>
              <w:bottom w:val="single" w:sz="12" w:space="0" w:color="000000"/>
              <w:right w:val="nil"/>
            </w:tcBorders>
            <w:hideMark/>
          </w:tcPr>
          <w:p w14:paraId="1C55B8EF" w14:textId="77777777" w:rsidR="00792EFF" w:rsidRDefault="00792EFF" w:rsidP="00147549">
            <w:pPr>
              <w:spacing w:line="276" w:lineRule="auto"/>
              <w:jc w:val="center"/>
              <w:rPr>
                <w:rFonts w:eastAsia="Times New Roman"/>
                <w:b/>
                <w:i/>
              </w:rPr>
            </w:pPr>
            <w:r>
              <w:rPr>
                <w:rFonts w:eastAsia="Times New Roman"/>
                <w:b/>
                <w:i/>
              </w:rPr>
              <w:t>Mean Square</w:t>
            </w:r>
          </w:p>
        </w:tc>
        <w:tc>
          <w:tcPr>
            <w:tcW w:w="810" w:type="dxa"/>
            <w:tcBorders>
              <w:top w:val="single" w:sz="12" w:space="0" w:color="000000"/>
              <w:left w:val="nil"/>
              <w:bottom w:val="single" w:sz="12" w:space="0" w:color="000000"/>
              <w:right w:val="nil"/>
            </w:tcBorders>
            <w:hideMark/>
          </w:tcPr>
          <w:p w14:paraId="1FA46AFD" w14:textId="77777777" w:rsidR="00792EFF" w:rsidRDefault="00792EFF" w:rsidP="00147549">
            <w:pPr>
              <w:spacing w:line="276" w:lineRule="auto"/>
              <w:jc w:val="center"/>
              <w:rPr>
                <w:rFonts w:eastAsia="Times New Roman"/>
                <w:b/>
              </w:rPr>
            </w:pPr>
            <w:r>
              <w:rPr>
                <w:rFonts w:eastAsia="Times New Roman"/>
                <w:b/>
              </w:rPr>
              <w:t>F</w:t>
            </w:r>
          </w:p>
        </w:tc>
        <w:tc>
          <w:tcPr>
            <w:tcW w:w="900" w:type="dxa"/>
            <w:tcBorders>
              <w:top w:val="single" w:sz="12" w:space="0" w:color="000000"/>
              <w:left w:val="nil"/>
              <w:bottom w:val="single" w:sz="12" w:space="0" w:color="000000"/>
              <w:right w:val="nil"/>
            </w:tcBorders>
            <w:hideMark/>
          </w:tcPr>
          <w:p w14:paraId="01A92E4D" w14:textId="77777777" w:rsidR="00792EFF" w:rsidRDefault="00792EFF" w:rsidP="00147549">
            <w:pPr>
              <w:spacing w:line="276" w:lineRule="auto"/>
              <w:jc w:val="center"/>
              <w:rPr>
                <w:rFonts w:eastAsia="Times New Roman"/>
                <w:b/>
              </w:rPr>
            </w:pPr>
            <w:r>
              <w:rPr>
                <w:rFonts w:eastAsia="Times New Roman"/>
                <w:b/>
              </w:rPr>
              <w:t>Sig.</w:t>
            </w:r>
          </w:p>
        </w:tc>
        <w:tc>
          <w:tcPr>
            <w:tcW w:w="1083" w:type="dxa"/>
            <w:tcBorders>
              <w:top w:val="single" w:sz="12" w:space="0" w:color="000000"/>
              <w:left w:val="nil"/>
              <w:bottom w:val="single" w:sz="12" w:space="0" w:color="000000"/>
              <w:right w:val="nil"/>
            </w:tcBorders>
          </w:tcPr>
          <w:p w14:paraId="41F39357" w14:textId="15C28AB6" w:rsidR="00792EFF" w:rsidRDefault="00792EFF" w:rsidP="00147549">
            <w:pPr>
              <w:spacing w:line="276" w:lineRule="auto"/>
              <w:jc w:val="center"/>
              <w:rPr>
                <w:rFonts w:eastAsia="Times New Roman"/>
                <w:b/>
              </w:rPr>
            </w:pPr>
            <w:r>
              <w:rPr>
                <w:rFonts w:eastAsia="Times New Roman"/>
                <w:b/>
              </w:rPr>
              <w:t>Partial Eta Squared</w:t>
            </w:r>
          </w:p>
        </w:tc>
      </w:tr>
      <w:tr w:rsidR="00792EFF" w14:paraId="47A2A824" w14:textId="38684F77" w:rsidTr="00792EFF">
        <w:tc>
          <w:tcPr>
            <w:tcW w:w="2520" w:type="dxa"/>
            <w:tcBorders>
              <w:top w:val="single" w:sz="12" w:space="0" w:color="000000"/>
              <w:left w:val="nil"/>
              <w:bottom w:val="nil"/>
              <w:right w:val="nil"/>
            </w:tcBorders>
            <w:hideMark/>
          </w:tcPr>
          <w:p w14:paraId="126398DA" w14:textId="02B19E26" w:rsidR="00792EFF" w:rsidRDefault="00792EFF" w:rsidP="00147549">
            <w:pPr>
              <w:spacing w:line="276" w:lineRule="auto"/>
              <w:rPr>
                <w:rFonts w:eastAsia="Times New Roman"/>
              </w:rPr>
            </w:pPr>
            <w:r>
              <w:rPr>
                <w:rFonts w:eastAsia="Times New Roman"/>
              </w:rPr>
              <w:t>Dual Earner’s Type</w:t>
            </w:r>
          </w:p>
        </w:tc>
        <w:tc>
          <w:tcPr>
            <w:tcW w:w="1530" w:type="dxa"/>
            <w:tcBorders>
              <w:top w:val="single" w:sz="12" w:space="0" w:color="000000"/>
              <w:left w:val="nil"/>
              <w:bottom w:val="nil"/>
              <w:right w:val="nil"/>
            </w:tcBorders>
            <w:hideMark/>
          </w:tcPr>
          <w:p w14:paraId="11EB945A" w14:textId="46B6323D" w:rsidR="00792EFF" w:rsidRPr="00313226" w:rsidRDefault="00792EFF" w:rsidP="00147549">
            <w:pPr>
              <w:spacing w:line="276" w:lineRule="auto"/>
              <w:jc w:val="center"/>
              <w:rPr>
                <w:rFonts w:eastAsia="Times New Roman"/>
              </w:rPr>
            </w:pPr>
            <w:r>
              <w:t>686.</w:t>
            </w:r>
            <w:r w:rsidRPr="00313226">
              <w:t>010</w:t>
            </w:r>
          </w:p>
        </w:tc>
        <w:tc>
          <w:tcPr>
            <w:tcW w:w="630" w:type="dxa"/>
            <w:tcBorders>
              <w:top w:val="single" w:sz="12" w:space="0" w:color="000000"/>
              <w:left w:val="nil"/>
              <w:bottom w:val="nil"/>
              <w:right w:val="nil"/>
            </w:tcBorders>
            <w:hideMark/>
          </w:tcPr>
          <w:p w14:paraId="15A6FA2B" w14:textId="7F801404" w:rsidR="00792EFF" w:rsidRPr="00313226" w:rsidRDefault="00792EFF" w:rsidP="00147549">
            <w:pPr>
              <w:spacing w:line="276" w:lineRule="auto"/>
              <w:jc w:val="center"/>
              <w:rPr>
                <w:rFonts w:eastAsia="Times New Roman"/>
              </w:rPr>
            </w:pPr>
            <w:r w:rsidRPr="00313226">
              <w:t>1</w:t>
            </w:r>
          </w:p>
        </w:tc>
        <w:tc>
          <w:tcPr>
            <w:tcW w:w="1345" w:type="dxa"/>
            <w:tcBorders>
              <w:top w:val="single" w:sz="12" w:space="0" w:color="000000"/>
              <w:left w:val="nil"/>
              <w:bottom w:val="nil"/>
              <w:right w:val="nil"/>
            </w:tcBorders>
            <w:hideMark/>
          </w:tcPr>
          <w:p w14:paraId="41D8034F" w14:textId="485A3F02" w:rsidR="00792EFF" w:rsidRPr="00313226" w:rsidRDefault="00792EFF" w:rsidP="00147549">
            <w:pPr>
              <w:spacing w:line="276" w:lineRule="auto"/>
              <w:jc w:val="center"/>
              <w:rPr>
                <w:rFonts w:eastAsia="Times New Roman"/>
              </w:rPr>
            </w:pPr>
            <w:r>
              <w:t>686.</w:t>
            </w:r>
            <w:r w:rsidRPr="00313226">
              <w:t>010</w:t>
            </w:r>
          </w:p>
        </w:tc>
        <w:tc>
          <w:tcPr>
            <w:tcW w:w="810" w:type="dxa"/>
            <w:tcBorders>
              <w:top w:val="single" w:sz="12" w:space="0" w:color="000000"/>
              <w:left w:val="nil"/>
              <w:bottom w:val="nil"/>
              <w:right w:val="nil"/>
            </w:tcBorders>
            <w:hideMark/>
          </w:tcPr>
          <w:p w14:paraId="1703D6AD" w14:textId="6DEADB92" w:rsidR="00792EFF" w:rsidRPr="00313226" w:rsidRDefault="00792EFF" w:rsidP="00147549">
            <w:pPr>
              <w:spacing w:line="276" w:lineRule="auto"/>
              <w:jc w:val="center"/>
              <w:rPr>
                <w:rFonts w:eastAsia="Times New Roman"/>
              </w:rPr>
            </w:pPr>
            <w:r>
              <w:t>5.</w:t>
            </w:r>
            <w:r w:rsidRPr="00313226">
              <w:t>719</w:t>
            </w:r>
          </w:p>
        </w:tc>
        <w:tc>
          <w:tcPr>
            <w:tcW w:w="900" w:type="dxa"/>
            <w:tcBorders>
              <w:top w:val="single" w:sz="12" w:space="0" w:color="000000"/>
              <w:left w:val="nil"/>
              <w:bottom w:val="nil"/>
              <w:right w:val="nil"/>
            </w:tcBorders>
            <w:hideMark/>
          </w:tcPr>
          <w:p w14:paraId="094F70AF" w14:textId="757863C9" w:rsidR="00792EFF" w:rsidRPr="00313226" w:rsidRDefault="00792EFF" w:rsidP="00147549">
            <w:pPr>
              <w:spacing w:line="276" w:lineRule="auto"/>
              <w:jc w:val="center"/>
              <w:rPr>
                <w:rFonts w:eastAsia="Times New Roman"/>
              </w:rPr>
            </w:pPr>
            <w:r>
              <w:t>.</w:t>
            </w:r>
            <w:r w:rsidRPr="00313226">
              <w:t>018</w:t>
            </w:r>
          </w:p>
        </w:tc>
        <w:tc>
          <w:tcPr>
            <w:tcW w:w="1083" w:type="dxa"/>
            <w:tcBorders>
              <w:top w:val="single" w:sz="12" w:space="0" w:color="000000"/>
              <w:left w:val="nil"/>
              <w:bottom w:val="nil"/>
              <w:right w:val="nil"/>
            </w:tcBorders>
          </w:tcPr>
          <w:p w14:paraId="14BD606D" w14:textId="471CAE18" w:rsidR="00792EFF" w:rsidRPr="00792EFF" w:rsidRDefault="00792EFF" w:rsidP="00147549">
            <w:pPr>
              <w:spacing w:line="276" w:lineRule="auto"/>
              <w:jc w:val="center"/>
            </w:pPr>
            <w:r w:rsidRPr="00792EFF">
              <w:t>.024</w:t>
            </w:r>
          </w:p>
        </w:tc>
      </w:tr>
      <w:tr w:rsidR="00792EFF" w14:paraId="694E0B17" w14:textId="4028E10E" w:rsidTr="00792EFF">
        <w:tc>
          <w:tcPr>
            <w:tcW w:w="2520" w:type="dxa"/>
            <w:tcBorders>
              <w:top w:val="nil"/>
              <w:left w:val="nil"/>
              <w:bottom w:val="nil"/>
              <w:right w:val="nil"/>
            </w:tcBorders>
            <w:hideMark/>
          </w:tcPr>
          <w:p w14:paraId="46193A41" w14:textId="06690B35" w:rsidR="00792EFF" w:rsidRDefault="00792EFF" w:rsidP="00147549">
            <w:pPr>
              <w:spacing w:line="276" w:lineRule="auto"/>
              <w:rPr>
                <w:rFonts w:eastAsia="Times New Roman"/>
              </w:rPr>
            </w:pPr>
            <w:r>
              <w:rPr>
                <w:rFonts w:eastAsia="Times New Roman"/>
              </w:rPr>
              <w:t>Gender</w:t>
            </w:r>
          </w:p>
        </w:tc>
        <w:tc>
          <w:tcPr>
            <w:tcW w:w="1530" w:type="dxa"/>
            <w:tcBorders>
              <w:top w:val="nil"/>
              <w:left w:val="nil"/>
              <w:bottom w:val="nil"/>
              <w:right w:val="nil"/>
            </w:tcBorders>
            <w:hideMark/>
          </w:tcPr>
          <w:p w14:paraId="50DCACE6" w14:textId="097C3348" w:rsidR="00792EFF" w:rsidRPr="00313226" w:rsidRDefault="00792EFF" w:rsidP="00147549">
            <w:pPr>
              <w:spacing w:line="276" w:lineRule="auto"/>
              <w:jc w:val="center"/>
              <w:rPr>
                <w:rFonts w:eastAsia="Times New Roman"/>
              </w:rPr>
            </w:pPr>
            <w:r>
              <w:t>513.</w:t>
            </w:r>
            <w:r w:rsidRPr="00313226">
              <w:t>847</w:t>
            </w:r>
          </w:p>
        </w:tc>
        <w:tc>
          <w:tcPr>
            <w:tcW w:w="630" w:type="dxa"/>
            <w:tcBorders>
              <w:top w:val="nil"/>
              <w:left w:val="nil"/>
              <w:bottom w:val="nil"/>
              <w:right w:val="nil"/>
            </w:tcBorders>
            <w:hideMark/>
          </w:tcPr>
          <w:p w14:paraId="3CE1D2DD" w14:textId="63F0657A" w:rsidR="00792EFF" w:rsidRPr="00313226" w:rsidRDefault="00792EFF" w:rsidP="00147549">
            <w:pPr>
              <w:spacing w:line="276" w:lineRule="auto"/>
              <w:jc w:val="center"/>
              <w:rPr>
                <w:rFonts w:eastAsia="Times New Roman"/>
              </w:rPr>
            </w:pPr>
            <w:r w:rsidRPr="00313226">
              <w:t>1</w:t>
            </w:r>
          </w:p>
        </w:tc>
        <w:tc>
          <w:tcPr>
            <w:tcW w:w="1345" w:type="dxa"/>
            <w:tcBorders>
              <w:top w:val="nil"/>
              <w:left w:val="nil"/>
              <w:bottom w:val="nil"/>
              <w:right w:val="nil"/>
            </w:tcBorders>
            <w:hideMark/>
          </w:tcPr>
          <w:p w14:paraId="3E6343EC" w14:textId="530B86ED" w:rsidR="00792EFF" w:rsidRPr="00313226" w:rsidRDefault="00792EFF" w:rsidP="00147549">
            <w:pPr>
              <w:spacing w:line="276" w:lineRule="auto"/>
              <w:jc w:val="center"/>
              <w:rPr>
                <w:rFonts w:eastAsia="Times New Roman"/>
              </w:rPr>
            </w:pPr>
            <w:r>
              <w:t>513.</w:t>
            </w:r>
            <w:r w:rsidRPr="00313226">
              <w:t>847</w:t>
            </w:r>
          </w:p>
        </w:tc>
        <w:tc>
          <w:tcPr>
            <w:tcW w:w="810" w:type="dxa"/>
            <w:tcBorders>
              <w:top w:val="nil"/>
              <w:left w:val="nil"/>
              <w:bottom w:val="nil"/>
              <w:right w:val="nil"/>
            </w:tcBorders>
            <w:hideMark/>
          </w:tcPr>
          <w:p w14:paraId="01319432" w14:textId="3A0BEE8B" w:rsidR="00792EFF" w:rsidRPr="00313226" w:rsidRDefault="00792EFF" w:rsidP="00147549">
            <w:pPr>
              <w:spacing w:line="276" w:lineRule="auto"/>
              <w:jc w:val="center"/>
              <w:rPr>
                <w:rFonts w:eastAsia="Times New Roman"/>
              </w:rPr>
            </w:pPr>
            <w:r>
              <w:t>4.</w:t>
            </w:r>
            <w:r w:rsidRPr="00313226">
              <w:t>284</w:t>
            </w:r>
          </w:p>
        </w:tc>
        <w:tc>
          <w:tcPr>
            <w:tcW w:w="900" w:type="dxa"/>
            <w:tcBorders>
              <w:top w:val="nil"/>
              <w:left w:val="nil"/>
              <w:bottom w:val="nil"/>
              <w:right w:val="nil"/>
            </w:tcBorders>
            <w:hideMark/>
          </w:tcPr>
          <w:p w14:paraId="660F055F" w14:textId="2698FD46" w:rsidR="00792EFF" w:rsidRPr="00313226" w:rsidRDefault="00792EFF" w:rsidP="00147549">
            <w:pPr>
              <w:spacing w:line="276" w:lineRule="auto"/>
              <w:jc w:val="center"/>
              <w:rPr>
                <w:rFonts w:eastAsia="Times New Roman"/>
              </w:rPr>
            </w:pPr>
            <w:r>
              <w:t>.</w:t>
            </w:r>
            <w:r w:rsidRPr="00313226">
              <w:t>040</w:t>
            </w:r>
          </w:p>
        </w:tc>
        <w:tc>
          <w:tcPr>
            <w:tcW w:w="1083" w:type="dxa"/>
            <w:tcBorders>
              <w:top w:val="nil"/>
              <w:left w:val="nil"/>
              <w:bottom w:val="nil"/>
              <w:right w:val="nil"/>
            </w:tcBorders>
          </w:tcPr>
          <w:p w14:paraId="7B4EBD69" w14:textId="324FBBBE" w:rsidR="00792EFF" w:rsidRPr="00792EFF" w:rsidRDefault="00792EFF" w:rsidP="00147549">
            <w:pPr>
              <w:spacing w:line="276" w:lineRule="auto"/>
              <w:jc w:val="center"/>
            </w:pPr>
            <w:r w:rsidRPr="00792EFF">
              <w:t>.018</w:t>
            </w:r>
          </w:p>
        </w:tc>
      </w:tr>
      <w:tr w:rsidR="00792EFF" w14:paraId="10F5D11D" w14:textId="16C5517E" w:rsidTr="00792EFF">
        <w:tc>
          <w:tcPr>
            <w:tcW w:w="2520" w:type="dxa"/>
            <w:tcBorders>
              <w:top w:val="nil"/>
              <w:left w:val="nil"/>
              <w:bottom w:val="nil"/>
              <w:right w:val="nil"/>
            </w:tcBorders>
            <w:hideMark/>
          </w:tcPr>
          <w:p w14:paraId="720C6724" w14:textId="3BF07858" w:rsidR="00792EFF" w:rsidRDefault="00792EFF" w:rsidP="00147549">
            <w:pPr>
              <w:spacing w:line="276" w:lineRule="auto"/>
              <w:rPr>
                <w:rFonts w:eastAsia="Times New Roman"/>
              </w:rPr>
            </w:pPr>
            <w:r>
              <w:rPr>
                <w:rFonts w:eastAsia="Times New Roman"/>
              </w:rPr>
              <w:t>Dual Earner’s Type and Gender</w:t>
            </w:r>
          </w:p>
        </w:tc>
        <w:tc>
          <w:tcPr>
            <w:tcW w:w="1530" w:type="dxa"/>
            <w:tcBorders>
              <w:top w:val="nil"/>
              <w:left w:val="nil"/>
              <w:bottom w:val="nil"/>
              <w:right w:val="nil"/>
            </w:tcBorders>
            <w:hideMark/>
          </w:tcPr>
          <w:p w14:paraId="60DDBE98" w14:textId="21E1FB74" w:rsidR="00792EFF" w:rsidRPr="00313226" w:rsidRDefault="00792EFF" w:rsidP="00147549">
            <w:pPr>
              <w:spacing w:line="276" w:lineRule="auto"/>
              <w:jc w:val="center"/>
              <w:rPr>
                <w:rFonts w:eastAsia="Times New Roman"/>
              </w:rPr>
            </w:pPr>
            <w:r>
              <w:t>5.</w:t>
            </w:r>
            <w:r w:rsidRPr="00313226">
              <w:t>461</w:t>
            </w:r>
          </w:p>
        </w:tc>
        <w:tc>
          <w:tcPr>
            <w:tcW w:w="630" w:type="dxa"/>
            <w:tcBorders>
              <w:top w:val="nil"/>
              <w:left w:val="nil"/>
              <w:bottom w:val="nil"/>
              <w:right w:val="nil"/>
            </w:tcBorders>
            <w:hideMark/>
          </w:tcPr>
          <w:p w14:paraId="35E5CA6D" w14:textId="6C02F2A3" w:rsidR="00792EFF" w:rsidRPr="00313226" w:rsidRDefault="00792EFF" w:rsidP="00147549">
            <w:pPr>
              <w:spacing w:line="276" w:lineRule="auto"/>
              <w:jc w:val="center"/>
              <w:rPr>
                <w:rFonts w:eastAsia="Times New Roman"/>
              </w:rPr>
            </w:pPr>
            <w:r w:rsidRPr="00313226">
              <w:t>1</w:t>
            </w:r>
          </w:p>
        </w:tc>
        <w:tc>
          <w:tcPr>
            <w:tcW w:w="1345" w:type="dxa"/>
            <w:tcBorders>
              <w:top w:val="nil"/>
              <w:left w:val="nil"/>
              <w:bottom w:val="nil"/>
              <w:right w:val="nil"/>
            </w:tcBorders>
            <w:hideMark/>
          </w:tcPr>
          <w:p w14:paraId="4B937F14" w14:textId="5CD22218" w:rsidR="00792EFF" w:rsidRPr="00313226" w:rsidRDefault="00792EFF" w:rsidP="00147549">
            <w:pPr>
              <w:spacing w:line="276" w:lineRule="auto"/>
              <w:jc w:val="center"/>
              <w:rPr>
                <w:rFonts w:eastAsia="Times New Roman"/>
              </w:rPr>
            </w:pPr>
            <w:r>
              <w:t>5.</w:t>
            </w:r>
            <w:r w:rsidRPr="00313226">
              <w:t>461</w:t>
            </w:r>
          </w:p>
        </w:tc>
        <w:tc>
          <w:tcPr>
            <w:tcW w:w="810" w:type="dxa"/>
            <w:tcBorders>
              <w:top w:val="nil"/>
              <w:left w:val="nil"/>
              <w:bottom w:val="nil"/>
              <w:right w:val="nil"/>
            </w:tcBorders>
            <w:hideMark/>
          </w:tcPr>
          <w:p w14:paraId="747F070B" w14:textId="696416C7" w:rsidR="00792EFF" w:rsidRPr="00313226" w:rsidRDefault="00792EFF" w:rsidP="00147549">
            <w:pPr>
              <w:spacing w:line="276" w:lineRule="auto"/>
              <w:jc w:val="center"/>
              <w:rPr>
                <w:rFonts w:eastAsia="Times New Roman"/>
              </w:rPr>
            </w:pPr>
            <w:r>
              <w:t>.</w:t>
            </w:r>
            <w:r w:rsidRPr="00313226">
              <w:t>046</w:t>
            </w:r>
          </w:p>
        </w:tc>
        <w:tc>
          <w:tcPr>
            <w:tcW w:w="900" w:type="dxa"/>
            <w:tcBorders>
              <w:top w:val="nil"/>
              <w:left w:val="nil"/>
              <w:bottom w:val="nil"/>
              <w:right w:val="nil"/>
            </w:tcBorders>
            <w:hideMark/>
          </w:tcPr>
          <w:p w14:paraId="483E1699" w14:textId="56392598" w:rsidR="00792EFF" w:rsidRPr="00313226" w:rsidRDefault="00792EFF" w:rsidP="00147549">
            <w:pPr>
              <w:spacing w:line="276" w:lineRule="auto"/>
              <w:jc w:val="center"/>
              <w:rPr>
                <w:rFonts w:eastAsia="Times New Roman"/>
              </w:rPr>
            </w:pPr>
            <w:r>
              <w:t>.</w:t>
            </w:r>
            <w:r w:rsidRPr="00313226">
              <w:t>831</w:t>
            </w:r>
          </w:p>
        </w:tc>
        <w:tc>
          <w:tcPr>
            <w:tcW w:w="1083" w:type="dxa"/>
            <w:tcBorders>
              <w:top w:val="nil"/>
              <w:left w:val="nil"/>
              <w:bottom w:val="nil"/>
              <w:right w:val="nil"/>
            </w:tcBorders>
          </w:tcPr>
          <w:p w14:paraId="2AD41B6D" w14:textId="37E22684" w:rsidR="00792EFF" w:rsidRPr="00792EFF" w:rsidRDefault="00792EFF" w:rsidP="00147549">
            <w:pPr>
              <w:spacing w:line="276" w:lineRule="auto"/>
              <w:jc w:val="center"/>
            </w:pPr>
            <w:r w:rsidRPr="00792EFF">
              <w:t>.000</w:t>
            </w:r>
          </w:p>
        </w:tc>
      </w:tr>
      <w:tr w:rsidR="00792EFF" w14:paraId="252878D6" w14:textId="262CF778" w:rsidTr="00792EFF">
        <w:tc>
          <w:tcPr>
            <w:tcW w:w="2520" w:type="dxa"/>
            <w:tcBorders>
              <w:top w:val="nil"/>
              <w:left w:val="nil"/>
              <w:bottom w:val="nil"/>
              <w:right w:val="nil"/>
            </w:tcBorders>
          </w:tcPr>
          <w:p w14:paraId="2CADD7ED" w14:textId="1244872E" w:rsidR="00792EFF" w:rsidRDefault="00792EFF" w:rsidP="00147549">
            <w:pPr>
              <w:spacing w:line="276" w:lineRule="auto"/>
              <w:rPr>
                <w:rFonts w:eastAsia="Times New Roman"/>
              </w:rPr>
            </w:pPr>
            <w:r>
              <w:rPr>
                <w:rFonts w:eastAsia="Times New Roman"/>
              </w:rPr>
              <w:t>Error</w:t>
            </w:r>
          </w:p>
        </w:tc>
        <w:tc>
          <w:tcPr>
            <w:tcW w:w="1530" w:type="dxa"/>
            <w:tcBorders>
              <w:top w:val="nil"/>
              <w:left w:val="nil"/>
              <w:bottom w:val="nil"/>
              <w:right w:val="nil"/>
            </w:tcBorders>
          </w:tcPr>
          <w:p w14:paraId="2441611D" w14:textId="7907866A" w:rsidR="00792EFF" w:rsidRPr="00F21AC2" w:rsidRDefault="00792EFF" w:rsidP="00147549">
            <w:pPr>
              <w:spacing w:line="276" w:lineRule="auto"/>
              <w:jc w:val="center"/>
              <w:rPr>
                <w:rFonts w:eastAsia="Times New Roman"/>
              </w:rPr>
            </w:pPr>
            <w:r w:rsidRPr="00F21AC2">
              <w:t>28188.091</w:t>
            </w:r>
          </w:p>
        </w:tc>
        <w:tc>
          <w:tcPr>
            <w:tcW w:w="630" w:type="dxa"/>
            <w:tcBorders>
              <w:top w:val="nil"/>
              <w:left w:val="nil"/>
              <w:bottom w:val="nil"/>
              <w:right w:val="nil"/>
            </w:tcBorders>
          </w:tcPr>
          <w:p w14:paraId="7B3749FB" w14:textId="30BC9150" w:rsidR="00792EFF" w:rsidRPr="00F21AC2" w:rsidRDefault="00792EFF" w:rsidP="00147549">
            <w:pPr>
              <w:spacing w:line="276" w:lineRule="auto"/>
              <w:jc w:val="center"/>
              <w:rPr>
                <w:rFonts w:eastAsia="Times New Roman"/>
              </w:rPr>
            </w:pPr>
            <w:r w:rsidRPr="00F21AC2">
              <w:t>235</w:t>
            </w:r>
          </w:p>
        </w:tc>
        <w:tc>
          <w:tcPr>
            <w:tcW w:w="1345" w:type="dxa"/>
            <w:tcBorders>
              <w:top w:val="nil"/>
              <w:left w:val="nil"/>
              <w:bottom w:val="nil"/>
              <w:right w:val="nil"/>
            </w:tcBorders>
          </w:tcPr>
          <w:p w14:paraId="131E2815" w14:textId="4D1F66D4" w:rsidR="00792EFF" w:rsidRPr="00F21AC2" w:rsidRDefault="00792EFF" w:rsidP="00147549">
            <w:pPr>
              <w:spacing w:line="276" w:lineRule="auto"/>
              <w:jc w:val="center"/>
              <w:rPr>
                <w:rFonts w:eastAsia="Times New Roman"/>
              </w:rPr>
            </w:pPr>
            <w:r w:rsidRPr="00F21AC2">
              <w:t>119.949</w:t>
            </w:r>
          </w:p>
        </w:tc>
        <w:tc>
          <w:tcPr>
            <w:tcW w:w="810" w:type="dxa"/>
            <w:tcBorders>
              <w:top w:val="nil"/>
              <w:left w:val="nil"/>
              <w:bottom w:val="nil"/>
              <w:right w:val="nil"/>
            </w:tcBorders>
          </w:tcPr>
          <w:p w14:paraId="06F477E3" w14:textId="77777777" w:rsidR="00792EFF" w:rsidRPr="00F21AC2" w:rsidRDefault="00792EFF" w:rsidP="00147549">
            <w:pPr>
              <w:spacing w:line="276" w:lineRule="auto"/>
              <w:jc w:val="center"/>
              <w:rPr>
                <w:rFonts w:eastAsia="Times New Roman"/>
              </w:rPr>
            </w:pPr>
          </w:p>
        </w:tc>
        <w:tc>
          <w:tcPr>
            <w:tcW w:w="900" w:type="dxa"/>
            <w:tcBorders>
              <w:top w:val="nil"/>
              <w:left w:val="nil"/>
              <w:bottom w:val="nil"/>
              <w:right w:val="nil"/>
            </w:tcBorders>
          </w:tcPr>
          <w:p w14:paraId="6BA7F32A" w14:textId="77777777" w:rsidR="00792EFF" w:rsidRPr="00F21AC2" w:rsidRDefault="00792EFF" w:rsidP="00147549">
            <w:pPr>
              <w:spacing w:line="276" w:lineRule="auto"/>
              <w:jc w:val="center"/>
              <w:rPr>
                <w:rFonts w:eastAsia="Times New Roman"/>
              </w:rPr>
            </w:pPr>
          </w:p>
        </w:tc>
        <w:tc>
          <w:tcPr>
            <w:tcW w:w="1083" w:type="dxa"/>
            <w:tcBorders>
              <w:top w:val="nil"/>
              <w:left w:val="nil"/>
              <w:bottom w:val="nil"/>
              <w:right w:val="nil"/>
            </w:tcBorders>
          </w:tcPr>
          <w:p w14:paraId="261E8C63" w14:textId="77777777" w:rsidR="00792EFF" w:rsidRPr="00F21AC2" w:rsidRDefault="00792EFF" w:rsidP="00147549">
            <w:pPr>
              <w:spacing w:line="276" w:lineRule="auto"/>
              <w:jc w:val="center"/>
              <w:rPr>
                <w:rFonts w:eastAsia="Times New Roman"/>
              </w:rPr>
            </w:pPr>
          </w:p>
        </w:tc>
      </w:tr>
      <w:tr w:rsidR="00792EFF" w14:paraId="0CC99C10" w14:textId="7CFC8AFA" w:rsidTr="00792EFF">
        <w:tc>
          <w:tcPr>
            <w:tcW w:w="2520" w:type="dxa"/>
            <w:tcBorders>
              <w:top w:val="nil"/>
              <w:left w:val="nil"/>
              <w:bottom w:val="single" w:sz="12" w:space="0" w:color="000000"/>
              <w:right w:val="nil"/>
            </w:tcBorders>
          </w:tcPr>
          <w:p w14:paraId="409A578A" w14:textId="6A02B431" w:rsidR="00792EFF" w:rsidRDefault="00792EFF" w:rsidP="00147549">
            <w:pPr>
              <w:spacing w:line="276" w:lineRule="auto"/>
              <w:rPr>
                <w:rFonts w:eastAsia="Times New Roman"/>
              </w:rPr>
            </w:pPr>
            <w:r>
              <w:rPr>
                <w:rFonts w:eastAsia="Times New Roman"/>
              </w:rPr>
              <w:t>Total</w:t>
            </w:r>
          </w:p>
        </w:tc>
        <w:tc>
          <w:tcPr>
            <w:tcW w:w="1530" w:type="dxa"/>
            <w:tcBorders>
              <w:top w:val="nil"/>
              <w:left w:val="nil"/>
              <w:bottom w:val="single" w:sz="12" w:space="0" w:color="000000"/>
              <w:right w:val="nil"/>
            </w:tcBorders>
          </w:tcPr>
          <w:p w14:paraId="7C1D1EB3" w14:textId="48B8B8C5" w:rsidR="00792EFF" w:rsidRPr="00F21AC2" w:rsidRDefault="00792EFF" w:rsidP="00147549">
            <w:pPr>
              <w:spacing w:line="276" w:lineRule="auto"/>
              <w:jc w:val="center"/>
              <w:rPr>
                <w:rFonts w:eastAsia="Times New Roman"/>
              </w:rPr>
            </w:pPr>
            <w:r w:rsidRPr="00F21AC2">
              <w:t>1041459.000</w:t>
            </w:r>
          </w:p>
        </w:tc>
        <w:tc>
          <w:tcPr>
            <w:tcW w:w="630" w:type="dxa"/>
            <w:tcBorders>
              <w:top w:val="nil"/>
              <w:left w:val="nil"/>
              <w:bottom w:val="single" w:sz="12" w:space="0" w:color="000000"/>
              <w:right w:val="nil"/>
            </w:tcBorders>
          </w:tcPr>
          <w:p w14:paraId="042FA381" w14:textId="71952AAA" w:rsidR="00792EFF" w:rsidRPr="00F21AC2" w:rsidRDefault="00792EFF" w:rsidP="00147549">
            <w:pPr>
              <w:spacing w:line="276" w:lineRule="auto"/>
              <w:jc w:val="center"/>
              <w:rPr>
                <w:rFonts w:eastAsia="Times New Roman"/>
              </w:rPr>
            </w:pPr>
            <w:r w:rsidRPr="00F21AC2">
              <w:t>239</w:t>
            </w:r>
          </w:p>
        </w:tc>
        <w:tc>
          <w:tcPr>
            <w:tcW w:w="1345" w:type="dxa"/>
            <w:tcBorders>
              <w:top w:val="nil"/>
              <w:left w:val="nil"/>
              <w:bottom w:val="single" w:sz="12" w:space="0" w:color="000000"/>
              <w:right w:val="nil"/>
            </w:tcBorders>
          </w:tcPr>
          <w:p w14:paraId="32A043B0" w14:textId="77777777" w:rsidR="00792EFF" w:rsidRPr="00F21AC2" w:rsidRDefault="00792EFF" w:rsidP="00147549">
            <w:pPr>
              <w:spacing w:line="276" w:lineRule="auto"/>
              <w:jc w:val="center"/>
              <w:rPr>
                <w:rFonts w:eastAsia="Times New Roman"/>
              </w:rPr>
            </w:pPr>
          </w:p>
        </w:tc>
        <w:tc>
          <w:tcPr>
            <w:tcW w:w="810" w:type="dxa"/>
            <w:tcBorders>
              <w:top w:val="nil"/>
              <w:left w:val="nil"/>
              <w:bottom w:val="single" w:sz="12" w:space="0" w:color="000000"/>
              <w:right w:val="nil"/>
            </w:tcBorders>
          </w:tcPr>
          <w:p w14:paraId="495176C7" w14:textId="77777777" w:rsidR="00792EFF" w:rsidRPr="00F21AC2" w:rsidRDefault="00792EFF" w:rsidP="00F21AC2">
            <w:pPr>
              <w:spacing w:line="360" w:lineRule="auto"/>
              <w:jc w:val="center"/>
              <w:rPr>
                <w:rFonts w:eastAsia="Times New Roman"/>
              </w:rPr>
            </w:pPr>
          </w:p>
        </w:tc>
        <w:tc>
          <w:tcPr>
            <w:tcW w:w="900" w:type="dxa"/>
            <w:tcBorders>
              <w:top w:val="nil"/>
              <w:left w:val="nil"/>
              <w:bottom w:val="single" w:sz="12" w:space="0" w:color="000000"/>
              <w:right w:val="nil"/>
            </w:tcBorders>
          </w:tcPr>
          <w:p w14:paraId="554680D7" w14:textId="77777777" w:rsidR="00792EFF" w:rsidRPr="00F21AC2" w:rsidRDefault="00792EFF" w:rsidP="00F21AC2">
            <w:pPr>
              <w:spacing w:line="360" w:lineRule="auto"/>
              <w:jc w:val="center"/>
              <w:rPr>
                <w:rFonts w:eastAsia="Times New Roman"/>
              </w:rPr>
            </w:pPr>
          </w:p>
        </w:tc>
        <w:tc>
          <w:tcPr>
            <w:tcW w:w="1083" w:type="dxa"/>
            <w:tcBorders>
              <w:top w:val="nil"/>
              <w:left w:val="nil"/>
              <w:bottom w:val="single" w:sz="12" w:space="0" w:color="000000"/>
              <w:right w:val="nil"/>
            </w:tcBorders>
          </w:tcPr>
          <w:p w14:paraId="7F6C90ED" w14:textId="77777777" w:rsidR="00792EFF" w:rsidRPr="00F21AC2" w:rsidRDefault="00792EFF" w:rsidP="00F21AC2">
            <w:pPr>
              <w:spacing w:line="360" w:lineRule="auto"/>
              <w:jc w:val="center"/>
              <w:rPr>
                <w:rFonts w:eastAsia="Times New Roman"/>
              </w:rPr>
            </w:pPr>
          </w:p>
        </w:tc>
      </w:tr>
    </w:tbl>
    <w:p w14:paraId="0B706AC0" w14:textId="77777777" w:rsidR="00313226" w:rsidRDefault="00313226" w:rsidP="006A1216">
      <w:pPr>
        <w:spacing w:line="276" w:lineRule="auto"/>
        <w:jc w:val="both"/>
      </w:pPr>
    </w:p>
    <w:p w14:paraId="76A432B9" w14:textId="5C9FBA2A" w:rsidR="00DE359F" w:rsidRDefault="00DE359F" w:rsidP="006A1216">
      <w:pPr>
        <w:spacing w:line="276" w:lineRule="auto"/>
        <w:jc w:val="both"/>
        <w:rPr>
          <w:b/>
        </w:rPr>
      </w:pPr>
      <w:r>
        <w:rPr>
          <w:noProof/>
        </w:rPr>
        <w:drawing>
          <wp:inline distT="0" distB="0" distL="0" distR="0" wp14:anchorId="143AD89F" wp14:editId="4287089C">
            <wp:extent cx="3823335" cy="3059664"/>
            <wp:effectExtent l="25400" t="25400" r="3746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2319" cy="3074856"/>
                    </a:xfrm>
                    <a:prstGeom prst="rect">
                      <a:avLst/>
                    </a:prstGeom>
                    <a:noFill/>
                    <a:ln w="12700">
                      <a:solidFill>
                        <a:schemeClr val="tx1"/>
                      </a:solidFill>
                    </a:ln>
                  </pic:spPr>
                </pic:pic>
              </a:graphicData>
            </a:graphic>
          </wp:inline>
        </w:drawing>
      </w:r>
    </w:p>
    <w:p w14:paraId="10D9FCA4" w14:textId="4CAC21FA" w:rsidR="00DE359F" w:rsidRDefault="00141971" w:rsidP="006A1216">
      <w:pPr>
        <w:spacing w:line="276" w:lineRule="auto"/>
        <w:jc w:val="both"/>
        <w:rPr>
          <w:b/>
        </w:rPr>
      </w:pPr>
      <w:r w:rsidRPr="00141971">
        <w:rPr>
          <w:b/>
          <w:i/>
        </w:rPr>
        <w:t>Figure 1</w:t>
      </w:r>
      <w:r>
        <w:rPr>
          <w:b/>
        </w:rPr>
        <w:t>. Estimated Marginal Means of Marital Satisfaction</w:t>
      </w:r>
    </w:p>
    <w:p w14:paraId="5850998E" w14:textId="77777777" w:rsidR="00141971" w:rsidRDefault="00141971" w:rsidP="006A1216">
      <w:pPr>
        <w:spacing w:line="276" w:lineRule="auto"/>
        <w:jc w:val="both"/>
        <w:rPr>
          <w:b/>
        </w:rPr>
      </w:pPr>
    </w:p>
    <w:p w14:paraId="1D0D710F" w14:textId="6AA5635D" w:rsidR="001B3053" w:rsidRPr="005C11CB" w:rsidRDefault="00B10F42" w:rsidP="006A1216">
      <w:pPr>
        <w:spacing w:line="276" w:lineRule="auto"/>
        <w:jc w:val="both"/>
        <w:rPr>
          <w:b/>
        </w:rPr>
      </w:pPr>
      <w:r w:rsidRPr="00101348">
        <w:rPr>
          <w:b/>
        </w:rPr>
        <w:t>Dis</w:t>
      </w:r>
      <w:r w:rsidR="0033029F" w:rsidRPr="00101348">
        <w:rPr>
          <w:b/>
        </w:rPr>
        <w:t>cussions</w:t>
      </w:r>
    </w:p>
    <w:p w14:paraId="17D7601C" w14:textId="7CBACF9E" w:rsidR="0068481F" w:rsidRDefault="001B3053" w:rsidP="00FE721B">
      <w:pPr>
        <w:spacing w:line="276" w:lineRule="auto"/>
        <w:ind w:firstLine="720"/>
        <w:jc w:val="both"/>
        <w:rPr>
          <w:bCs/>
        </w:rPr>
      </w:pPr>
      <w:r w:rsidRPr="001B3053">
        <w:rPr>
          <w:bCs/>
        </w:rPr>
        <w:t xml:space="preserve">This study attempts to prove the effect of living conditions on </w:t>
      </w:r>
      <w:r w:rsidR="005C11CB">
        <w:rPr>
          <w:bCs/>
        </w:rPr>
        <w:t>dual-earner on</w:t>
      </w:r>
      <w:r w:rsidRPr="001B3053">
        <w:rPr>
          <w:bCs/>
        </w:rPr>
        <w:t xml:space="preserve"> marital satisfaction, specifically emphasizing the commuter marriage phenomenon. In this study, researchers compared</w:t>
      </w:r>
      <w:r w:rsidR="005C11CB">
        <w:rPr>
          <w:bCs/>
        </w:rPr>
        <w:t xml:space="preserve"> two groups of data from </w:t>
      </w:r>
      <w:r w:rsidRPr="001B3053">
        <w:rPr>
          <w:bCs/>
        </w:rPr>
        <w:t>commuter marriage</w:t>
      </w:r>
      <w:r w:rsidR="002E3279">
        <w:rPr>
          <w:bCs/>
        </w:rPr>
        <w:t xml:space="preserve"> couple</w:t>
      </w:r>
      <w:r w:rsidRPr="001B3053">
        <w:rPr>
          <w:bCs/>
        </w:rPr>
        <w:t xml:space="preserve"> and dual-earner single residence. In addition, researchers also include gender roles. The results showed that the condition of commuter and dual-earner single residence significantly influence </w:t>
      </w:r>
      <w:r w:rsidR="005C11CB">
        <w:rPr>
          <w:bCs/>
        </w:rPr>
        <w:t xml:space="preserve">of </w:t>
      </w:r>
      <w:r w:rsidRPr="001B3053">
        <w:rPr>
          <w:bCs/>
        </w:rPr>
        <w:t>the</w:t>
      </w:r>
      <w:r w:rsidR="005C11CB">
        <w:rPr>
          <w:bCs/>
        </w:rPr>
        <w:t xml:space="preserve"> marital satisfaction</w:t>
      </w:r>
      <w:r w:rsidR="00F631F1">
        <w:rPr>
          <w:bCs/>
        </w:rPr>
        <w:t>.</w:t>
      </w:r>
      <w:r w:rsidR="00FE721B">
        <w:rPr>
          <w:bCs/>
        </w:rPr>
        <w:t xml:space="preserve"> </w:t>
      </w:r>
      <w:r w:rsidR="00D02150" w:rsidRPr="00D02150">
        <w:rPr>
          <w:bCs/>
        </w:rPr>
        <w:t>Based on the dispersion of mean score on commuter and single-residence couples, it was found that commuter marriage couples were more satisfied with their marriages than single-residence couples.</w:t>
      </w:r>
      <w:r w:rsidR="00FE721B">
        <w:rPr>
          <w:bCs/>
        </w:rPr>
        <w:t xml:space="preserve"> C</w:t>
      </w:r>
      <w:r w:rsidR="00FE721B" w:rsidRPr="00FE721B">
        <w:rPr>
          <w:bCs/>
        </w:rPr>
        <w:t xml:space="preserve">ommuter </w:t>
      </w:r>
      <w:r w:rsidR="00FE721B">
        <w:rPr>
          <w:bCs/>
        </w:rPr>
        <w:t xml:space="preserve">marriage </w:t>
      </w:r>
      <w:r w:rsidR="00FE721B" w:rsidRPr="00FE721B">
        <w:rPr>
          <w:bCs/>
        </w:rPr>
        <w:t>couple</w:t>
      </w:r>
      <w:r w:rsidR="00FE721B">
        <w:rPr>
          <w:bCs/>
        </w:rPr>
        <w:t>s are</w:t>
      </w:r>
      <w:r w:rsidR="00FE721B" w:rsidRPr="00FE721B">
        <w:rPr>
          <w:bCs/>
        </w:rPr>
        <w:t xml:space="preserve"> more dissatisfied with their marriage can be caused</w:t>
      </w:r>
      <w:r w:rsidR="00FE721B">
        <w:rPr>
          <w:bCs/>
        </w:rPr>
        <w:t xml:space="preserve"> by feeling </w:t>
      </w:r>
      <w:r w:rsidR="00FE721B" w:rsidRPr="00FE721B">
        <w:rPr>
          <w:bCs/>
        </w:rPr>
        <w:t>overwhelmed</w:t>
      </w:r>
      <w:r w:rsidR="00FE721B">
        <w:rPr>
          <w:bCs/>
        </w:rPr>
        <w:t xml:space="preserve">. </w:t>
      </w:r>
      <w:r w:rsidR="00046A93">
        <w:t xml:space="preserve">Bunker et al., </w:t>
      </w:r>
      <w:r w:rsidR="00046A93">
        <w:t>(</w:t>
      </w:r>
      <w:r w:rsidR="00046A93">
        <w:t>1992</w:t>
      </w:r>
      <w:r w:rsidR="00046A93">
        <w:t xml:space="preserve">) </w:t>
      </w:r>
      <w:r w:rsidR="00046A93">
        <w:rPr>
          <w:bCs/>
        </w:rPr>
        <w:t>fou</w:t>
      </w:r>
      <w:r w:rsidR="0068481F" w:rsidRPr="0068481F">
        <w:rPr>
          <w:bCs/>
        </w:rPr>
        <w:t>nd</w:t>
      </w:r>
      <w:r w:rsidR="0068481F">
        <w:rPr>
          <w:bCs/>
        </w:rPr>
        <w:t xml:space="preserve"> </w:t>
      </w:r>
      <w:r w:rsidR="0068481F" w:rsidRPr="0068481F">
        <w:rPr>
          <w:bCs/>
        </w:rPr>
        <w:t>that single-resid</w:t>
      </w:r>
      <w:r w:rsidR="0068481F">
        <w:rPr>
          <w:bCs/>
        </w:rPr>
        <w:t>ence dual-career couples experi</w:t>
      </w:r>
      <w:r w:rsidR="0068481F" w:rsidRPr="0068481F">
        <w:rPr>
          <w:bCs/>
        </w:rPr>
        <w:t>enced themselves as being more overloaded than</w:t>
      </w:r>
      <w:r w:rsidR="0068481F">
        <w:rPr>
          <w:bCs/>
        </w:rPr>
        <w:t xml:space="preserve"> </w:t>
      </w:r>
      <w:r w:rsidR="0068481F" w:rsidRPr="0068481F">
        <w:rPr>
          <w:bCs/>
        </w:rPr>
        <w:t>did the commuters</w:t>
      </w:r>
      <w:r w:rsidR="0068481F">
        <w:rPr>
          <w:bCs/>
        </w:rPr>
        <w:t>. Perhaps there is some restruc</w:t>
      </w:r>
      <w:r w:rsidR="0068481F" w:rsidRPr="0068481F">
        <w:rPr>
          <w:bCs/>
        </w:rPr>
        <w:t>turing in the commuting two-residence couple</w:t>
      </w:r>
      <w:r w:rsidR="0068481F">
        <w:rPr>
          <w:bCs/>
        </w:rPr>
        <w:t xml:space="preserve"> </w:t>
      </w:r>
      <w:r w:rsidR="0068481F" w:rsidRPr="0068481F">
        <w:rPr>
          <w:bCs/>
        </w:rPr>
        <w:t>that simplifies life or perceptions</w:t>
      </w:r>
      <w:r w:rsidR="00FE721B">
        <w:rPr>
          <w:bCs/>
        </w:rPr>
        <w:t xml:space="preserve"> and</w:t>
      </w:r>
      <w:r w:rsidR="0068481F">
        <w:rPr>
          <w:bCs/>
        </w:rPr>
        <w:t xml:space="preserve"> </w:t>
      </w:r>
      <w:r w:rsidR="0068481F" w:rsidRPr="0068481F">
        <w:rPr>
          <w:bCs/>
        </w:rPr>
        <w:t>allowing</w:t>
      </w:r>
      <w:r w:rsidR="0068481F">
        <w:rPr>
          <w:bCs/>
        </w:rPr>
        <w:t xml:space="preserve"> </w:t>
      </w:r>
      <w:r w:rsidR="0068481F" w:rsidRPr="0068481F">
        <w:rPr>
          <w:bCs/>
        </w:rPr>
        <w:t>commuters to keep work life and family life in</w:t>
      </w:r>
      <w:r w:rsidR="0068481F">
        <w:rPr>
          <w:bCs/>
        </w:rPr>
        <w:t xml:space="preserve"> </w:t>
      </w:r>
      <w:r w:rsidR="0068481F" w:rsidRPr="0068481F">
        <w:rPr>
          <w:bCs/>
        </w:rPr>
        <w:t xml:space="preserve">well-separated </w:t>
      </w:r>
      <w:r w:rsidR="00FE721B">
        <w:rPr>
          <w:bCs/>
        </w:rPr>
        <w:t>spheres (</w:t>
      </w:r>
      <w:r w:rsidR="00FE721B">
        <w:t xml:space="preserve">Bunker et al., </w:t>
      </w:r>
      <w:r w:rsidR="00FE721B">
        <w:t>1992</w:t>
      </w:r>
      <w:r w:rsidR="00FE721B">
        <w:t>).</w:t>
      </w:r>
    </w:p>
    <w:p w14:paraId="6D059469" w14:textId="7F3A2088" w:rsidR="00F631F1" w:rsidRDefault="00FE721B" w:rsidP="00755699">
      <w:pPr>
        <w:spacing w:line="276" w:lineRule="auto"/>
        <w:ind w:firstLine="720"/>
        <w:jc w:val="both"/>
        <w:rPr>
          <w:bCs/>
        </w:rPr>
      </w:pPr>
      <w:r>
        <w:rPr>
          <w:bCs/>
        </w:rPr>
        <w:t>Furthermore, the results showed that gender</w:t>
      </w:r>
      <w:r w:rsidRPr="001B3053">
        <w:rPr>
          <w:bCs/>
        </w:rPr>
        <w:t xml:space="preserve"> significantly influence </w:t>
      </w:r>
      <w:r>
        <w:rPr>
          <w:bCs/>
        </w:rPr>
        <w:t xml:space="preserve">of </w:t>
      </w:r>
      <w:r w:rsidRPr="001B3053">
        <w:rPr>
          <w:bCs/>
        </w:rPr>
        <w:t>the</w:t>
      </w:r>
      <w:r>
        <w:rPr>
          <w:bCs/>
        </w:rPr>
        <w:t xml:space="preserve"> marital satisfaction.</w:t>
      </w:r>
      <w:r>
        <w:rPr>
          <w:bCs/>
        </w:rPr>
        <w:t xml:space="preserve"> </w:t>
      </w:r>
      <w:r w:rsidR="00755699" w:rsidRPr="00D02150">
        <w:rPr>
          <w:bCs/>
        </w:rPr>
        <w:t>Based on the disp</w:t>
      </w:r>
      <w:r w:rsidR="00755699">
        <w:rPr>
          <w:bCs/>
        </w:rPr>
        <w:t>ersion of mean score on man</w:t>
      </w:r>
      <w:r w:rsidR="00755699" w:rsidRPr="00D02150">
        <w:rPr>
          <w:bCs/>
        </w:rPr>
        <w:t xml:space="preserve"> and </w:t>
      </w:r>
      <w:r w:rsidR="00755699">
        <w:rPr>
          <w:bCs/>
        </w:rPr>
        <w:t>woman</w:t>
      </w:r>
      <w:r w:rsidR="00755699" w:rsidRPr="00D02150">
        <w:rPr>
          <w:bCs/>
        </w:rPr>
        <w:t xml:space="preserve">, it was found that </w:t>
      </w:r>
      <w:r w:rsidR="00755699">
        <w:rPr>
          <w:bCs/>
        </w:rPr>
        <w:t>men</w:t>
      </w:r>
      <w:r w:rsidR="00755699" w:rsidRPr="00D02150">
        <w:rPr>
          <w:bCs/>
        </w:rPr>
        <w:t xml:space="preserve"> were more satisfied with their marriages than </w:t>
      </w:r>
      <w:r w:rsidR="00755699">
        <w:rPr>
          <w:bCs/>
        </w:rPr>
        <w:t>women</w:t>
      </w:r>
      <w:r w:rsidR="00755699" w:rsidRPr="00D02150">
        <w:rPr>
          <w:bCs/>
        </w:rPr>
        <w:t>.</w:t>
      </w:r>
      <w:r w:rsidR="00755699">
        <w:rPr>
          <w:bCs/>
        </w:rPr>
        <w:t xml:space="preserve"> </w:t>
      </w:r>
      <w:r>
        <w:rPr>
          <w:bCs/>
        </w:rPr>
        <w:t>These</w:t>
      </w:r>
      <w:r w:rsidRPr="00FE721B">
        <w:rPr>
          <w:bCs/>
        </w:rPr>
        <w:t xml:space="preserve"> findings are consistent with the</w:t>
      </w:r>
      <w:r>
        <w:rPr>
          <w:bCs/>
        </w:rPr>
        <w:t xml:space="preserve"> study</w:t>
      </w:r>
      <w:r w:rsidRPr="00FE721B">
        <w:rPr>
          <w:bCs/>
        </w:rPr>
        <w:t xml:space="preserve"> results of </w:t>
      </w:r>
      <w:r w:rsidR="00755699">
        <w:t xml:space="preserve">Nasiti &amp; </w:t>
      </w:r>
      <w:r w:rsidR="00F631F1" w:rsidRPr="00080231">
        <w:t>Wismanto (2017)</w:t>
      </w:r>
      <w:r w:rsidR="00F631F1">
        <w:t xml:space="preserve">, on three </w:t>
      </w:r>
      <w:r w:rsidR="00F631F1" w:rsidRPr="00080231">
        <w:t xml:space="preserve">commuter </w:t>
      </w:r>
      <w:r w:rsidR="00F631F1">
        <w:t xml:space="preserve">marriages </w:t>
      </w:r>
      <w:r w:rsidR="00F631F1" w:rsidRPr="00080231">
        <w:t xml:space="preserve">couples who have </w:t>
      </w:r>
      <w:r w:rsidR="00F631F1">
        <w:t>been married for</w:t>
      </w:r>
      <w:r w:rsidR="00F631F1" w:rsidRPr="00080231">
        <w:t xml:space="preserve"> five years and have at least</w:t>
      </w:r>
      <w:r w:rsidR="00F631F1">
        <w:t xml:space="preserve"> one child, indicate that</w:t>
      </w:r>
      <w:r w:rsidR="00F631F1" w:rsidRPr="00080231">
        <w:t xml:space="preserve"> </w:t>
      </w:r>
      <w:r w:rsidR="00F631F1">
        <w:t>most</w:t>
      </w:r>
      <w:r w:rsidR="00F631F1" w:rsidRPr="00080231">
        <w:t xml:space="preserve"> of the subject of the husband feels quite satisfied with his marriage, while the entire subject wife is no</w:t>
      </w:r>
      <w:r w:rsidR="00F631F1">
        <w:t>t satisfied with their marriage</w:t>
      </w:r>
      <w:r w:rsidR="00F631F1" w:rsidRPr="00080231">
        <w:t>.</w:t>
      </w:r>
    </w:p>
    <w:p w14:paraId="75F75084" w14:textId="135D071F" w:rsidR="002826AA" w:rsidRPr="00740FCE" w:rsidRDefault="001B3053" w:rsidP="00740FCE">
      <w:pPr>
        <w:spacing w:line="276" w:lineRule="auto"/>
        <w:ind w:firstLine="720"/>
        <w:jc w:val="both"/>
      </w:pPr>
      <w:r w:rsidRPr="001B3053">
        <w:rPr>
          <w:bCs/>
        </w:rPr>
        <w:t>However, the interaction between dual-earner and gender is not significantly influenced in marital satisfaction.</w:t>
      </w:r>
      <w:r w:rsidR="005C11CB">
        <w:rPr>
          <w:bCs/>
        </w:rPr>
        <w:t xml:space="preserve"> </w:t>
      </w:r>
      <w:r w:rsidR="00BD7B2D" w:rsidRPr="00BD7B2D">
        <w:rPr>
          <w:bCs/>
        </w:rPr>
        <w:t>This result has similar result</w:t>
      </w:r>
      <w:r w:rsidR="00BD7B2D">
        <w:rPr>
          <w:bCs/>
        </w:rPr>
        <w:t xml:space="preserve"> to research study by</w:t>
      </w:r>
      <w:r w:rsidR="00BD7B2D" w:rsidRPr="00BD7B2D">
        <w:rPr>
          <w:b/>
          <w:bCs/>
        </w:rPr>
        <w:t xml:space="preserve"> </w:t>
      </w:r>
      <w:r w:rsidR="00BD7B2D" w:rsidRPr="00BD7B2D">
        <w:t>Bunker et al., (1992</w:t>
      </w:r>
      <w:r w:rsidR="00BD7B2D">
        <w:t>), that found</w:t>
      </w:r>
      <w:r w:rsidR="0033029F" w:rsidRPr="0033029F">
        <w:t xml:space="preserve"> no si</w:t>
      </w:r>
      <w:r w:rsidR="00D637B9">
        <w:t>gnificant interactions of dual-</w:t>
      </w:r>
      <w:r w:rsidR="0033029F" w:rsidRPr="0033029F">
        <w:t>career family type w</w:t>
      </w:r>
      <w:r w:rsidR="0066321C">
        <w:t>ith gender on any of our satis</w:t>
      </w:r>
      <w:r w:rsidR="0033029F" w:rsidRPr="0033029F">
        <w:t>faction or stress measures</w:t>
      </w:r>
      <w:r w:rsidR="00B10F42">
        <w:t xml:space="preserve"> (Bunker et al., 1992)</w:t>
      </w:r>
      <w:r w:rsidR="005C11CB">
        <w:t>. This absence of f</w:t>
      </w:r>
      <w:r w:rsidR="0033029F" w:rsidRPr="0033029F">
        <w:t xml:space="preserve">amily </w:t>
      </w:r>
      <w:r w:rsidR="005C11CB">
        <w:t>t</w:t>
      </w:r>
      <w:r w:rsidR="00BD7B2D">
        <w:t>ype and g</w:t>
      </w:r>
      <w:r w:rsidR="0033029F" w:rsidRPr="0033029F">
        <w:t>ender interactions indicates that the general pattern of be</w:t>
      </w:r>
      <w:r w:rsidR="00B10F42">
        <w:t>nefits and costs of the differ</w:t>
      </w:r>
      <w:r w:rsidR="005C11CB">
        <w:t>ent dual-earn</w:t>
      </w:r>
      <w:r w:rsidR="0033029F" w:rsidRPr="0033029F">
        <w:t>er lifestyles held for both male and female respondents.</w:t>
      </w:r>
      <w:r w:rsidR="002826AA">
        <w:rPr>
          <w:bCs/>
        </w:rPr>
        <w:t xml:space="preserve"> </w:t>
      </w:r>
    </w:p>
    <w:p w14:paraId="3FEB62C8" w14:textId="77777777" w:rsidR="00F631F1" w:rsidRDefault="00F631F1" w:rsidP="00141971">
      <w:pPr>
        <w:spacing w:line="276" w:lineRule="auto"/>
        <w:jc w:val="both"/>
        <w:rPr>
          <w:b/>
        </w:rPr>
      </w:pPr>
    </w:p>
    <w:p w14:paraId="1EF9A9BA" w14:textId="169990E1" w:rsidR="00141971" w:rsidRPr="00B10F42" w:rsidRDefault="00141971" w:rsidP="00141971">
      <w:pPr>
        <w:spacing w:line="276" w:lineRule="auto"/>
        <w:jc w:val="both"/>
        <w:rPr>
          <w:b/>
        </w:rPr>
      </w:pPr>
      <w:r>
        <w:rPr>
          <w:b/>
        </w:rPr>
        <w:t>References</w:t>
      </w:r>
    </w:p>
    <w:p w14:paraId="5E87EFD1" w14:textId="08883463" w:rsidR="00136175" w:rsidRDefault="00136175" w:rsidP="00136175">
      <w:pPr>
        <w:spacing w:line="276" w:lineRule="auto"/>
        <w:ind w:left="540" w:hanging="540"/>
        <w:jc w:val="both"/>
      </w:pPr>
      <w:r>
        <w:t xml:space="preserve">Arumrasmi, N. T. &amp; Karyono (2013). </w:t>
      </w:r>
      <w:r>
        <w:t xml:space="preserve">Psychological Problems </w:t>
      </w:r>
      <w:r w:rsidRPr="00136175">
        <w:t xml:space="preserve">and Coping Strategies </w:t>
      </w:r>
      <w:r>
        <w:t xml:space="preserve">among </w:t>
      </w:r>
      <w:r w:rsidRPr="00136175">
        <w:t>Commuter Marriage</w:t>
      </w:r>
      <w:r w:rsidRPr="00136175">
        <w:t xml:space="preserve"> Wife</w:t>
      </w:r>
      <w:r w:rsidRPr="00265F6C">
        <w:rPr>
          <w:i/>
        </w:rPr>
        <w:t>. Jurnal Empati</w:t>
      </w:r>
      <w:r>
        <w:t>, 2, (3), 355-364</w:t>
      </w:r>
    </w:p>
    <w:p w14:paraId="5423051C" w14:textId="1AC8D7F3" w:rsidR="00136175" w:rsidRPr="00136175" w:rsidRDefault="00136175" w:rsidP="00136175">
      <w:pPr>
        <w:spacing w:line="276" w:lineRule="auto"/>
        <w:ind w:left="540" w:hanging="540"/>
        <w:jc w:val="both"/>
        <w:rPr>
          <w:color w:val="241F1F"/>
        </w:rPr>
      </w:pPr>
      <w:r>
        <w:rPr>
          <w:color w:val="241F1F"/>
        </w:rPr>
        <w:t xml:space="preserve">Azizah, S. &amp; Karyono (2015). </w:t>
      </w:r>
      <w:r w:rsidRPr="00136175">
        <w:rPr>
          <w:color w:val="241F1F"/>
        </w:rPr>
        <w:t>The Experience of a Wife</w:t>
      </w:r>
      <w:r>
        <w:rPr>
          <w:color w:val="241F1F"/>
        </w:rPr>
        <w:t>, W</w:t>
      </w:r>
      <w:r w:rsidRPr="00136175">
        <w:rPr>
          <w:color w:val="241F1F"/>
        </w:rPr>
        <w:t>ho Has No Child and Underwent Commuter Marriage</w:t>
      </w:r>
      <w:r>
        <w:rPr>
          <w:color w:val="241F1F"/>
        </w:rPr>
        <w:t>. Jurnal Empati, 4, (2), 158-162</w:t>
      </w:r>
    </w:p>
    <w:p w14:paraId="4E750467" w14:textId="77777777" w:rsidR="00140524" w:rsidRDefault="00140524" w:rsidP="00140524">
      <w:pPr>
        <w:spacing w:line="276" w:lineRule="auto"/>
        <w:ind w:left="540" w:hanging="540"/>
        <w:jc w:val="both"/>
      </w:pPr>
      <w:r w:rsidRPr="002F7E66">
        <w:t xml:space="preserve">Bergen, K.M., (2010) Accounting for difference: Commuter wives and the master narrative of marriage. </w:t>
      </w:r>
      <w:r w:rsidRPr="002F7E66">
        <w:rPr>
          <w:i/>
        </w:rPr>
        <w:t>Journal of Applied Communication Research</w:t>
      </w:r>
      <w:r w:rsidRPr="002F7E66">
        <w:t>, 38: 47–64</w:t>
      </w:r>
    </w:p>
    <w:p w14:paraId="79195810" w14:textId="3B6E2523" w:rsidR="0016341D" w:rsidRDefault="0016341D" w:rsidP="00140524">
      <w:pPr>
        <w:spacing w:line="276" w:lineRule="auto"/>
        <w:ind w:left="540" w:hanging="540"/>
        <w:jc w:val="both"/>
      </w:pPr>
      <w:r>
        <w:t xml:space="preserve">Brock, R. L. &amp; Koschanka, G. (2015). </w:t>
      </w:r>
      <w:r w:rsidRPr="0016341D">
        <w:t>Decline in the Quality of Family Relationships Predicts Escalation in Children’s Internalizing Symptoms from Middle to Late Childhood</w:t>
      </w:r>
      <w:r>
        <w:t xml:space="preserve">. </w:t>
      </w:r>
      <w:r w:rsidRPr="0016341D">
        <w:rPr>
          <w:i/>
        </w:rPr>
        <w:t>Journal of abnormal child psychology</w:t>
      </w:r>
      <w:r>
        <w:t>, 4, (7), 1295-1308</w:t>
      </w:r>
    </w:p>
    <w:p w14:paraId="7A36BA7B" w14:textId="77777777" w:rsidR="00140524" w:rsidRDefault="00140524" w:rsidP="001D5241">
      <w:pPr>
        <w:spacing w:line="276" w:lineRule="auto"/>
        <w:ind w:left="540" w:hanging="540"/>
        <w:jc w:val="both"/>
      </w:pPr>
      <w:r w:rsidRPr="0066321C">
        <w:t xml:space="preserve">Bunker, B. B., Zubek, J. M., Vanderslice, V. J., &amp; Rice, R. W. (1992). Quality of life in dual-career families: Commuting versus single-residence couples. </w:t>
      </w:r>
      <w:r w:rsidRPr="0066321C">
        <w:rPr>
          <w:i/>
        </w:rPr>
        <w:t>Journal of Marriage and the Family</w:t>
      </w:r>
      <w:r w:rsidRPr="0066321C">
        <w:t>, 54, 399-406</w:t>
      </w:r>
    </w:p>
    <w:p w14:paraId="209D0370" w14:textId="77777777" w:rsidR="00140524" w:rsidRDefault="00140524" w:rsidP="00D67639">
      <w:pPr>
        <w:spacing w:line="360" w:lineRule="auto"/>
        <w:ind w:left="540" w:hanging="540"/>
        <w:jc w:val="both"/>
        <w:rPr>
          <w:rStyle w:val="Hyperlink"/>
          <w:color w:val="auto"/>
          <w:u w:val="none"/>
        </w:rPr>
      </w:pPr>
      <w:r>
        <w:t xml:space="preserve">DeGenova, M. K. (2008). </w:t>
      </w:r>
      <w:r w:rsidRPr="00351DA5">
        <w:t>Intimate Relationships, Marriages, and Families</w:t>
      </w:r>
      <w:r>
        <w:t xml:space="preserve">. New York: </w:t>
      </w:r>
      <w:r w:rsidRPr="00351DA5">
        <w:t>McGraw Hill</w:t>
      </w:r>
    </w:p>
    <w:p w14:paraId="429991D1" w14:textId="726E90BD" w:rsidR="00140524" w:rsidRDefault="00140524" w:rsidP="001D5241">
      <w:pPr>
        <w:spacing w:line="276" w:lineRule="auto"/>
        <w:ind w:left="540" w:hanging="540"/>
        <w:jc w:val="both"/>
        <w:rPr>
          <w:rFonts w:eastAsia="Times New Roman"/>
        </w:rPr>
      </w:pPr>
      <w:r w:rsidRPr="0066321C">
        <w:rPr>
          <w:rFonts w:eastAsia="Times New Roman"/>
        </w:rPr>
        <w:t>Gerstel, N.</w:t>
      </w:r>
      <w:r w:rsidR="00CC67F2">
        <w:rPr>
          <w:rFonts w:eastAsia="Times New Roman"/>
        </w:rPr>
        <w:t xml:space="preserve"> </w:t>
      </w:r>
      <w:r w:rsidRPr="0066321C">
        <w:rPr>
          <w:rFonts w:eastAsia="Times New Roman"/>
        </w:rPr>
        <w:t xml:space="preserve">R. &amp; Gross, H. (1984). </w:t>
      </w:r>
      <w:r w:rsidRPr="0066321C">
        <w:rPr>
          <w:rFonts w:eastAsia="Times New Roman"/>
          <w:i/>
        </w:rPr>
        <w:t>Commuter marriage: A study of work and family</w:t>
      </w:r>
      <w:r w:rsidRPr="0066321C">
        <w:rPr>
          <w:rFonts w:eastAsia="Times New Roman"/>
        </w:rPr>
        <w:t>. London: Guildford Press</w:t>
      </w:r>
    </w:p>
    <w:p w14:paraId="767BC049" w14:textId="1CB0B9E6" w:rsidR="00DB6DA1" w:rsidRPr="0066321C" w:rsidRDefault="00DB6DA1" w:rsidP="001D5241">
      <w:pPr>
        <w:spacing w:line="276" w:lineRule="auto"/>
        <w:ind w:left="540" w:hanging="540"/>
        <w:jc w:val="both"/>
        <w:rPr>
          <w:rFonts w:eastAsia="Times New Roman"/>
        </w:rPr>
      </w:pPr>
      <w:r>
        <w:rPr>
          <w:rFonts w:eastAsia="Times New Roman"/>
        </w:rPr>
        <w:t>Green, A. E., Hogarth, T., &amp;</w:t>
      </w:r>
      <w:r w:rsidRPr="00DB6DA1">
        <w:rPr>
          <w:rFonts w:eastAsia="Times New Roman"/>
        </w:rPr>
        <w:t xml:space="preserve"> Shackleton, R. E. (1999). Longer distance commuting as a substitute for migration in Britain: A review of trends, issues and implications. </w:t>
      </w:r>
      <w:r w:rsidRPr="00DB6DA1">
        <w:rPr>
          <w:rFonts w:eastAsia="Times New Roman"/>
          <w:i/>
        </w:rPr>
        <w:t>International Journal of Population Geography</w:t>
      </w:r>
      <w:r w:rsidRPr="00DB6DA1">
        <w:rPr>
          <w:rFonts w:eastAsia="Times New Roman"/>
        </w:rPr>
        <w:t>, 5 (1), 49–67</w:t>
      </w:r>
    </w:p>
    <w:p w14:paraId="187BC643" w14:textId="77777777" w:rsidR="00140524" w:rsidRPr="0066321C" w:rsidRDefault="00140524" w:rsidP="001D5241">
      <w:pPr>
        <w:spacing w:line="276" w:lineRule="auto"/>
        <w:ind w:left="540" w:hanging="540"/>
        <w:jc w:val="both"/>
        <w:rPr>
          <w:rFonts w:eastAsia="Times New Roman"/>
        </w:rPr>
      </w:pPr>
      <w:r w:rsidRPr="0066321C">
        <w:rPr>
          <w:rFonts w:eastAsia="Times New Roman"/>
        </w:rPr>
        <w:t xml:space="preserve">Gross, H. E., (1980). Dual-career couples who live apart: Two types. </w:t>
      </w:r>
      <w:r w:rsidRPr="0066321C">
        <w:rPr>
          <w:rFonts w:eastAsia="Times New Roman"/>
          <w:i/>
        </w:rPr>
        <w:t>Journal of Marriage and Family</w:t>
      </w:r>
      <w:r w:rsidRPr="0066321C">
        <w:rPr>
          <w:rFonts w:eastAsia="Times New Roman"/>
        </w:rPr>
        <w:t>, 42, (3), 567-576</w:t>
      </w:r>
    </w:p>
    <w:p w14:paraId="5F71A8D1" w14:textId="77777777" w:rsidR="00140524" w:rsidRDefault="00140524" w:rsidP="001D5241">
      <w:pPr>
        <w:spacing w:line="276" w:lineRule="auto"/>
        <w:ind w:left="540" w:hanging="540"/>
        <w:jc w:val="both"/>
      </w:pPr>
      <w:r>
        <w:rPr>
          <w:rStyle w:val="Hyperlink"/>
          <w:color w:val="auto"/>
          <w:u w:val="none"/>
        </w:rPr>
        <w:t xml:space="preserve">Holmes, M. (2014) Distance relationship: </w:t>
      </w:r>
      <w:r w:rsidRPr="006917BD">
        <w:t>Intimacy and Emoti</w:t>
      </w:r>
      <w:r>
        <w:t xml:space="preserve">ons Amongst Academics and Their </w:t>
      </w:r>
      <w:r w:rsidRPr="006917BD">
        <w:t>Partners</w:t>
      </w:r>
      <w:r>
        <w:t xml:space="preserve">. New York: </w:t>
      </w:r>
      <w:r w:rsidRPr="001D5241">
        <w:t>Palgrave Macmillan</w:t>
      </w:r>
    </w:p>
    <w:p w14:paraId="266647C6" w14:textId="77777777" w:rsidR="00140524" w:rsidRPr="0066321C" w:rsidRDefault="00140524" w:rsidP="001D5241">
      <w:pPr>
        <w:spacing w:line="276" w:lineRule="auto"/>
        <w:ind w:left="540" w:hanging="540"/>
        <w:jc w:val="both"/>
        <w:rPr>
          <w:rFonts w:eastAsia="Times New Roman"/>
        </w:rPr>
      </w:pPr>
      <w:r w:rsidRPr="0066321C">
        <w:rPr>
          <w:rFonts w:eastAsia="Times New Roman"/>
        </w:rPr>
        <w:t xml:space="preserve">Jackson, A.P., Brown R. P., &amp; Patterson-Stewart, K. E. (2000). African americans in dual-career commuter marriages: An investigation of their experiences. </w:t>
      </w:r>
      <w:r w:rsidRPr="0066321C">
        <w:rPr>
          <w:rFonts w:eastAsia="Times New Roman"/>
          <w:i/>
        </w:rPr>
        <w:t>The Family Journal</w:t>
      </w:r>
      <w:r w:rsidRPr="0066321C">
        <w:rPr>
          <w:rFonts w:eastAsia="Times New Roman"/>
        </w:rPr>
        <w:t>, 8(1), 22-36.</w:t>
      </w:r>
    </w:p>
    <w:p w14:paraId="3CDC3558" w14:textId="77777777" w:rsidR="00140524" w:rsidRPr="0066321C" w:rsidRDefault="00140524" w:rsidP="001D5241">
      <w:pPr>
        <w:pStyle w:val="NormalWeb"/>
        <w:spacing w:before="0" w:beforeAutospacing="0" w:after="0" w:afterAutospacing="0" w:line="360" w:lineRule="auto"/>
        <w:ind w:left="567" w:hanging="567"/>
        <w:jc w:val="both"/>
      </w:pPr>
      <w:r w:rsidRPr="00EB2DB4">
        <w:t xml:space="preserve">Kerlinger, F. N., &amp; Lee, H. B. (2000). </w:t>
      </w:r>
      <w:r w:rsidRPr="00EB2DB4">
        <w:rPr>
          <w:i/>
          <w:iCs/>
        </w:rPr>
        <w:t xml:space="preserve">Foundations of behavioral research </w:t>
      </w:r>
      <w:r w:rsidRPr="00EB2DB4">
        <w:t>(4</w:t>
      </w:r>
      <w:r w:rsidRPr="00EB2DB4">
        <w:rPr>
          <w:vertAlign w:val="superscript"/>
        </w:rPr>
        <w:t>th</w:t>
      </w:r>
      <w:r w:rsidRPr="00EB2DB4">
        <w:t xml:space="preserve"> ed). Belmont</w:t>
      </w:r>
      <w:r w:rsidRPr="00EB2DB4">
        <w:rPr>
          <w:shd w:val="clear" w:color="auto" w:fill="FFFFFF"/>
        </w:rPr>
        <w:t>: Wadsworth/ Thomson Learning.</w:t>
      </w:r>
    </w:p>
    <w:p w14:paraId="66F75692" w14:textId="77777777" w:rsidR="00140524" w:rsidRPr="0066321C" w:rsidRDefault="00140524" w:rsidP="001D5241">
      <w:pPr>
        <w:spacing w:line="276" w:lineRule="auto"/>
        <w:ind w:left="540" w:hanging="540"/>
        <w:jc w:val="both"/>
      </w:pPr>
      <w:r w:rsidRPr="0066321C">
        <w:t xml:space="preserve">Knox, D. &amp; Schacht, C. (2010). </w:t>
      </w:r>
      <w:r w:rsidRPr="0066321C">
        <w:rPr>
          <w:i/>
        </w:rPr>
        <w:t>Choices in relationships: An introduction to marriage and the family (10</w:t>
      </w:r>
      <w:r w:rsidRPr="0066321C">
        <w:rPr>
          <w:i/>
          <w:vertAlign w:val="superscript"/>
        </w:rPr>
        <w:t>th</w:t>
      </w:r>
      <w:r w:rsidRPr="0066321C">
        <w:rPr>
          <w:i/>
        </w:rPr>
        <w:t xml:space="preserve"> ed.).</w:t>
      </w:r>
      <w:r w:rsidRPr="0066321C">
        <w:t xml:space="preserve"> Belmont: Wadsworth</w:t>
      </w:r>
    </w:p>
    <w:p w14:paraId="39C10491" w14:textId="77777777" w:rsidR="00140524" w:rsidRDefault="00140524" w:rsidP="001D5241">
      <w:pPr>
        <w:spacing w:line="276" w:lineRule="auto"/>
        <w:ind w:left="540" w:hanging="540"/>
        <w:jc w:val="both"/>
      </w:pPr>
      <w:r w:rsidRPr="0066321C">
        <w:t xml:space="preserve">Lamanna, M. A. &amp; Riedmann, A. (2009). </w:t>
      </w:r>
      <w:r w:rsidRPr="0066321C">
        <w:rPr>
          <w:i/>
        </w:rPr>
        <w:t>Marriages &amp; families: making choices in a diverse society (10</w:t>
      </w:r>
      <w:r w:rsidRPr="0066321C">
        <w:rPr>
          <w:i/>
          <w:vertAlign w:val="superscript"/>
        </w:rPr>
        <w:t>th</w:t>
      </w:r>
      <w:r w:rsidRPr="0066321C">
        <w:rPr>
          <w:i/>
        </w:rPr>
        <w:t xml:space="preserve"> ed.)</w:t>
      </w:r>
      <w:r w:rsidRPr="0066321C">
        <w:t>. Belmont: Thomson Higher Education</w:t>
      </w:r>
    </w:p>
    <w:p w14:paraId="40FC98B2" w14:textId="299ED56B" w:rsidR="00136175" w:rsidRPr="00136175" w:rsidRDefault="00136175" w:rsidP="00E9561C">
      <w:pPr>
        <w:spacing w:line="276" w:lineRule="auto"/>
        <w:ind w:left="540" w:hanging="540"/>
        <w:jc w:val="both"/>
        <w:rPr>
          <w:lang w:val="id-ID"/>
        </w:rPr>
      </w:pPr>
      <w:r w:rsidRPr="00300BA9">
        <w:rPr>
          <w:lang w:val="id-ID"/>
        </w:rPr>
        <w:t xml:space="preserve">Lutfiyah, M. A. &amp; Stanislaus, S. (2017). </w:t>
      </w:r>
      <w:r w:rsidR="00E9561C" w:rsidRPr="00E9561C">
        <w:rPr>
          <w:lang w:val="id-ID"/>
        </w:rPr>
        <w:t>A study of Wife's Marital adjustment to husbands who underwent commuter marriage after marriage of 10 years</w:t>
      </w:r>
      <w:r>
        <w:rPr>
          <w:lang w:val="id-ID"/>
        </w:rPr>
        <w:t>. Institusi Jurnal psikologi Ilmiah, 9, (1),  80 - 85</w:t>
      </w:r>
    </w:p>
    <w:p w14:paraId="3CD90D3C" w14:textId="77777777" w:rsidR="00140524" w:rsidRPr="0066321C" w:rsidRDefault="00140524" w:rsidP="00140524">
      <w:pPr>
        <w:spacing w:line="276" w:lineRule="auto"/>
        <w:ind w:left="540" w:hanging="540"/>
        <w:jc w:val="both"/>
      </w:pPr>
      <w:r>
        <w:t xml:space="preserve">Lee, Y. S. (2018). </w:t>
      </w:r>
      <w:r w:rsidRPr="002510A4">
        <w:t>Commuter couples’ life</w:t>
      </w:r>
      <w:r>
        <w:t xml:space="preserve"> </w:t>
      </w:r>
      <w:r w:rsidRPr="002510A4">
        <w:t>satisfaction in Korea</w:t>
      </w:r>
      <w:r w:rsidRPr="002510A4">
        <w:rPr>
          <w:i/>
        </w:rPr>
        <w:t>. International Sociology</w:t>
      </w:r>
      <w:r>
        <w:t xml:space="preserve">, </w:t>
      </w:r>
      <w:r w:rsidRPr="002510A4">
        <w:t>33</w:t>
      </w:r>
      <w:r>
        <w:t xml:space="preserve"> (1), </w:t>
      </w:r>
      <w:r w:rsidRPr="002510A4">
        <w:t>107–127</w:t>
      </w:r>
      <w:r>
        <w:t>.</w:t>
      </w:r>
      <w:r w:rsidRPr="00140524">
        <w:rPr>
          <w:sz w:val="14"/>
          <w:szCs w:val="14"/>
        </w:rPr>
        <w:t xml:space="preserve"> </w:t>
      </w:r>
      <w:r>
        <w:t xml:space="preserve"> </w:t>
      </w:r>
      <w:r w:rsidRPr="00140524">
        <w:rPr>
          <w:u w:val="single"/>
        </w:rPr>
        <w:t>http://dx.doi.org/10.1177/0268580917745768</w:t>
      </w:r>
    </w:p>
    <w:p w14:paraId="6DDD997A" w14:textId="77777777" w:rsidR="00140524" w:rsidRDefault="00140524" w:rsidP="001D5241">
      <w:pPr>
        <w:spacing w:line="276" w:lineRule="auto"/>
        <w:ind w:left="540" w:hanging="540"/>
        <w:jc w:val="both"/>
      </w:pPr>
      <w:r w:rsidRPr="0066321C">
        <w:t xml:space="preserve">Macklin, E. D. (1987). Nontraditional Family Forms. In M. B. Sussman &amp; S. K. Steinmetz (Ed.). </w:t>
      </w:r>
      <w:r w:rsidRPr="0066321C">
        <w:rPr>
          <w:i/>
        </w:rPr>
        <w:t>Handbook of marriage and the family</w:t>
      </w:r>
      <w:r w:rsidRPr="0066321C">
        <w:t>. New York: Plenum Press</w:t>
      </w:r>
    </w:p>
    <w:p w14:paraId="6955BFA0" w14:textId="77777777" w:rsidR="00140524" w:rsidRDefault="00140524" w:rsidP="001D5241">
      <w:pPr>
        <w:spacing w:line="276" w:lineRule="auto"/>
        <w:ind w:left="540" w:hanging="540"/>
        <w:jc w:val="both"/>
      </w:pPr>
      <w:r w:rsidRPr="001D5241">
        <w:t xml:space="preserve">McBride, M.C., &amp; Bergen, K. M. (2014). Voices of women in commuter marriages: a site of discursive struggle. </w:t>
      </w:r>
      <w:r w:rsidRPr="001D5241">
        <w:rPr>
          <w:i/>
        </w:rPr>
        <w:t>Journal of Social and Personal Relationships</w:t>
      </w:r>
      <w:r w:rsidRPr="001D5241">
        <w:t>, 31, 554-572</w:t>
      </w:r>
    </w:p>
    <w:p w14:paraId="72B1BB8E" w14:textId="0027EDDF" w:rsidR="00136175" w:rsidRDefault="00136175" w:rsidP="00136175">
      <w:pPr>
        <w:spacing w:line="276" w:lineRule="auto"/>
        <w:ind w:left="540" w:hanging="540"/>
        <w:jc w:val="both"/>
      </w:pPr>
      <w:r w:rsidRPr="00136175">
        <w:t xml:space="preserve">Nasiti, B. S. &amp; Wismanto, Y. B. (2017). A Study on The Marriage Phenomenology of Commuter Marriage Spouse. </w:t>
      </w:r>
      <w:r w:rsidRPr="00136175">
        <w:rPr>
          <w:i/>
        </w:rPr>
        <w:t>Guidena Journal</w:t>
      </w:r>
      <w:r w:rsidRPr="00136175">
        <w:t>, 7, (1), 16 - 22</w:t>
      </w:r>
    </w:p>
    <w:p w14:paraId="30B6A4D5" w14:textId="12A9E42A" w:rsidR="00265FFF" w:rsidRDefault="00265FFF" w:rsidP="00265FFF">
      <w:pPr>
        <w:spacing w:line="276" w:lineRule="auto"/>
        <w:ind w:left="540" w:hanging="540"/>
        <w:jc w:val="both"/>
      </w:pPr>
      <w:r w:rsidRPr="002F7E66">
        <w:t xml:space="preserve">Olson, D. H., DeFrain, J., &amp; Skogrand, L. (2011). </w:t>
      </w:r>
      <w:r>
        <w:rPr>
          <w:i/>
        </w:rPr>
        <w:t>Marriages and families: intimacy</w:t>
      </w:r>
      <w:r w:rsidRPr="002F7E66">
        <w:rPr>
          <w:i/>
        </w:rPr>
        <w:t>, diversity, and strengths</w:t>
      </w:r>
      <w:r w:rsidRPr="002F7E66">
        <w:t xml:space="preserve"> (7</w:t>
      </w:r>
      <w:r w:rsidRPr="002F7E66">
        <w:rPr>
          <w:vertAlign w:val="superscript"/>
        </w:rPr>
        <w:t>th</w:t>
      </w:r>
      <w:r w:rsidRPr="002F7E66">
        <w:t xml:space="preserve"> ed.). New York: McGraw-Hill</w:t>
      </w:r>
    </w:p>
    <w:p w14:paraId="19A542F5" w14:textId="77777777" w:rsidR="00140524" w:rsidRPr="0066321C" w:rsidRDefault="00140524" w:rsidP="001D5241">
      <w:pPr>
        <w:spacing w:line="276" w:lineRule="auto"/>
        <w:ind w:left="540" w:hanging="540"/>
        <w:jc w:val="both"/>
      </w:pPr>
      <w:r w:rsidRPr="0066321C">
        <w:t xml:space="preserve">Perry-Jenkins, M., Goldberg, A. E., Pierce, C. P., &amp; Sayer, A. G. (2007). Shift work, role Overload, and the transition to parenthood. </w:t>
      </w:r>
      <w:r w:rsidRPr="0066321C">
        <w:rPr>
          <w:i/>
        </w:rPr>
        <w:t>Journal of Marriage and Family</w:t>
      </w:r>
      <w:r w:rsidRPr="0066321C">
        <w:t>, 69(1),123-138</w:t>
      </w:r>
    </w:p>
    <w:p w14:paraId="74065EB5" w14:textId="77777777" w:rsidR="00140524" w:rsidRDefault="00140524" w:rsidP="001D5241">
      <w:pPr>
        <w:spacing w:line="276" w:lineRule="auto"/>
        <w:ind w:left="540" w:hanging="540"/>
        <w:jc w:val="both"/>
      </w:pPr>
      <w:r w:rsidRPr="0066321C">
        <w:t xml:space="preserve">Rhodes, A. R. (2002). Long distance relations in dual-career commuter couples: A review of counseling issues. </w:t>
      </w:r>
      <w:r w:rsidRPr="0066321C">
        <w:rPr>
          <w:i/>
        </w:rPr>
        <w:t>The Family Journal of Counseling and Therapy for Couples and Families</w:t>
      </w:r>
      <w:r w:rsidRPr="0066321C">
        <w:t>, 10 (4), 398-404</w:t>
      </w:r>
    </w:p>
    <w:p w14:paraId="75DBCAEE" w14:textId="34D874B7" w:rsidR="00265FFF" w:rsidRDefault="00265FFF" w:rsidP="00265FFF">
      <w:pPr>
        <w:spacing w:line="276" w:lineRule="auto"/>
        <w:ind w:left="540" w:hanging="540"/>
        <w:jc w:val="both"/>
        <w:rPr>
          <w:rFonts w:eastAsia="Times New Roman"/>
        </w:rPr>
      </w:pPr>
      <w:r>
        <w:t>Robles, T. F. &amp; Kiecolt-Glaser, J. K. (2003). The psychology of marriage: Pathways to h</w:t>
      </w:r>
      <w:r w:rsidRPr="001F6CBD">
        <w:t>ealth</w:t>
      </w:r>
      <w:r>
        <w:t xml:space="preserve">. </w:t>
      </w:r>
      <w:r w:rsidRPr="00C85E8C">
        <w:rPr>
          <w:rFonts w:eastAsia="Times New Roman"/>
          <w:i/>
        </w:rPr>
        <w:t>Physiology &amp; Behavior</w:t>
      </w:r>
      <w:r>
        <w:rPr>
          <w:rFonts w:eastAsia="Times New Roman"/>
        </w:rPr>
        <w:t>, 79,</w:t>
      </w:r>
      <w:r w:rsidRPr="00C85E8C">
        <w:rPr>
          <w:rFonts w:eastAsia="Times New Roman"/>
        </w:rPr>
        <w:t xml:space="preserve"> 409 – 416</w:t>
      </w:r>
    </w:p>
    <w:p w14:paraId="77D7874B" w14:textId="78B679F0" w:rsidR="0016341D" w:rsidRPr="00265FFF" w:rsidRDefault="0016341D" w:rsidP="0016341D">
      <w:pPr>
        <w:spacing w:line="276" w:lineRule="auto"/>
        <w:ind w:left="540" w:hanging="540"/>
        <w:jc w:val="both"/>
        <w:rPr>
          <w:rFonts w:eastAsia="Times New Roman"/>
        </w:rPr>
      </w:pPr>
      <w:r>
        <w:rPr>
          <w:rFonts w:eastAsia="Times New Roman"/>
        </w:rPr>
        <w:t xml:space="preserve">Rogers, S. J. &amp; May, D. C. (2003). </w:t>
      </w:r>
      <w:r w:rsidRPr="00582E90">
        <w:rPr>
          <w:rFonts w:eastAsia="Times New Roman"/>
        </w:rPr>
        <w:t>Spillover Between Marital Quality and Job Satisfaction: Long</w:t>
      </w:r>
      <w:r w:rsidRPr="00582E90">
        <w:rPr>
          <w:rFonts w:ascii="Calibri" w:eastAsia="Calibri" w:hAnsi="Calibri" w:cs="Calibri"/>
        </w:rPr>
        <w:t>‐</w:t>
      </w:r>
      <w:r w:rsidRPr="00582E90">
        <w:rPr>
          <w:rFonts w:eastAsia="Times New Roman"/>
        </w:rPr>
        <w:t>Term Patterns and Gender Differences</w:t>
      </w:r>
      <w:r>
        <w:rPr>
          <w:rFonts w:eastAsia="Times New Roman"/>
        </w:rPr>
        <w:t xml:space="preserve">. </w:t>
      </w:r>
      <w:r w:rsidRPr="00582E90">
        <w:rPr>
          <w:rFonts w:eastAsia="Times New Roman"/>
          <w:i/>
        </w:rPr>
        <w:t>Journal of marriage and family</w:t>
      </w:r>
      <w:r>
        <w:rPr>
          <w:rFonts w:eastAsia="Times New Roman"/>
        </w:rPr>
        <w:t>, 65, (2), 482-495</w:t>
      </w:r>
    </w:p>
    <w:p w14:paraId="336C3E51" w14:textId="77777777" w:rsidR="00140524" w:rsidRPr="0066321C" w:rsidRDefault="00140524" w:rsidP="001D5241">
      <w:pPr>
        <w:spacing w:line="276" w:lineRule="auto"/>
        <w:ind w:left="540" w:hanging="540"/>
        <w:jc w:val="both"/>
        <w:rPr>
          <w:rFonts w:eastAsia="Times New Roman"/>
        </w:rPr>
      </w:pPr>
      <w:r w:rsidRPr="0066321C">
        <w:t xml:space="preserve">Roslan, S., Siaw, Y. L., &amp; Ahmad, N. (2012). Commuter psychosocial profile and their involvement in child rearing at home. </w:t>
      </w:r>
      <w:r w:rsidRPr="0066321C">
        <w:rPr>
          <w:i/>
        </w:rPr>
        <w:t>Procedia -</w:t>
      </w:r>
      <w:r w:rsidRPr="0066321C">
        <w:t xml:space="preserve"> </w:t>
      </w:r>
      <w:r w:rsidRPr="0066321C">
        <w:rPr>
          <w:rFonts w:eastAsia="Times New Roman"/>
          <w:i/>
        </w:rPr>
        <w:t>Social and Behavioral Sciences</w:t>
      </w:r>
      <w:r w:rsidRPr="0066321C">
        <w:rPr>
          <w:rFonts w:eastAsia="Times New Roman"/>
        </w:rPr>
        <w:t>, 82, 477 – 481</w:t>
      </w:r>
    </w:p>
    <w:p w14:paraId="5A9F66F1" w14:textId="77777777" w:rsidR="00140524" w:rsidRDefault="00140524" w:rsidP="001D5241">
      <w:pPr>
        <w:spacing w:line="276" w:lineRule="auto"/>
        <w:ind w:left="540" w:hanging="540"/>
        <w:jc w:val="both"/>
      </w:pPr>
      <w:r w:rsidRPr="0066321C">
        <w:t xml:space="preserve">Sandow, E. (2014) Til work do us part: The social fallacy of long-distance commuting. </w:t>
      </w:r>
      <w:r w:rsidRPr="0066321C">
        <w:rPr>
          <w:i/>
        </w:rPr>
        <w:t>Urban Studies</w:t>
      </w:r>
      <w:r w:rsidRPr="0066321C">
        <w:t>, 51: 526–543</w:t>
      </w:r>
    </w:p>
    <w:p w14:paraId="1F84919C" w14:textId="6199F8F0" w:rsidR="00140524" w:rsidRDefault="00140524" w:rsidP="001D5241">
      <w:pPr>
        <w:spacing w:line="276" w:lineRule="auto"/>
        <w:ind w:left="540" w:hanging="540"/>
        <w:jc w:val="both"/>
      </w:pPr>
      <w:r w:rsidRPr="00140524">
        <w:t>Smits, J., Mulder, C. H., &amp; Hooimeijer, P. (2003). Changing gender roles, shifting power balance and long-distance migration of coup</w:t>
      </w:r>
      <w:r>
        <w:t xml:space="preserve">les. </w:t>
      </w:r>
      <w:r w:rsidRPr="00140524">
        <w:rPr>
          <w:i/>
        </w:rPr>
        <w:t>Urban Studies</w:t>
      </w:r>
      <w:r>
        <w:t>, 40, 603–613</w:t>
      </w:r>
    </w:p>
    <w:p w14:paraId="0749CE2A" w14:textId="2AD1C1B6" w:rsidR="00CE4B11" w:rsidRDefault="00CE4B11" w:rsidP="00CE4B11">
      <w:pPr>
        <w:spacing w:line="276" w:lineRule="auto"/>
        <w:ind w:left="540" w:hanging="540"/>
        <w:jc w:val="both"/>
      </w:pPr>
      <w:r>
        <w:t xml:space="preserve">South, S. C. &amp; Krueger, R. F. (2013). </w:t>
      </w:r>
      <w:r w:rsidRPr="00975E9C">
        <w:t>Marital Satisfaction and Physical Health: Evidence for an Orchid Effect</w:t>
      </w:r>
      <w:r>
        <w:t xml:space="preserve">. </w:t>
      </w:r>
      <w:r w:rsidRPr="003D5447">
        <w:rPr>
          <w:i/>
        </w:rPr>
        <w:t>Psychological science</w:t>
      </w:r>
      <w:r>
        <w:t>, 24, (3), 373-378</w:t>
      </w:r>
    </w:p>
    <w:p w14:paraId="303D0A43" w14:textId="77777777" w:rsidR="00140524" w:rsidRDefault="00140524" w:rsidP="001D5241">
      <w:pPr>
        <w:spacing w:line="276" w:lineRule="auto"/>
        <w:ind w:left="540" w:hanging="540"/>
        <w:jc w:val="both"/>
        <w:rPr>
          <w:rStyle w:val="Hyperlink"/>
          <w:color w:val="auto"/>
        </w:rPr>
      </w:pPr>
      <w:r w:rsidRPr="00EB2DB4">
        <w:rPr>
          <w:shd w:val="clear" w:color="auto" w:fill="FFFFFF"/>
        </w:rPr>
        <w:t xml:space="preserve">Steil, J. M. (2009). Dual-earner </w:t>
      </w:r>
      <w:r>
        <w:rPr>
          <w:shd w:val="clear" w:color="auto" w:fill="FFFFFF"/>
        </w:rPr>
        <w:t>couples. In</w:t>
      </w:r>
      <w:r w:rsidRPr="00EB2DB4">
        <w:rPr>
          <w:shd w:val="clear" w:color="auto" w:fill="FFFFFF"/>
        </w:rPr>
        <w:t xml:space="preserve"> H. T. Reis &amp; S. Sprecher (Eds.), </w:t>
      </w:r>
      <w:r w:rsidRPr="00EB2DB4">
        <w:rPr>
          <w:i/>
          <w:iCs/>
          <w:shd w:val="clear" w:color="auto" w:fill="FFFFFF"/>
        </w:rPr>
        <w:t>Encyclopedia of human relationships: Vol. 2</w:t>
      </w:r>
      <w:r w:rsidRPr="00EB2DB4">
        <w:rPr>
          <w:shd w:val="clear" w:color="auto" w:fill="FFFFFF"/>
        </w:rPr>
        <w:t xml:space="preserve"> (pp. 469–471). Los Angeles, CA: Sage Publication. </w:t>
      </w:r>
      <w:hyperlink r:id="rId7" w:history="1">
        <w:r w:rsidRPr="00140524">
          <w:rPr>
            <w:rStyle w:val="Hyperlink"/>
            <w:color w:val="000000" w:themeColor="text1"/>
          </w:rPr>
          <w:t>http://dx.doi.org/10.4135/9781412958479.n331</w:t>
        </w:r>
      </w:hyperlink>
    </w:p>
    <w:p w14:paraId="30BF7698" w14:textId="77777777" w:rsidR="00140524" w:rsidRPr="0066321C" w:rsidRDefault="00140524" w:rsidP="001D5241">
      <w:pPr>
        <w:spacing w:line="276" w:lineRule="auto"/>
        <w:ind w:left="540" w:hanging="540"/>
        <w:jc w:val="both"/>
      </w:pPr>
      <w:r w:rsidRPr="0066321C">
        <w:t xml:space="preserve">Strong, B., DeVault, C., &amp; Cohen, T. F. (2011). </w:t>
      </w:r>
      <w:r w:rsidRPr="0066321C">
        <w:rPr>
          <w:i/>
        </w:rPr>
        <w:t xml:space="preserve">The marriage and family experience: intimate relationships in a changing society </w:t>
      </w:r>
      <w:r w:rsidRPr="0066321C">
        <w:t>(11</w:t>
      </w:r>
      <w:r w:rsidRPr="0066321C">
        <w:rPr>
          <w:vertAlign w:val="superscript"/>
        </w:rPr>
        <w:t>th</w:t>
      </w:r>
      <w:r w:rsidRPr="0066321C">
        <w:t xml:space="preserve"> ed.). California: Wadsworth Cengage Learning </w:t>
      </w:r>
    </w:p>
    <w:p w14:paraId="3C357F48" w14:textId="77777777" w:rsidR="00140524" w:rsidRPr="0066321C" w:rsidRDefault="00140524" w:rsidP="00140524">
      <w:pPr>
        <w:spacing w:line="276" w:lineRule="auto"/>
        <w:ind w:left="540" w:hanging="540"/>
        <w:jc w:val="both"/>
      </w:pPr>
      <w:r>
        <w:t>V</w:t>
      </w:r>
      <w:r w:rsidRPr="00140524">
        <w:t>an der Klis</w:t>
      </w:r>
      <w:r>
        <w:t>,</w:t>
      </w:r>
      <w:r w:rsidRPr="00140524">
        <w:t xml:space="preserve"> M</w:t>
      </w:r>
      <w:r>
        <w:t>. &amp;</w:t>
      </w:r>
      <w:r w:rsidRPr="00140524">
        <w:t xml:space="preserve"> Mulder</w:t>
      </w:r>
      <w:r>
        <w:t>,</w:t>
      </w:r>
      <w:r w:rsidRPr="00140524">
        <w:t xml:space="preserve"> C</w:t>
      </w:r>
      <w:r>
        <w:t>.</w:t>
      </w:r>
      <w:r w:rsidRPr="00140524">
        <w:t>H</w:t>
      </w:r>
      <w:r>
        <w:t>.</w:t>
      </w:r>
      <w:r w:rsidRPr="00140524">
        <w:t xml:space="preserve"> (2008) Beyond the trailing spouse: The commuter partnership as</w:t>
      </w:r>
      <w:r>
        <w:t xml:space="preserve"> </w:t>
      </w:r>
      <w:r w:rsidRPr="00140524">
        <w:t xml:space="preserve">an alternative to family migration. </w:t>
      </w:r>
      <w:r w:rsidRPr="00140524">
        <w:rPr>
          <w:i/>
        </w:rPr>
        <w:t>Journal of Housing and the Built Environment</w:t>
      </w:r>
      <w:r>
        <w:rPr>
          <w:i/>
        </w:rPr>
        <w:t>,</w:t>
      </w:r>
      <w:r>
        <w:t xml:space="preserve"> 23, 1–19</w:t>
      </w:r>
    </w:p>
    <w:p w14:paraId="0B6E8DF3" w14:textId="77777777" w:rsidR="00141971" w:rsidRPr="00140524" w:rsidRDefault="00141971" w:rsidP="006A1216">
      <w:pPr>
        <w:spacing w:line="276" w:lineRule="auto"/>
        <w:jc w:val="both"/>
      </w:pPr>
    </w:p>
    <w:sectPr w:rsidR="00141971" w:rsidRPr="00140524" w:rsidSect="00855C3C">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D13D2" w14:textId="77777777" w:rsidR="004D55BE" w:rsidRDefault="004D55BE" w:rsidP="00DB2918">
      <w:r>
        <w:separator/>
      </w:r>
    </w:p>
  </w:endnote>
  <w:endnote w:type="continuationSeparator" w:id="0">
    <w:p w14:paraId="13F8CB7D" w14:textId="77777777" w:rsidR="004D55BE" w:rsidRDefault="004D55BE" w:rsidP="00DB2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tling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D6C1C" w14:textId="77777777" w:rsidR="00DB2918" w:rsidRDefault="00DB2918" w:rsidP="005965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A1635C" w14:textId="77777777" w:rsidR="00DB2918" w:rsidRDefault="00DB2918" w:rsidP="00DB29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D9A02" w14:textId="77777777" w:rsidR="00DB2918" w:rsidRDefault="00DB2918" w:rsidP="005965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55BE">
      <w:rPr>
        <w:rStyle w:val="PageNumber"/>
        <w:noProof/>
      </w:rPr>
      <w:t>1</w:t>
    </w:r>
    <w:r>
      <w:rPr>
        <w:rStyle w:val="PageNumber"/>
      </w:rPr>
      <w:fldChar w:fldCharType="end"/>
    </w:r>
  </w:p>
  <w:p w14:paraId="225455D5" w14:textId="77777777" w:rsidR="00DB2918" w:rsidRDefault="00DB2918" w:rsidP="00DB291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030F4" w14:textId="77777777" w:rsidR="004D55BE" w:rsidRDefault="004D55BE" w:rsidP="00DB2918">
      <w:r>
        <w:separator/>
      </w:r>
    </w:p>
  </w:footnote>
  <w:footnote w:type="continuationSeparator" w:id="0">
    <w:p w14:paraId="56E55C75" w14:textId="77777777" w:rsidR="004D55BE" w:rsidRDefault="004D55BE" w:rsidP="00DB29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266"/>
    <w:rsid w:val="00046A93"/>
    <w:rsid w:val="00070C73"/>
    <w:rsid w:val="00080231"/>
    <w:rsid w:val="0009543F"/>
    <w:rsid w:val="000A0A8E"/>
    <w:rsid w:val="000B52F4"/>
    <w:rsid w:val="000F10DC"/>
    <w:rsid w:val="000F4721"/>
    <w:rsid w:val="00101348"/>
    <w:rsid w:val="001162EA"/>
    <w:rsid w:val="00117038"/>
    <w:rsid w:val="00136175"/>
    <w:rsid w:val="00140524"/>
    <w:rsid w:val="00141971"/>
    <w:rsid w:val="00142DD0"/>
    <w:rsid w:val="00143289"/>
    <w:rsid w:val="00147549"/>
    <w:rsid w:val="00155225"/>
    <w:rsid w:val="0016341D"/>
    <w:rsid w:val="001764F5"/>
    <w:rsid w:val="001B3053"/>
    <w:rsid w:val="001C3406"/>
    <w:rsid w:val="001D5241"/>
    <w:rsid w:val="001D7DFB"/>
    <w:rsid w:val="00204B7C"/>
    <w:rsid w:val="00213A9D"/>
    <w:rsid w:val="00244C07"/>
    <w:rsid w:val="002510A4"/>
    <w:rsid w:val="0026099C"/>
    <w:rsid w:val="00265FFF"/>
    <w:rsid w:val="002826AA"/>
    <w:rsid w:val="002A1238"/>
    <w:rsid w:val="002B5F05"/>
    <w:rsid w:val="002D4D6E"/>
    <w:rsid w:val="002E3279"/>
    <w:rsid w:val="002E38BF"/>
    <w:rsid w:val="0030357B"/>
    <w:rsid w:val="00313226"/>
    <w:rsid w:val="00315D2C"/>
    <w:rsid w:val="0033029F"/>
    <w:rsid w:val="00336482"/>
    <w:rsid w:val="003403E3"/>
    <w:rsid w:val="003429B5"/>
    <w:rsid w:val="003442E1"/>
    <w:rsid w:val="00387FD8"/>
    <w:rsid w:val="003C2C81"/>
    <w:rsid w:val="003C3537"/>
    <w:rsid w:val="003D3CD5"/>
    <w:rsid w:val="003D3CF4"/>
    <w:rsid w:val="003D76F2"/>
    <w:rsid w:val="00404568"/>
    <w:rsid w:val="0040776A"/>
    <w:rsid w:val="00420833"/>
    <w:rsid w:val="00433E27"/>
    <w:rsid w:val="004374D3"/>
    <w:rsid w:val="00447C8E"/>
    <w:rsid w:val="00472C53"/>
    <w:rsid w:val="00497500"/>
    <w:rsid w:val="004A3C4E"/>
    <w:rsid w:val="004C6AB8"/>
    <w:rsid w:val="004D55BE"/>
    <w:rsid w:val="004F0266"/>
    <w:rsid w:val="004F0504"/>
    <w:rsid w:val="00503866"/>
    <w:rsid w:val="0051689C"/>
    <w:rsid w:val="00521814"/>
    <w:rsid w:val="005222CA"/>
    <w:rsid w:val="005339A0"/>
    <w:rsid w:val="00584B0B"/>
    <w:rsid w:val="0058523D"/>
    <w:rsid w:val="005C11CB"/>
    <w:rsid w:val="005F2A8A"/>
    <w:rsid w:val="0066321C"/>
    <w:rsid w:val="0068481F"/>
    <w:rsid w:val="006917BD"/>
    <w:rsid w:val="006A1216"/>
    <w:rsid w:val="006A5EA1"/>
    <w:rsid w:val="006B7A34"/>
    <w:rsid w:val="006C59AA"/>
    <w:rsid w:val="006E21C2"/>
    <w:rsid w:val="006F03CD"/>
    <w:rsid w:val="0070518A"/>
    <w:rsid w:val="007059C4"/>
    <w:rsid w:val="0071047D"/>
    <w:rsid w:val="0073058D"/>
    <w:rsid w:val="007401D0"/>
    <w:rsid w:val="00740DE6"/>
    <w:rsid w:val="00740FCE"/>
    <w:rsid w:val="007414B3"/>
    <w:rsid w:val="007509E4"/>
    <w:rsid w:val="00755699"/>
    <w:rsid w:val="007676BC"/>
    <w:rsid w:val="00792EFF"/>
    <w:rsid w:val="007B2B53"/>
    <w:rsid w:val="007B3A23"/>
    <w:rsid w:val="007B6A6E"/>
    <w:rsid w:val="007C57AE"/>
    <w:rsid w:val="00805BD0"/>
    <w:rsid w:val="00812022"/>
    <w:rsid w:val="0081360D"/>
    <w:rsid w:val="00834C02"/>
    <w:rsid w:val="00855C3C"/>
    <w:rsid w:val="008707D3"/>
    <w:rsid w:val="00875A78"/>
    <w:rsid w:val="0088349B"/>
    <w:rsid w:val="00893C50"/>
    <w:rsid w:val="008A2F3C"/>
    <w:rsid w:val="008C4439"/>
    <w:rsid w:val="00907D5C"/>
    <w:rsid w:val="00913534"/>
    <w:rsid w:val="00981F40"/>
    <w:rsid w:val="00997A1A"/>
    <w:rsid w:val="00997CA7"/>
    <w:rsid w:val="009D2FBA"/>
    <w:rsid w:val="00A45484"/>
    <w:rsid w:val="00A474EB"/>
    <w:rsid w:val="00A50A90"/>
    <w:rsid w:val="00A52447"/>
    <w:rsid w:val="00A54129"/>
    <w:rsid w:val="00A77797"/>
    <w:rsid w:val="00A86A1A"/>
    <w:rsid w:val="00AD47D2"/>
    <w:rsid w:val="00AD5BFC"/>
    <w:rsid w:val="00AE4162"/>
    <w:rsid w:val="00AF6B67"/>
    <w:rsid w:val="00B0117E"/>
    <w:rsid w:val="00B03191"/>
    <w:rsid w:val="00B10F42"/>
    <w:rsid w:val="00B630FB"/>
    <w:rsid w:val="00B92C32"/>
    <w:rsid w:val="00BA4592"/>
    <w:rsid w:val="00BA5BAB"/>
    <w:rsid w:val="00BB0978"/>
    <w:rsid w:val="00BC446A"/>
    <w:rsid w:val="00BD7B2D"/>
    <w:rsid w:val="00BF629E"/>
    <w:rsid w:val="00C04DCF"/>
    <w:rsid w:val="00C07092"/>
    <w:rsid w:val="00C45AD5"/>
    <w:rsid w:val="00C77F30"/>
    <w:rsid w:val="00C87C77"/>
    <w:rsid w:val="00CA19A7"/>
    <w:rsid w:val="00CA1E85"/>
    <w:rsid w:val="00CA4D7F"/>
    <w:rsid w:val="00CC67F2"/>
    <w:rsid w:val="00CD5455"/>
    <w:rsid w:val="00CE4B11"/>
    <w:rsid w:val="00CE728B"/>
    <w:rsid w:val="00D02150"/>
    <w:rsid w:val="00D048C0"/>
    <w:rsid w:val="00D178D4"/>
    <w:rsid w:val="00D3274E"/>
    <w:rsid w:val="00D5175F"/>
    <w:rsid w:val="00D573B3"/>
    <w:rsid w:val="00D637B9"/>
    <w:rsid w:val="00D656B3"/>
    <w:rsid w:val="00D67639"/>
    <w:rsid w:val="00D80522"/>
    <w:rsid w:val="00D87E02"/>
    <w:rsid w:val="00D92CC4"/>
    <w:rsid w:val="00DA2173"/>
    <w:rsid w:val="00DB2918"/>
    <w:rsid w:val="00DB6DA1"/>
    <w:rsid w:val="00DC7CBC"/>
    <w:rsid w:val="00DD0E21"/>
    <w:rsid w:val="00DD60F9"/>
    <w:rsid w:val="00DE359F"/>
    <w:rsid w:val="00DF309A"/>
    <w:rsid w:val="00E11248"/>
    <w:rsid w:val="00E45DFD"/>
    <w:rsid w:val="00E50C8D"/>
    <w:rsid w:val="00E83E66"/>
    <w:rsid w:val="00E9561C"/>
    <w:rsid w:val="00EA0C22"/>
    <w:rsid w:val="00EA522F"/>
    <w:rsid w:val="00EB6A7B"/>
    <w:rsid w:val="00EF0434"/>
    <w:rsid w:val="00EF1D2F"/>
    <w:rsid w:val="00F0284B"/>
    <w:rsid w:val="00F12A86"/>
    <w:rsid w:val="00F170EE"/>
    <w:rsid w:val="00F21AC2"/>
    <w:rsid w:val="00F24957"/>
    <w:rsid w:val="00F34790"/>
    <w:rsid w:val="00F469E9"/>
    <w:rsid w:val="00F631F1"/>
    <w:rsid w:val="00F651BD"/>
    <w:rsid w:val="00F927D0"/>
    <w:rsid w:val="00FC04BA"/>
    <w:rsid w:val="00FC31C7"/>
    <w:rsid w:val="00FE7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75BB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4DCF"/>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t-baf-word-clickable">
    <w:name w:val="gt-baf-word-clickable"/>
    <w:basedOn w:val="DefaultParagraphFont"/>
    <w:rsid w:val="00C04DCF"/>
  </w:style>
  <w:style w:type="character" w:styleId="Hyperlink">
    <w:name w:val="Hyperlink"/>
    <w:basedOn w:val="DefaultParagraphFont"/>
    <w:uiPriority w:val="99"/>
    <w:unhideWhenUsed/>
    <w:rsid w:val="0066321C"/>
    <w:rPr>
      <w:color w:val="0563C1" w:themeColor="hyperlink"/>
      <w:u w:val="single"/>
    </w:rPr>
  </w:style>
  <w:style w:type="paragraph" w:styleId="NormalWeb">
    <w:name w:val="Normal (Web)"/>
    <w:basedOn w:val="Normal"/>
    <w:uiPriority w:val="99"/>
    <w:unhideWhenUsed/>
    <w:rsid w:val="0066321C"/>
    <w:pPr>
      <w:spacing w:before="100" w:beforeAutospacing="1" w:after="100" w:afterAutospacing="1"/>
    </w:pPr>
    <w:rPr>
      <w:rFonts w:eastAsia="Times New Roman"/>
      <w:lang w:val="id-ID" w:eastAsia="id-ID"/>
    </w:rPr>
  </w:style>
  <w:style w:type="character" w:styleId="FollowedHyperlink">
    <w:name w:val="FollowedHyperlink"/>
    <w:basedOn w:val="DefaultParagraphFont"/>
    <w:uiPriority w:val="99"/>
    <w:semiHidden/>
    <w:unhideWhenUsed/>
    <w:rsid w:val="00140524"/>
    <w:rPr>
      <w:color w:val="954F72" w:themeColor="followedHyperlink"/>
      <w:u w:val="single"/>
    </w:rPr>
  </w:style>
  <w:style w:type="paragraph" w:styleId="Footer">
    <w:name w:val="footer"/>
    <w:basedOn w:val="Normal"/>
    <w:link w:val="FooterChar"/>
    <w:uiPriority w:val="99"/>
    <w:unhideWhenUsed/>
    <w:rsid w:val="00DB2918"/>
    <w:pPr>
      <w:tabs>
        <w:tab w:val="center" w:pos="4680"/>
        <w:tab w:val="right" w:pos="9360"/>
      </w:tabs>
    </w:pPr>
  </w:style>
  <w:style w:type="character" w:customStyle="1" w:styleId="FooterChar">
    <w:name w:val="Footer Char"/>
    <w:basedOn w:val="DefaultParagraphFont"/>
    <w:link w:val="Footer"/>
    <w:uiPriority w:val="99"/>
    <w:rsid w:val="00DB2918"/>
    <w:rPr>
      <w:rFonts w:ascii="Times New Roman" w:hAnsi="Times New Roman" w:cs="Times New Roman"/>
    </w:rPr>
  </w:style>
  <w:style w:type="character" w:styleId="PageNumber">
    <w:name w:val="page number"/>
    <w:basedOn w:val="DefaultParagraphFont"/>
    <w:uiPriority w:val="99"/>
    <w:semiHidden/>
    <w:unhideWhenUsed/>
    <w:rsid w:val="00DB2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32023">
      <w:bodyDiv w:val="1"/>
      <w:marLeft w:val="0"/>
      <w:marRight w:val="0"/>
      <w:marTop w:val="0"/>
      <w:marBottom w:val="0"/>
      <w:divBdr>
        <w:top w:val="none" w:sz="0" w:space="0" w:color="auto"/>
        <w:left w:val="none" w:sz="0" w:space="0" w:color="auto"/>
        <w:bottom w:val="none" w:sz="0" w:space="0" w:color="auto"/>
        <w:right w:val="none" w:sz="0" w:space="0" w:color="auto"/>
      </w:divBdr>
    </w:div>
    <w:div w:id="1326779877">
      <w:bodyDiv w:val="1"/>
      <w:marLeft w:val="0"/>
      <w:marRight w:val="0"/>
      <w:marTop w:val="0"/>
      <w:marBottom w:val="0"/>
      <w:divBdr>
        <w:top w:val="none" w:sz="0" w:space="0" w:color="auto"/>
        <w:left w:val="none" w:sz="0" w:space="0" w:color="auto"/>
        <w:bottom w:val="none" w:sz="0" w:space="0" w:color="auto"/>
        <w:right w:val="none" w:sz="0" w:space="0" w:color="auto"/>
      </w:divBdr>
    </w:div>
    <w:div w:id="1868713910">
      <w:bodyDiv w:val="1"/>
      <w:marLeft w:val="0"/>
      <w:marRight w:val="0"/>
      <w:marTop w:val="0"/>
      <w:marBottom w:val="0"/>
      <w:divBdr>
        <w:top w:val="none" w:sz="0" w:space="0" w:color="auto"/>
        <w:left w:val="none" w:sz="0" w:space="0" w:color="auto"/>
        <w:bottom w:val="none" w:sz="0" w:space="0" w:color="auto"/>
        <w:right w:val="none" w:sz="0" w:space="0" w:color="auto"/>
      </w:divBdr>
      <w:divsChild>
        <w:div w:id="55496867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dx.doi.org/10.4135/9781412958479.n331"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10</Pages>
  <Words>4308</Words>
  <Characters>24556</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2018-06-20T11:01:00Z</dcterms:created>
  <dcterms:modified xsi:type="dcterms:W3CDTF">2018-07-04T11:13:00Z</dcterms:modified>
</cp:coreProperties>
</file>