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Maria Beatriz de Lima Morais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São Paulo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2025</w:t>
      </w: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6770F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A1AE60">
      <w:pPr>
        <w:pStyle w:val="2"/>
      </w:pPr>
      <w:bookmarkStart w:id="0" w:name="_Toc73287557"/>
      <w:r>
        <w:t>RESUMO</w:t>
      </w:r>
      <w:bookmarkEnd w:id="0"/>
    </w:p>
    <w:p w14:paraId="1BAB866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AA798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Este projeto tem como objetivo analisar os aspectos qualitativos d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Copo Stanley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considerando critérios como ergonomia, funcionalidade, sustentabilidade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, performance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 design.</w:t>
      </w:r>
    </w:p>
    <w:p w14:paraId="4105F78E">
      <w:pPr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5C79E07B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Iremos analisar os aspectos que envolvem o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Copo Stanley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, um item aparentemente simples mas de grande relevância no cotidiano. Item este que traz não apenas facilidade na vida do consumidor, como também tem grande variedade de materiais, cores e designs. Vem acompanhado de ergonomia e durabilidade, gerando impacto positivo no meio ambiente.</w:t>
      </w:r>
    </w:p>
    <w:p w14:paraId="5DDA392A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A65633C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06E0EADD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6EB6B690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7AA13A54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1022D64B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284794A9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727325F7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5CAAD96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0D3B193D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542347F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7F4515E9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39613C1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5C3328C7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76718209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1982E3DF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558AC374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642DD8A1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481F5DAD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F0EF61F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705240A9">
      <w:pPr>
        <w:pStyle w:val="2"/>
      </w:pPr>
      <w:bookmarkStart w:id="3" w:name="_Toc73287561"/>
      <w:r>
        <w:t>Detalhes do produto ou serviço</w:t>
      </w:r>
      <w:bookmarkEnd w:id="3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Copo Stanley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Stanley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5 anos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 Capacidade: 1,18L</w:t>
            </w: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Isolamento a vácuo de parede dupla, que mantém bebidas geladas por até 11 horas e com gelo por até 48 horas</w:t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 Livre de BPA</w:t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 Canudo reutilizável</w:t>
            </w: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D071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70469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DD1FC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A446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9D70B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0EB736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6AE61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CB4618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B225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E06BB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46B92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41030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F7F32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7F92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4" w:name="_Toc73287562"/>
      <w:r>
        <w:t>Tabela de Análise</w:t>
      </w:r>
      <w:bookmarkEnd w:id="4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3674"/>
        <w:gridCol w:w="3544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275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674" w:type="dxa"/>
            <w:shd w:val="clear" w:color="auto" w:fill="D8D8D8" w:themeFill="background1" w:themeFillShade="D9"/>
          </w:tcPr>
          <w:p w14:paraId="103EDDD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Além de um lindo design minimalista possui canudo reutilizável, é resistente e </w:t>
            </w:r>
            <w:bookmarkStart w:id="10" w:name="_GoBack"/>
            <w:bookmarkEnd w:id="10"/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livre de BPA.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 w14:paraId="6F417B6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100580" cy="2100580"/>
                  <wp:effectExtent l="0" t="0" r="0" b="0"/>
                  <wp:docPr id="3" name="Imagem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210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2275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74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Oferece isolamento a vácuo de parede dupla, permitindo manter líquidos frios por longos períodos. Sua alça lateral sendo robusta e confortável, transmite segurança ao carregá-la para onde quiser.</w:t>
            </w:r>
          </w:p>
        </w:tc>
        <w:tc>
          <w:tcPr>
            <w:tcW w:w="3544" w:type="dxa"/>
          </w:tcPr>
          <w:p w14:paraId="22E3DA41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109470" cy="2636520"/>
                  <wp:effectExtent l="0" t="0" r="5080" b="11430"/>
                  <wp:docPr id="5" name="Imagem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7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2275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674" w:type="dxa"/>
          </w:tcPr>
          <w:p w14:paraId="4D15E16D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b/>
                <w:bCs w:val="0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Arial" w:hAnsi="Arial" w:eastAsia="Arial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ço inoxidável 18/8</w:t>
            </w:r>
          </w:p>
        </w:tc>
        <w:tc>
          <w:tcPr>
            <w:tcW w:w="3544" w:type="dxa"/>
          </w:tcPr>
          <w:p w14:paraId="0C39BF7C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2275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674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Traz praticidade no dia-a-dia, mantendo as bebidas geladas por até 11 horas e bebidas quentes por até 7 horas. Possui vedação eficiente contra vazamentos e seu canudo reutilizável. </w:t>
            </w:r>
          </w:p>
        </w:tc>
        <w:tc>
          <w:tcPr>
            <w:tcW w:w="3544" w:type="dxa"/>
          </w:tcPr>
          <w:p w14:paraId="57261E3D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2275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674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Indo além de um recipiente térmico, o Copo Stanley combina sua elegância e design minimalista como um acessório de estilo de vida.</w:t>
            </w:r>
          </w:p>
        </w:tc>
        <w:tc>
          <w:tcPr>
            <w:tcW w:w="3544" w:type="dxa"/>
          </w:tcPr>
          <w:p w14:paraId="2947805F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103120" cy="1402080"/>
                  <wp:effectExtent l="0" t="0" r="11430" b="7620"/>
                  <wp:docPr id="6" name="Imagem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275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Sustentabilidade:</w:t>
            </w:r>
          </w:p>
        </w:tc>
        <w:tc>
          <w:tcPr>
            <w:tcW w:w="3674" w:type="dxa"/>
          </w:tcPr>
          <w:p w14:paraId="04D3E408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O Copo Stanley substitui as garrafas e copos descartáveis, reduzindo a geração de lixo no meio ambiente, incentivando o consumo consciente. Com alta durabilidade por ser fabricado em Aço inoxidável </w:t>
            </w: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18/8, resistente á corrosão. Além de tudo isso sendo livre de BPA, uma substância química presente em plásticos que contaminam bebidas e alimentos prejudicando a saúde.</w:t>
            </w:r>
          </w:p>
        </w:tc>
        <w:tc>
          <w:tcPr>
            <w:tcW w:w="3544" w:type="dxa"/>
          </w:tcPr>
          <w:p w14:paraId="297767C9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103120" cy="1402080"/>
                  <wp:effectExtent l="0" t="0" r="11430" b="7620"/>
                  <wp:docPr id="7" name="Imagem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67C1D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A154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D6DAA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2E90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BEEDC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4036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C4B11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AAB40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0677F1">
      <w:pPr>
        <w:pStyle w:val="3"/>
      </w:pPr>
      <w:r>
        <w:t xml:space="preserve"> </w:t>
      </w:r>
      <w:bookmarkStart w:id="5" w:name="_Toc73287563"/>
      <w:r>
        <w:t>Relatório</w:t>
      </w:r>
      <w:bookmarkEnd w:id="5"/>
      <w:r>
        <w:t xml:space="preserve"> </w:t>
      </w:r>
    </w:p>
    <w:p w14:paraId="11480963"/>
    <w:p w14:paraId="3812B318">
      <w:pP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 fim, o Copo Stanley vai além de um item para armazenar bebidas, ele é um estilo de vida que traz segurança para quem usa, com seu material em Aço inoxidável 18/8 e livre de BPA. Ajudando na redução do lixo no meio ambiente com sua durabilidade e canudo reutilizável, gerando impacto positivo e conscientizando á todos. Sendo utilizado diariamente não apenas em casa mas também principalmente na correria do dia-a-dia, trabalho e atividades ao ar livre. Pode-se dizer que este é um item essencial para manter sempre ao seu lado, fornecendo hidratação com a temperatura ideal.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 w14:paraId="1357411C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13DB8C">
      <w:pPr>
        <w:pStyle w:val="3"/>
      </w:pPr>
      <w:r>
        <w:t xml:space="preserve"> </w:t>
      </w:r>
      <w:bookmarkStart w:id="6" w:name="_Toc73287564"/>
      <w:r>
        <w:t>Evidências</w:t>
      </w:r>
      <w:bookmarkEnd w:id="6"/>
      <w:r>
        <w:t xml:space="preserve"> </w:t>
      </w:r>
    </w:p>
    <w:p w14:paraId="3EA06974">
      <w:pPr>
        <w:spacing w:line="360" w:lineRule="auto"/>
        <w:jc w:val="both"/>
      </w:pPr>
      <w:r>
        <w:drawing>
          <wp:inline distT="0" distB="0" distL="114300" distR="114300">
            <wp:extent cx="5396865" cy="3124200"/>
            <wp:effectExtent l="0" t="0" r="13335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F600">
      <w:pPr>
        <w:spacing w:line="360" w:lineRule="auto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Detalhes e especificações do Copo Stanley</w:t>
      </w:r>
    </w:p>
    <w:p w14:paraId="20660AB4">
      <w:pPr>
        <w:pStyle w:val="3"/>
      </w:pPr>
      <w:bookmarkStart w:id="7" w:name="_Toc73287565"/>
      <w:r>
        <w:t>Onde encontrar</w:t>
      </w:r>
      <w:bookmarkEnd w:id="7"/>
    </w:p>
    <w:p w14:paraId="3CFD68F8"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Para adquirir basta acessar o site </w:t>
      </w:r>
      <w:r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instrText xml:space="preserve"> HYPERLINK "https://www.stanley1913.com.br/" </w:instrText>
      </w:r>
      <w:r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/>
          <w:sz w:val="24"/>
          <w:szCs w:val="24"/>
          <w:lang w:val="pt-BR"/>
        </w:rPr>
        <w:t>https://www.stanley1913.com.br/</w:t>
      </w:r>
      <w:r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end"/>
      </w:r>
    </w:p>
    <w:p w14:paraId="547AAB34"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27261728"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10B4741D"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4AECBB8"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29DFD3BF">
      <w:pPr>
        <w:pStyle w:val="2"/>
      </w:pPr>
      <w:bookmarkStart w:id="8" w:name="_Toc73287566"/>
      <w:r>
        <w:t>CONCLUSÃO</w:t>
      </w:r>
      <w:bookmarkEnd w:id="8"/>
    </w:p>
    <w:p w14:paraId="2F1CE6AF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Foi enriquecedor e desafiador me aprofundar buscando informações não apenas sobre o item mas também em diferentes formas de me expressar. Quando nos desafiamos dessa forma por mais desconfortável que seja é possível ver onde e o quê precisamos melhorar para evoluir.</w:t>
      </w:r>
    </w:p>
    <w:p w14:paraId="02CA85C5">
      <w:pPr>
        <w:pStyle w:val="2"/>
      </w:pPr>
      <w:bookmarkStart w:id="9" w:name="_Toc73287567"/>
      <w:r>
        <w:t>REFERÊNCIAS BIBLIOGRÁFICAS</w:t>
      </w:r>
      <w:bookmarkEnd w:id="9"/>
      <w:r>
        <w:t xml:space="preserve"> </w:t>
      </w:r>
    </w:p>
    <w:p w14:paraId="59DB9782">
      <w:pPr>
        <w:rPr>
          <w:rFonts w:ascii="Rubik" w:hAnsi="Rubik" w:eastAsia="Times New Roman"/>
          <w:color w:val="56646B"/>
          <w:lang w:eastAsia="pt-BR"/>
        </w:rPr>
      </w:pPr>
      <w:r>
        <w:rPr>
          <w:rFonts w:hint="default" w:ascii="Rubik" w:hAnsi="Rubik" w:eastAsia="Times New Roman"/>
          <w:color w:val="56646B"/>
          <w:lang w:val="en-US" w:eastAsia="pt-BR"/>
        </w:rPr>
        <w:t xml:space="preserve">Site Stanley: </w:t>
      </w:r>
      <w:r>
        <w:rPr>
          <w:rFonts w:hint="default" w:ascii="Rubik" w:hAnsi="Rubik" w:eastAsia="Times New Roman"/>
          <w:color w:val="56646B"/>
          <w:lang w:eastAsia="pt-BR"/>
        </w:rPr>
        <w:fldChar w:fldCharType="begin"/>
      </w:r>
      <w:r>
        <w:rPr>
          <w:rFonts w:hint="default" w:ascii="Rubik" w:hAnsi="Rubik" w:eastAsia="Times New Roman"/>
          <w:color w:val="56646B"/>
          <w:lang w:eastAsia="pt-BR"/>
        </w:rPr>
        <w:instrText xml:space="preserve"> HYPERLINK "https://www.stanley1913.com.br/products/quencher-tumbler-0-887l-cream-moon" </w:instrText>
      </w:r>
      <w:r>
        <w:rPr>
          <w:rFonts w:hint="default" w:ascii="Rubik" w:hAnsi="Rubik" w:eastAsia="Times New Roman"/>
          <w:color w:val="56646B"/>
          <w:lang w:eastAsia="pt-BR"/>
        </w:rPr>
        <w:fldChar w:fldCharType="separate"/>
      </w:r>
      <w:r>
        <w:rPr>
          <w:rStyle w:val="7"/>
          <w:rFonts w:hint="default" w:ascii="Rubik" w:hAnsi="Rubik" w:eastAsia="Times New Roman"/>
          <w:lang w:eastAsia="pt-BR"/>
        </w:rPr>
        <w:t>https://www.stanley1913.com.br/products/quencher-tumbler-0-887l-cream-moon</w:t>
      </w:r>
      <w:r>
        <w:rPr>
          <w:rStyle w:val="7"/>
          <w:rFonts w:hint="default" w:ascii="Rubik" w:hAnsi="Rubik" w:eastAsia="Times New Roman"/>
          <w:lang w:eastAsia="pt-BR"/>
        </w:rPr>
        <w:br w:type="textWrapping"/>
      </w:r>
      <w:r>
        <w:rPr>
          <w:rFonts w:hint="default" w:ascii="Rubik" w:hAnsi="Rubik" w:eastAsia="Times New Roman"/>
          <w:color w:val="56646B"/>
          <w:lang w:eastAsia="pt-BR"/>
        </w:rPr>
        <w:fldChar w:fldCharType="end"/>
      </w:r>
      <w:r>
        <w:rPr>
          <w:rFonts w:hint="default" w:ascii="Rubik" w:hAnsi="Rubik" w:eastAsia="Times New Roman"/>
          <w:color w:val="56646B"/>
          <w:lang w:val="en-US" w:eastAsia="pt-BR"/>
        </w:rPr>
        <w:t>Site O Globo: https://oglobo.globo.com/brasil/conteudodemarca/copo-stanley-como-funcionam-os-famosos-copos-termicos-25645761</w:t>
      </w:r>
    </w:p>
    <w:p w14:paraId="4F012BF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Rubik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BF97613"/>
    <w:rsid w:val="1DD122EB"/>
    <w:rsid w:val="35762336"/>
    <w:rsid w:val="428C60CE"/>
    <w:rsid w:val="45C33ACD"/>
    <w:rsid w:val="53A9759F"/>
    <w:rsid w:val="7C0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autoRedefine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autoRedefine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autoRedefine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qFormat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709</Words>
  <Characters>3833</Characters>
  <Lines>31</Lines>
  <Paragraphs>9</Paragraphs>
  <TotalTime>2</TotalTime>
  <ScaleCrop>false</ScaleCrop>
  <LinksUpToDate>false</LinksUpToDate>
  <CharactersWithSpaces>4533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bissn</cp:lastModifiedBy>
  <cp:lastPrinted>2020-11-09T21:26:00Z</cp:lastPrinted>
  <dcterms:modified xsi:type="dcterms:W3CDTF">2025-05-06T00:10:09Z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2CD72C7A7A394463809AF049E293BC38_12</vt:lpwstr>
  </property>
</Properties>
</file>