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A75" w:rsidRDefault="00D87B65">
      <w:pPr>
        <w:spacing w:after="176" w:line="259" w:lineRule="auto"/>
        <w:ind w:left="4" w:right="0" w:firstLine="0"/>
        <w:jc w:val="left"/>
      </w:pPr>
      <w:r>
        <w:rPr>
          <w:noProof/>
        </w:rPr>
        <w:drawing>
          <wp:inline distT="0" distB="0" distL="0" distR="0">
            <wp:extent cx="3587496" cy="1292352"/>
            <wp:effectExtent l="0" t="0" r="0" b="0"/>
            <wp:docPr id="34590" name="Picture 34590"/>
            <wp:cNvGraphicFramePr/>
            <a:graphic xmlns:a="http://schemas.openxmlformats.org/drawingml/2006/main">
              <a:graphicData uri="http://schemas.openxmlformats.org/drawingml/2006/picture">
                <pic:pic xmlns:pic="http://schemas.openxmlformats.org/drawingml/2006/picture">
                  <pic:nvPicPr>
                    <pic:cNvPr id="34590" name="Picture 34590"/>
                    <pic:cNvPicPr/>
                  </pic:nvPicPr>
                  <pic:blipFill>
                    <a:blip r:embed="rId7"/>
                    <a:stretch>
                      <a:fillRect/>
                    </a:stretch>
                  </pic:blipFill>
                  <pic:spPr>
                    <a:xfrm>
                      <a:off x="0" y="0"/>
                      <a:ext cx="3587496" cy="1292352"/>
                    </a:xfrm>
                    <a:prstGeom prst="rect">
                      <a:avLst/>
                    </a:prstGeom>
                  </pic:spPr>
                </pic:pic>
              </a:graphicData>
            </a:graphic>
          </wp:inline>
        </w:drawing>
      </w:r>
    </w:p>
    <w:p w:rsidR="00606A75" w:rsidRDefault="00D87B65">
      <w:pPr>
        <w:pBdr>
          <w:top w:val="single" w:sz="8" w:space="0" w:color="000000"/>
          <w:left w:val="single" w:sz="8" w:space="0" w:color="000000"/>
          <w:bottom w:val="single" w:sz="8" w:space="0" w:color="000000"/>
          <w:right w:val="single" w:sz="8" w:space="0" w:color="000000"/>
        </w:pBdr>
        <w:shd w:val="clear" w:color="auto" w:fill="000000"/>
        <w:spacing w:after="345" w:line="259" w:lineRule="auto"/>
        <w:ind w:left="0" w:right="5" w:firstLine="0"/>
        <w:jc w:val="center"/>
      </w:pPr>
      <w:r>
        <w:rPr>
          <w:color w:val="FFFFFF"/>
        </w:rPr>
        <w:t xml:space="preserve">International </w:t>
      </w:r>
      <w:proofErr w:type="gramStart"/>
      <w:r>
        <w:rPr>
          <w:color w:val="FFFFFF"/>
        </w:rPr>
        <w:t xml:space="preserve">Rectifier  </w:t>
      </w:r>
      <w:r>
        <w:rPr>
          <w:rFonts w:ascii="Segoe UI Symbol" w:eastAsia="Segoe UI Symbol" w:hAnsi="Segoe UI Symbol" w:cs="Segoe UI Symbol"/>
          <w:color w:val="FFFFFF"/>
        </w:rPr>
        <w:t>•</w:t>
      </w:r>
      <w:proofErr w:type="gramEnd"/>
      <w:r>
        <w:rPr>
          <w:rFonts w:ascii="Segoe UI Symbol" w:eastAsia="Segoe UI Symbol" w:hAnsi="Segoe UI Symbol" w:cs="Segoe UI Symbol"/>
          <w:color w:val="FFFFFF"/>
        </w:rPr>
        <w:t xml:space="preserve">  </w:t>
      </w:r>
      <w:r>
        <w:rPr>
          <w:color w:val="FFFFFF"/>
        </w:rPr>
        <w:t xml:space="preserve"> 233 Kansas Street,  El Segundo,  CA  90245  USA</w:t>
      </w:r>
    </w:p>
    <w:p w:rsidR="0071204A" w:rsidRPr="00361732" w:rsidRDefault="0071204A" w:rsidP="0071204A">
      <w:pPr>
        <w:pStyle w:val="1"/>
        <w:numPr>
          <w:ilvl w:val="0"/>
          <w:numId w:val="0"/>
        </w:numPr>
        <w:rPr>
          <w:rFonts w:cs="宋体"/>
          <w:sz w:val="36"/>
        </w:rPr>
      </w:pPr>
      <w:r w:rsidRPr="00361732">
        <w:rPr>
          <w:rFonts w:ascii="微软雅黑" w:eastAsia="微软雅黑" w:hAnsi="微软雅黑" w:cs="微软雅黑" w:hint="eastAsia"/>
          <w:sz w:val="36"/>
        </w:rPr>
        <w:t>交流或无刷直流电机的</w:t>
      </w:r>
      <w:r w:rsidRPr="00361732">
        <w:rPr>
          <w:rFonts w:hint="eastAsia"/>
          <w:sz w:val="36"/>
        </w:rPr>
        <w:t>IGBT</w:t>
      </w:r>
      <w:r w:rsidRPr="00361732">
        <w:rPr>
          <w:rFonts w:ascii="微软雅黑" w:eastAsia="微软雅黑" w:hAnsi="微软雅黑" w:cs="微软雅黑" w:hint="eastAsia"/>
          <w:sz w:val="36"/>
        </w:rPr>
        <w:t>保护</w:t>
      </w:r>
    </w:p>
    <w:p w:rsidR="00606A75" w:rsidRDefault="00D87B65">
      <w:pPr>
        <w:pStyle w:val="1"/>
        <w:numPr>
          <w:ilvl w:val="0"/>
          <w:numId w:val="0"/>
        </w:numPr>
        <w:spacing w:after="318"/>
        <w:ind w:left="32" w:right="27"/>
      </w:pPr>
      <w:r>
        <w:t>by Toshio Takahashi</w:t>
      </w:r>
    </w:p>
    <w:p w:rsidR="002F6AE4" w:rsidRPr="002F6AE4" w:rsidRDefault="002F6AE4" w:rsidP="002F6AE4">
      <w:pPr>
        <w:pStyle w:val="a3"/>
        <w:shd w:val="clear" w:color="auto" w:fill="F2F2F2"/>
        <w:spacing w:line="450" w:lineRule="atLeast"/>
        <w:textAlignment w:val="top"/>
        <w:rPr>
          <w:color w:val="333333"/>
        </w:rPr>
      </w:pPr>
      <w:r w:rsidRPr="002F6AE4">
        <w:rPr>
          <w:rFonts w:cs="微软雅黑" w:hint="eastAsia"/>
          <w:color w:val="333333"/>
        </w:rPr>
        <w:t>新型的</w:t>
      </w:r>
      <w:r w:rsidRPr="002F6AE4">
        <w:rPr>
          <w:color w:val="333333"/>
        </w:rPr>
        <w:t>IR2137 IGBT</w:t>
      </w:r>
      <w:r w:rsidRPr="002F6AE4">
        <w:rPr>
          <w:rFonts w:cs="微软雅黑" w:hint="eastAsia"/>
          <w:color w:val="333333"/>
        </w:rPr>
        <w:t>门机驱动</w:t>
      </w:r>
      <w:r w:rsidRPr="002F6AE4">
        <w:rPr>
          <w:color w:val="333333"/>
        </w:rPr>
        <w:t>IC</w:t>
      </w:r>
      <w:r w:rsidRPr="002F6AE4">
        <w:rPr>
          <w:rFonts w:cs="微软雅黑" w:hint="eastAsia"/>
          <w:color w:val="333333"/>
        </w:rPr>
        <w:t>将接地故障和过流保护与软关机相结合，提供了一种紧凑、全面的</w:t>
      </w:r>
      <w:r w:rsidRPr="002F6AE4">
        <w:rPr>
          <w:color w:val="333333"/>
        </w:rPr>
        <w:t>IGBT</w:t>
      </w:r>
      <w:r w:rsidRPr="002F6AE4">
        <w:rPr>
          <w:rFonts w:cs="微软雅黑" w:hint="eastAsia"/>
          <w:color w:val="333333"/>
        </w:rPr>
        <w:t>保护方案</w:t>
      </w:r>
      <w:r w:rsidRPr="002F6AE4">
        <w:rPr>
          <w:color w:val="333333"/>
        </w:rPr>
        <w:t>。</w:t>
      </w:r>
    </w:p>
    <w:p w:rsidR="00606A75" w:rsidRPr="002F6AE4" w:rsidRDefault="002F6AE4">
      <w:pPr>
        <w:pStyle w:val="1"/>
        <w:spacing w:after="178" w:line="259" w:lineRule="auto"/>
        <w:ind w:left="196" w:right="0" w:hanging="209"/>
        <w:jc w:val="left"/>
        <w:rPr>
          <w:sz w:val="28"/>
          <w:szCs w:val="28"/>
        </w:rPr>
      </w:pPr>
      <w:r w:rsidRPr="002F6AE4">
        <w:rPr>
          <w:rFonts w:ascii="宋体" w:eastAsia="宋体" w:hAnsi="宋体" w:cs="宋体" w:hint="eastAsia"/>
          <w:sz w:val="28"/>
          <w:szCs w:val="28"/>
        </w:rPr>
        <w:t>介绍</w:t>
      </w:r>
    </w:p>
    <w:p w:rsidR="002F6AE4" w:rsidRPr="002F6AE4" w:rsidRDefault="002F6AE4" w:rsidP="002F6AE4">
      <w:pPr>
        <w:pStyle w:val="a3"/>
        <w:shd w:val="clear" w:color="auto" w:fill="F2F2F2"/>
        <w:spacing w:line="450" w:lineRule="atLeast"/>
        <w:textAlignment w:val="top"/>
        <w:rPr>
          <w:color w:val="333333"/>
        </w:rPr>
      </w:pPr>
      <w:r w:rsidRPr="002F6AE4">
        <w:rPr>
          <w:color w:val="333333"/>
        </w:rPr>
        <w:t>在过去的十年里，工业交流驱动器在性能和体积上变得更加先进。</w:t>
      </w:r>
      <w:r w:rsidRPr="002F6AE4">
        <w:rPr>
          <w:rFonts w:cs="微软雅黑" w:hint="eastAsia"/>
          <w:color w:val="333333"/>
        </w:rPr>
        <w:t>这主要是由于电力硅技术的迅速发展，包括</w:t>
      </w:r>
      <w:r w:rsidRPr="002F6AE4">
        <w:rPr>
          <w:color w:val="333333"/>
        </w:rPr>
        <w:t>IGBTs</w:t>
      </w:r>
      <w:r w:rsidRPr="002F6AE4">
        <w:rPr>
          <w:rFonts w:cs="微软雅黑" w:hint="eastAsia"/>
          <w:color w:val="333333"/>
        </w:rPr>
        <w:t>和高压集成电路的增强。此外，这种技术增长在低马力</w:t>
      </w:r>
      <w:r w:rsidRPr="002F6AE4">
        <w:rPr>
          <w:color w:val="333333"/>
        </w:rPr>
        <w:t>(</w:t>
      </w:r>
      <w:r w:rsidRPr="002F6AE4">
        <w:rPr>
          <w:rFonts w:cs="微软雅黑" w:hint="eastAsia"/>
          <w:color w:val="333333"/>
        </w:rPr>
        <w:t>小于</w:t>
      </w:r>
      <w:r w:rsidRPr="002F6AE4">
        <w:rPr>
          <w:color w:val="333333"/>
        </w:rPr>
        <w:t>5</w:t>
      </w:r>
      <w:r w:rsidRPr="002F6AE4">
        <w:rPr>
          <w:rFonts w:cs="微软雅黑" w:hint="eastAsia"/>
          <w:color w:val="333333"/>
        </w:rPr>
        <w:t>马力</w:t>
      </w:r>
      <w:r w:rsidRPr="002F6AE4">
        <w:rPr>
          <w:color w:val="333333"/>
        </w:rPr>
        <w:t>)AC</w:t>
      </w:r>
      <w:r w:rsidRPr="002F6AE4">
        <w:rPr>
          <w:rFonts w:cs="微软雅黑" w:hint="eastAsia"/>
          <w:color w:val="333333"/>
        </w:rPr>
        <w:t>驱动器中特别加快。</w:t>
      </w:r>
      <w:r w:rsidRPr="002F6AE4">
        <w:rPr>
          <w:color w:val="333333"/>
        </w:rPr>
        <w:t>然而，由于涉及到传感器和其他电路，接地故障保护只能在高端型号中广泛使用，这一特性在所有功率级别的电机驱动器中得到越来越多的应用。然而，市场仍然需要一个得到充分保护但价格低廉的系统。</w:t>
      </w:r>
      <w:r w:rsidRPr="002F6AE4">
        <w:rPr>
          <w:rFonts w:cs="微软雅黑" w:hint="eastAsia"/>
          <w:color w:val="333333"/>
        </w:rPr>
        <w:t>为了满足这一需求，国际整流器公司推出了</w:t>
      </w:r>
      <w:r w:rsidRPr="002F6AE4">
        <w:rPr>
          <w:color w:val="333333"/>
        </w:rPr>
        <w:t>IR2137:</w:t>
      </w:r>
      <w:r w:rsidRPr="002F6AE4">
        <w:rPr>
          <w:rFonts w:cs="微软雅黑" w:hint="eastAsia"/>
          <w:color w:val="333333"/>
        </w:rPr>
        <w:t>新一代三相</w:t>
      </w:r>
      <w:r w:rsidRPr="002F6AE4">
        <w:rPr>
          <w:color w:val="333333"/>
        </w:rPr>
        <w:t>IGBT</w:t>
      </w:r>
      <w:r w:rsidRPr="002F6AE4">
        <w:rPr>
          <w:rFonts w:cs="微软雅黑" w:hint="eastAsia"/>
          <w:color w:val="333333"/>
        </w:rPr>
        <w:t>门机，具有完整的</w:t>
      </w:r>
      <w:r w:rsidRPr="002F6AE4">
        <w:rPr>
          <w:color w:val="333333"/>
        </w:rPr>
        <w:t>IGBT</w:t>
      </w:r>
      <w:r w:rsidRPr="002F6AE4">
        <w:rPr>
          <w:rFonts w:cs="微软雅黑" w:hint="eastAsia"/>
          <w:color w:val="333333"/>
        </w:rPr>
        <w:t>保护和先进的软关机功能</w:t>
      </w:r>
      <w:r w:rsidRPr="002F6AE4">
        <w:rPr>
          <w:color w:val="333333"/>
        </w:rPr>
        <w:t>。</w:t>
      </w:r>
    </w:p>
    <w:p w:rsidR="0071204A" w:rsidRPr="0071204A" w:rsidRDefault="0071204A" w:rsidP="0071204A">
      <w:pPr>
        <w:pStyle w:val="a3"/>
        <w:shd w:val="clear" w:color="auto" w:fill="F2F2F2"/>
        <w:spacing w:line="450" w:lineRule="atLeast"/>
        <w:textAlignment w:val="top"/>
        <w:rPr>
          <w:b/>
          <w:color w:val="333333"/>
          <w:sz w:val="28"/>
          <w:szCs w:val="28"/>
        </w:rPr>
      </w:pPr>
      <w:r w:rsidRPr="0071204A">
        <w:rPr>
          <w:b/>
          <w:color w:val="333333"/>
          <w:sz w:val="28"/>
          <w:szCs w:val="28"/>
        </w:rPr>
        <w:t>2</w:t>
      </w:r>
      <w:r w:rsidRPr="0071204A">
        <w:rPr>
          <w:rFonts w:cs="微软雅黑" w:hint="eastAsia"/>
          <w:b/>
          <w:color w:val="333333"/>
          <w:sz w:val="28"/>
          <w:szCs w:val="28"/>
        </w:rPr>
        <w:t>．</w:t>
      </w:r>
      <w:r w:rsidRPr="0071204A">
        <w:rPr>
          <w:rFonts w:cs="微软雅黑" w:hint="eastAsia"/>
          <w:b/>
          <w:color w:val="333333"/>
          <w:sz w:val="28"/>
          <w:szCs w:val="28"/>
        </w:rPr>
        <w:t>传统的</w:t>
      </w:r>
      <w:r w:rsidRPr="0071204A">
        <w:rPr>
          <w:b/>
          <w:color w:val="333333"/>
          <w:sz w:val="28"/>
          <w:szCs w:val="28"/>
        </w:rPr>
        <w:t>IGBT</w:t>
      </w:r>
      <w:r w:rsidRPr="0071204A">
        <w:rPr>
          <w:rFonts w:cs="微软雅黑" w:hint="eastAsia"/>
          <w:b/>
          <w:color w:val="333333"/>
          <w:sz w:val="28"/>
          <w:szCs w:val="28"/>
        </w:rPr>
        <w:t>保护方</w:t>
      </w:r>
      <w:r w:rsidRPr="0071204A">
        <w:rPr>
          <w:b/>
          <w:color w:val="333333"/>
          <w:sz w:val="28"/>
          <w:szCs w:val="28"/>
        </w:rPr>
        <w:t>法</w:t>
      </w:r>
    </w:p>
    <w:p w:rsidR="00606A75" w:rsidRPr="0071204A" w:rsidRDefault="00D87B65">
      <w:pPr>
        <w:pStyle w:val="2"/>
        <w:ind w:left="6"/>
        <w:rPr>
          <w:rFonts w:ascii="宋体" w:eastAsia="宋体" w:hAnsi="宋体"/>
          <w:sz w:val="24"/>
          <w:szCs w:val="24"/>
        </w:rPr>
      </w:pPr>
      <w:r w:rsidRPr="0071204A">
        <w:rPr>
          <w:rFonts w:ascii="宋体" w:eastAsia="宋体" w:hAnsi="宋体"/>
          <w:sz w:val="24"/>
          <w:szCs w:val="24"/>
        </w:rPr>
        <w:t xml:space="preserve">2-1 </w:t>
      </w:r>
      <w:r w:rsidR="0071204A" w:rsidRPr="0071204A">
        <w:rPr>
          <w:rFonts w:ascii="宋体" w:eastAsia="宋体" w:hAnsi="宋体" w:cs="微软雅黑" w:hint="eastAsia"/>
          <w:sz w:val="24"/>
          <w:szCs w:val="24"/>
        </w:rPr>
        <w:t>防止失败的背景理论</w:t>
      </w:r>
    </w:p>
    <w:p w:rsidR="0071204A" w:rsidRPr="0071204A" w:rsidRDefault="0071204A" w:rsidP="0071204A">
      <w:pPr>
        <w:pStyle w:val="a3"/>
        <w:shd w:val="clear" w:color="auto" w:fill="F2F2F2"/>
        <w:spacing w:line="450" w:lineRule="atLeast"/>
        <w:textAlignment w:val="top"/>
        <w:rPr>
          <w:color w:val="333333"/>
        </w:rPr>
      </w:pPr>
      <w:r w:rsidRPr="0071204A">
        <w:rPr>
          <w:rFonts w:cs="微软雅黑" w:hint="eastAsia"/>
          <w:color w:val="333333"/>
        </w:rPr>
        <w:t>对于</w:t>
      </w:r>
      <w:r w:rsidRPr="0071204A">
        <w:rPr>
          <w:color w:val="333333"/>
        </w:rPr>
        <w:t>IGBTs</w:t>
      </w:r>
      <w:r w:rsidRPr="0071204A">
        <w:rPr>
          <w:rFonts w:cs="微软雅黑" w:hint="eastAsia"/>
          <w:color w:val="333333"/>
        </w:rPr>
        <w:t>来说，最常见也是最致命的交流驱动故障之一就是过流</w:t>
      </w:r>
      <w:bookmarkStart w:id="0" w:name="_GoBack"/>
      <w:bookmarkEnd w:id="0"/>
      <w:r w:rsidRPr="0071204A">
        <w:rPr>
          <w:rFonts w:cs="微软雅黑" w:hint="eastAsia"/>
          <w:color w:val="333333"/>
        </w:rPr>
        <w:t>状态。表</w:t>
      </w:r>
      <w:r w:rsidRPr="0071204A">
        <w:rPr>
          <w:color w:val="333333"/>
        </w:rPr>
        <w:t>1</w:t>
      </w:r>
      <w:r w:rsidRPr="0071204A">
        <w:rPr>
          <w:rFonts w:cs="微软雅黑" w:hint="eastAsia"/>
          <w:color w:val="333333"/>
        </w:rPr>
        <w:t>列出了三种最常见的过电流模式的原因</w:t>
      </w:r>
      <w:r w:rsidRPr="0071204A">
        <w:rPr>
          <w:color w:val="333333"/>
        </w:rPr>
        <w:t>。</w:t>
      </w:r>
    </w:p>
    <w:tbl>
      <w:tblPr>
        <w:tblStyle w:val="TableGrid"/>
        <w:tblW w:w="8630" w:type="dxa"/>
        <w:tblInd w:w="15" w:type="dxa"/>
        <w:tblCellMar>
          <w:top w:w="44" w:type="dxa"/>
          <w:left w:w="0" w:type="dxa"/>
          <w:bottom w:w="0" w:type="dxa"/>
          <w:right w:w="81" w:type="dxa"/>
        </w:tblCellMar>
        <w:tblLook w:val="04A0" w:firstRow="1" w:lastRow="0" w:firstColumn="1" w:lastColumn="0" w:noHBand="0" w:noVBand="1"/>
      </w:tblPr>
      <w:tblGrid>
        <w:gridCol w:w="3466"/>
        <w:gridCol w:w="5164"/>
      </w:tblGrid>
      <w:tr w:rsidR="00606A75" w:rsidTr="0071204A">
        <w:trPr>
          <w:trHeight w:val="271"/>
        </w:trPr>
        <w:tc>
          <w:tcPr>
            <w:tcW w:w="3466"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rFonts w:ascii="ArialMT" w:hAnsi="ArialMT"/>
                <w:color w:val="333333"/>
                <w:sz w:val="21"/>
                <w:szCs w:val="21"/>
              </w:rPr>
            </w:pPr>
            <w:r w:rsidRPr="0071204A">
              <w:rPr>
                <w:rFonts w:ascii="ArialMT" w:hAnsi="ArialMT"/>
                <w:color w:val="333333"/>
                <w:sz w:val="21"/>
                <w:szCs w:val="21"/>
              </w:rPr>
              <w:t>过流模式</w:t>
            </w:r>
          </w:p>
          <w:p w:rsidR="00606A75" w:rsidRPr="0071204A" w:rsidRDefault="00606A75">
            <w:pPr>
              <w:spacing w:after="0" w:line="259" w:lineRule="auto"/>
              <w:ind w:left="-5" w:right="0" w:firstLine="0"/>
              <w:jc w:val="left"/>
              <w:rPr>
                <w:sz w:val="21"/>
                <w:szCs w:val="21"/>
              </w:rPr>
            </w:pPr>
          </w:p>
        </w:tc>
        <w:tc>
          <w:tcPr>
            <w:tcW w:w="5164"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rFonts w:ascii="ArialMT" w:hAnsi="ArialMT"/>
                <w:color w:val="333333"/>
                <w:sz w:val="21"/>
                <w:szCs w:val="21"/>
              </w:rPr>
            </w:pPr>
            <w:r w:rsidRPr="0071204A">
              <w:rPr>
                <w:rFonts w:ascii="ArialMT" w:hAnsi="ArialMT"/>
                <w:color w:val="333333"/>
                <w:sz w:val="21"/>
                <w:szCs w:val="21"/>
              </w:rPr>
              <w:lastRenderedPageBreak/>
              <w:t>潜在原因</w:t>
            </w:r>
          </w:p>
          <w:p w:rsidR="00606A75" w:rsidRPr="0071204A" w:rsidRDefault="00606A75">
            <w:pPr>
              <w:spacing w:after="0" w:line="259" w:lineRule="auto"/>
              <w:ind w:left="221" w:right="0" w:firstLine="0"/>
              <w:jc w:val="left"/>
              <w:rPr>
                <w:sz w:val="21"/>
                <w:szCs w:val="21"/>
              </w:rPr>
            </w:pPr>
          </w:p>
        </w:tc>
      </w:tr>
      <w:tr w:rsidR="00606A75" w:rsidTr="0071204A">
        <w:trPr>
          <w:trHeight w:val="485"/>
        </w:trPr>
        <w:tc>
          <w:tcPr>
            <w:tcW w:w="3466"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color w:val="333333"/>
                <w:sz w:val="21"/>
                <w:szCs w:val="21"/>
              </w:rPr>
            </w:pPr>
            <w:r w:rsidRPr="0071204A">
              <w:rPr>
                <w:color w:val="333333"/>
                <w:sz w:val="21"/>
                <w:szCs w:val="21"/>
              </w:rPr>
              <w:lastRenderedPageBreak/>
              <w:t>相间短</w:t>
            </w:r>
          </w:p>
          <w:p w:rsidR="00606A75" w:rsidRPr="0071204A" w:rsidRDefault="00606A75">
            <w:pPr>
              <w:spacing w:after="0" w:line="259" w:lineRule="auto"/>
              <w:ind w:left="-5" w:right="0" w:firstLine="0"/>
              <w:jc w:val="left"/>
              <w:rPr>
                <w:rFonts w:ascii="宋体" w:eastAsia="宋体" w:hAnsi="宋体"/>
                <w:sz w:val="21"/>
                <w:szCs w:val="21"/>
              </w:rPr>
            </w:pPr>
          </w:p>
        </w:tc>
        <w:tc>
          <w:tcPr>
            <w:tcW w:w="5164"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color w:val="333333"/>
                <w:sz w:val="21"/>
                <w:szCs w:val="21"/>
              </w:rPr>
            </w:pPr>
            <w:r w:rsidRPr="0071204A">
              <w:rPr>
                <w:color w:val="333333"/>
                <w:sz w:val="21"/>
                <w:szCs w:val="21"/>
              </w:rPr>
              <w:t>误接线、电机引线短路、电机相间绝缘故障</w:t>
            </w:r>
          </w:p>
          <w:p w:rsidR="00606A75" w:rsidRPr="0071204A" w:rsidRDefault="00606A75">
            <w:pPr>
              <w:spacing w:after="0" w:line="259" w:lineRule="auto"/>
              <w:ind w:left="221" w:right="0" w:firstLine="1"/>
              <w:rPr>
                <w:rFonts w:ascii="宋体" w:eastAsia="宋体" w:hAnsi="宋体"/>
                <w:sz w:val="21"/>
                <w:szCs w:val="21"/>
              </w:rPr>
            </w:pPr>
          </w:p>
        </w:tc>
      </w:tr>
      <w:tr w:rsidR="00606A75" w:rsidTr="0071204A">
        <w:trPr>
          <w:trHeight w:val="245"/>
        </w:trPr>
        <w:tc>
          <w:tcPr>
            <w:tcW w:w="3466"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color w:val="333333"/>
                <w:sz w:val="21"/>
                <w:szCs w:val="21"/>
              </w:rPr>
            </w:pPr>
            <w:r w:rsidRPr="0071204A">
              <w:rPr>
                <w:color w:val="333333"/>
                <w:sz w:val="21"/>
                <w:szCs w:val="21"/>
              </w:rPr>
              <w:t>接地故障</w:t>
            </w:r>
          </w:p>
          <w:p w:rsidR="00606A75" w:rsidRPr="0071204A" w:rsidRDefault="00606A75">
            <w:pPr>
              <w:spacing w:after="0" w:line="259" w:lineRule="auto"/>
              <w:ind w:left="-5" w:right="0" w:firstLine="0"/>
              <w:jc w:val="left"/>
              <w:rPr>
                <w:rFonts w:ascii="宋体" w:eastAsia="宋体" w:hAnsi="宋体"/>
                <w:sz w:val="21"/>
                <w:szCs w:val="21"/>
              </w:rPr>
            </w:pPr>
          </w:p>
        </w:tc>
        <w:tc>
          <w:tcPr>
            <w:tcW w:w="5164" w:type="dxa"/>
            <w:tcBorders>
              <w:top w:val="single" w:sz="4" w:space="0" w:color="000000"/>
              <w:left w:val="single" w:sz="4" w:space="0" w:color="000000"/>
              <w:bottom w:val="single" w:sz="4" w:space="0" w:color="000000"/>
              <w:right w:val="single" w:sz="4" w:space="0" w:color="000000"/>
            </w:tcBorders>
          </w:tcPr>
          <w:p w:rsidR="0071204A" w:rsidRPr="0071204A" w:rsidRDefault="0071204A" w:rsidP="0071204A">
            <w:pPr>
              <w:pStyle w:val="a3"/>
              <w:shd w:val="clear" w:color="auto" w:fill="F2F2F2"/>
              <w:spacing w:line="450" w:lineRule="atLeast"/>
              <w:textAlignment w:val="top"/>
              <w:rPr>
                <w:color w:val="333333"/>
                <w:sz w:val="21"/>
                <w:szCs w:val="21"/>
              </w:rPr>
            </w:pPr>
            <w:r w:rsidRPr="0071204A">
              <w:rPr>
                <w:color w:val="333333"/>
                <w:sz w:val="21"/>
                <w:szCs w:val="21"/>
              </w:rPr>
              <w:t>电机相间绝缘故障</w:t>
            </w:r>
          </w:p>
          <w:p w:rsidR="00606A75" w:rsidRPr="0071204A" w:rsidRDefault="00606A75">
            <w:pPr>
              <w:spacing w:after="0" w:line="259" w:lineRule="auto"/>
              <w:ind w:left="221" w:right="0" w:firstLine="0"/>
              <w:jc w:val="left"/>
              <w:rPr>
                <w:rFonts w:ascii="宋体" w:eastAsia="宋体" w:hAnsi="宋体"/>
                <w:sz w:val="21"/>
                <w:szCs w:val="21"/>
              </w:rPr>
            </w:pPr>
          </w:p>
        </w:tc>
      </w:tr>
      <w:tr w:rsidR="00606A75" w:rsidTr="0071204A">
        <w:trPr>
          <w:trHeight w:val="454"/>
        </w:trPr>
        <w:tc>
          <w:tcPr>
            <w:tcW w:w="3466" w:type="dxa"/>
            <w:tcBorders>
              <w:top w:val="single" w:sz="4" w:space="0" w:color="000000"/>
              <w:left w:val="single" w:sz="4" w:space="0" w:color="000000"/>
              <w:bottom w:val="single" w:sz="4" w:space="0" w:color="000000"/>
              <w:right w:val="single" w:sz="4" w:space="0" w:color="000000"/>
            </w:tcBorders>
            <w:vAlign w:val="bottom"/>
          </w:tcPr>
          <w:p w:rsidR="0071204A" w:rsidRPr="0071204A" w:rsidRDefault="00D87B65" w:rsidP="0071204A">
            <w:pPr>
              <w:pStyle w:val="a3"/>
              <w:shd w:val="clear" w:color="auto" w:fill="F2F2F2"/>
              <w:spacing w:line="450" w:lineRule="atLeast"/>
              <w:textAlignment w:val="top"/>
              <w:rPr>
                <w:color w:val="333333"/>
                <w:sz w:val="21"/>
                <w:szCs w:val="21"/>
              </w:rPr>
            </w:pPr>
            <w:r w:rsidRPr="0071204A">
              <w:rPr>
                <w:sz w:val="21"/>
                <w:szCs w:val="21"/>
              </w:rPr>
              <w:t xml:space="preserve">  </w:t>
            </w:r>
            <w:r w:rsidR="0071204A" w:rsidRPr="0071204A">
              <w:rPr>
                <w:color w:val="333333"/>
                <w:sz w:val="21"/>
                <w:szCs w:val="21"/>
              </w:rPr>
              <w:t>通过拍摄</w:t>
            </w:r>
          </w:p>
          <w:p w:rsidR="00606A75" w:rsidRPr="0071204A" w:rsidRDefault="00606A75">
            <w:pPr>
              <w:spacing w:after="0" w:line="259" w:lineRule="auto"/>
              <w:ind w:left="-5" w:right="0" w:firstLine="0"/>
              <w:jc w:val="left"/>
              <w:rPr>
                <w:rFonts w:ascii="宋体" w:eastAsia="宋体" w:hAnsi="宋体"/>
                <w:sz w:val="21"/>
                <w:szCs w:val="21"/>
              </w:rPr>
            </w:pPr>
          </w:p>
        </w:tc>
        <w:tc>
          <w:tcPr>
            <w:tcW w:w="5164" w:type="dxa"/>
            <w:tcBorders>
              <w:top w:val="single" w:sz="4" w:space="0" w:color="000000"/>
              <w:left w:val="single" w:sz="4" w:space="0" w:color="000000"/>
              <w:bottom w:val="single" w:sz="4" w:space="0" w:color="000000"/>
              <w:right w:val="single" w:sz="4" w:space="0" w:color="000000"/>
            </w:tcBorders>
            <w:vAlign w:val="bottom"/>
          </w:tcPr>
          <w:p w:rsidR="0071204A" w:rsidRPr="0071204A" w:rsidRDefault="0071204A" w:rsidP="0071204A">
            <w:pPr>
              <w:pStyle w:val="a3"/>
              <w:shd w:val="clear" w:color="auto" w:fill="F2F2F2"/>
              <w:spacing w:line="450" w:lineRule="atLeast"/>
              <w:textAlignment w:val="top"/>
              <w:rPr>
                <w:color w:val="333333"/>
                <w:sz w:val="21"/>
                <w:szCs w:val="21"/>
              </w:rPr>
            </w:pPr>
            <w:r w:rsidRPr="0071204A">
              <w:rPr>
                <w:rFonts w:cs="微软雅黑" w:hint="eastAsia"/>
                <w:color w:val="333333"/>
                <w:sz w:val="21"/>
                <w:szCs w:val="21"/>
              </w:rPr>
              <w:t>假</w:t>
            </w:r>
            <w:r w:rsidRPr="0071204A">
              <w:rPr>
                <w:color w:val="333333"/>
                <w:sz w:val="21"/>
                <w:szCs w:val="21"/>
              </w:rPr>
              <w:t>IGBT</w:t>
            </w:r>
            <w:r w:rsidRPr="0071204A">
              <w:rPr>
                <w:rFonts w:cs="微软雅黑" w:hint="eastAsia"/>
                <w:color w:val="333333"/>
                <w:sz w:val="21"/>
                <w:szCs w:val="21"/>
              </w:rPr>
              <w:t>刺</w:t>
            </w:r>
            <w:r w:rsidRPr="0071204A">
              <w:rPr>
                <w:color w:val="333333"/>
                <w:sz w:val="21"/>
                <w:szCs w:val="21"/>
              </w:rPr>
              <w:t>激</w:t>
            </w:r>
          </w:p>
          <w:p w:rsidR="00606A75" w:rsidRPr="0071204A" w:rsidRDefault="00606A75">
            <w:pPr>
              <w:spacing w:after="0" w:line="259" w:lineRule="auto"/>
              <w:ind w:left="220" w:right="0" w:firstLine="0"/>
              <w:jc w:val="left"/>
              <w:rPr>
                <w:rFonts w:ascii="宋体" w:eastAsia="宋体" w:hAnsi="宋体"/>
                <w:sz w:val="21"/>
                <w:szCs w:val="21"/>
              </w:rPr>
            </w:pPr>
          </w:p>
        </w:tc>
      </w:tr>
    </w:tbl>
    <w:p w:rsidR="0071204A" w:rsidRDefault="0071204A" w:rsidP="0071204A">
      <w:pPr>
        <w:pStyle w:val="1"/>
        <w:rPr>
          <w:rFonts w:ascii="ArialMT" w:eastAsia="宋体" w:hAnsi="ArialMT" w:cs="宋体"/>
        </w:rPr>
      </w:pPr>
      <w:r>
        <w:rPr>
          <w:rFonts w:ascii="微软雅黑" w:eastAsia="微软雅黑" w:hAnsi="微软雅黑" w:cs="微软雅黑" w:hint="eastAsia"/>
        </w:rPr>
        <w:t>表</w:t>
      </w:r>
      <w:r>
        <w:rPr>
          <w:rFonts w:ascii="ArialMT" w:hAnsi="ArialMT"/>
        </w:rPr>
        <w:t>1:</w:t>
      </w:r>
      <w:r>
        <w:rPr>
          <w:rFonts w:ascii="微软雅黑" w:eastAsia="微软雅黑" w:hAnsi="微软雅黑" w:cs="微软雅黑" w:hint="eastAsia"/>
        </w:rPr>
        <w:t>过流的潜在原因</w:t>
      </w:r>
    </w:p>
    <w:p w:rsidR="0071204A" w:rsidRPr="0071204A" w:rsidRDefault="0071204A" w:rsidP="0071204A">
      <w:pPr>
        <w:pStyle w:val="a3"/>
        <w:shd w:val="clear" w:color="auto" w:fill="F2F2F2"/>
        <w:spacing w:line="450" w:lineRule="atLeast"/>
        <w:ind w:firstLineChars="200" w:firstLine="480"/>
        <w:textAlignment w:val="top"/>
        <w:rPr>
          <w:color w:val="333333"/>
        </w:rPr>
      </w:pPr>
      <w:r w:rsidRPr="0071204A">
        <w:rPr>
          <w:rFonts w:cs="微软雅黑" w:hint="eastAsia"/>
          <w:color w:val="333333"/>
        </w:rPr>
        <w:t>为了在过流条件下有效地保护</w:t>
      </w:r>
      <w:r w:rsidRPr="0071204A">
        <w:rPr>
          <w:color w:val="333333"/>
        </w:rPr>
        <w:t>IGBT</w:t>
      </w:r>
      <w:r w:rsidRPr="0071204A">
        <w:rPr>
          <w:rFonts w:cs="微软雅黑" w:hint="eastAsia"/>
          <w:color w:val="333333"/>
        </w:rPr>
        <w:t>设备，我们需要关注两个因素</w:t>
      </w:r>
      <w:r w:rsidRPr="0071204A">
        <w:rPr>
          <w:color w:val="333333"/>
        </w:rPr>
        <w:t>。</w:t>
      </w:r>
    </w:p>
    <w:p w:rsidR="0071204A" w:rsidRPr="0071204A" w:rsidRDefault="0071204A" w:rsidP="0071204A">
      <w:pPr>
        <w:pStyle w:val="a3"/>
        <w:shd w:val="clear" w:color="auto" w:fill="F2F2F2"/>
        <w:spacing w:line="450" w:lineRule="atLeast"/>
        <w:textAlignment w:val="top"/>
        <w:rPr>
          <w:color w:val="333333"/>
        </w:rPr>
      </w:pPr>
      <w:r w:rsidRPr="0071204A">
        <w:rPr>
          <w:color w:val="333333"/>
        </w:rPr>
        <w:t>首先，需要检测过流模式的类型并关闭系统。在直流母线和</w:t>
      </w:r>
      <w:proofErr w:type="gramStart"/>
      <w:r w:rsidRPr="0071204A">
        <w:rPr>
          <w:color w:val="333333"/>
        </w:rPr>
        <w:t>射通模式</w:t>
      </w:r>
      <w:proofErr w:type="gramEnd"/>
      <w:r w:rsidRPr="0071204A">
        <w:rPr>
          <w:color w:val="333333"/>
        </w:rPr>
        <w:t>下，短路电流从直流母线电容器流出并流向直流母线电容器(图1和图3)，因此，接地路径中的并联电阻可以检测到这些过流情况。然而在接地故障模式下,电流从AC行输入,通过积极的直流总线和高IGBT,地球地面(图2)。因此,必须检测接地故障条件与一个分流电阻从积极的公共汽车线路或通过检测当前的输出线。</w:t>
      </w:r>
    </w:p>
    <w:p w:rsidR="0071204A" w:rsidRPr="0071204A" w:rsidRDefault="0071204A" w:rsidP="0071204A">
      <w:pPr>
        <w:pStyle w:val="a3"/>
        <w:shd w:val="clear" w:color="auto" w:fill="F2F2F2"/>
        <w:spacing w:line="450" w:lineRule="atLeast"/>
        <w:textAlignment w:val="top"/>
        <w:rPr>
          <w:color w:val="333333"/>
        </w:rPr>
      </w:pPr>
      <w:r w:rsidRPr="0071204A">
        <w:rPr>
          <w:color w:val="333333"/>
        </w:rPr>
        <w:t>其次，我们需要看看AC驱动架构。保护电路需要以不破坏驱动系统的方式构建。例如,图4显示了一个典型的浮动地面参考架构的微控制器(µC)是地面上漂浮的参考。因此，任何过流检测电路都需要隔离。替代体系结构可能需要减少或不需要隔离。</w:t>
      </w:r>
    </w:p>
    <w:p w:rsidR="0071204A" w:rsidRPr="0071204A" w:rsidRDefault="0071204A" w:rsidP="0071204A">
      <w:pPr>
        <w:pStyle w:val="a3"/>
        <w:shd w:val="clear" w:color="auto" w:fill="F2F2F2"/>
        <w:spacing w:line="450" w:lineRule="atLeast"/>
        <w:textAlignment w:val="top"/>
        <w:rPr>
          <w:color w:val="333333"/>
        </w:rPr>
      </w:pPr>
      <w:r w:rsidRPr="0071204A">
        <w:rPr>
          <w:color w:val="333333"/>
        </w:rPr>
        <w:t>2-2</w:t>
      </w:r>
      <w:r w:rsidRPr="0071204A">
        <w:rPr>
          <w:rFonts w:cs="微软雅黑" w:hint="eastAsia"/>
          <w:color w:val="333333"/>
        </w:rPr>
        <w:t>传统的过流检测方</w:t>
      </w:r>
      <w:r w:rsidRPr="0071204A">
        <w:rPr>
          <w:color w:val="333333"/>
        </w:rPr>
        <w:t>法</w:t>
      </w:r>
    </w:p>
    <w:p w:rsidR="0071204A" w:rsidRPr="00870F45" w:rsidRDefault="0071204A" w:rsidP="0071204A">
      <w:pPr>
        <w:pStyle w:val="a3"/>
        <w:shd w:val="clear" w:color="auto" w:fill="F2F2F2"/>
        <w:spacing w:line="450" w:lineRule="atLeast"/>
        <w:textAlignment w:val="top"/>
        <w:rPr>
          <w:color w:val="333333"/>
        </w:rPr>
      </w:pPr>
      <w:r w:rsidRPr="00870F45">
        <w:rPr>
          <w:rFonts w:cs="微软雅黑" w:hint="eastAsia"/>
          <w:color w:val="333333"/>
        </w:rPr>
        <w:t>方法</w:t>
      </w:r>
      <w:r w:rsidRPr="00870F45">
        <w:rPr>
          <w:color w:val="333333"/>
        </w:rPr>
        <w:t>1</w:t>
      </w:r>
    </w:p>
    <w:p w:rsidR="0071204A" w:rsidRPr="00870F45" w:rsidRDefault="0071204A" w:rsidP="0071204A">
      <w:pPr>
        <w:pStyle w:val="a3"/>
        <w:shd w:val="clear" w:color="auto" w:fill="F2F2F2"/>
        <w:spacing w:line="450" w:lineRule="atLeast"/>
        <w:textAlignment w:val="top"/>
        <w:rPr>
          <w:color w:val="333333"/>
        </w:rPr>
      </w:pPr>
      <w:r w:rsidRPr="00870F45">
        <w:rPr>
          <w:color w:val="333333"/>
        </w:rPr>
        <w:t>通过在并联电阻器上插入霍尔效应传感器或线性光电隔离器，可以检测到线路间的短路，并通过电流进行射击。该装置应与负直流母线串联。对于接地故障保护，可以在交流线路输入或直流母线上安装额外的霍尔效应漏电流传感器。然后使用快速比较器实现保护电路。这些比较器的输出是'或' '与微控制器或PWM发生器启动关闭门信号。</w:t>
      </w:r>
    </w:p>
    <w:p w:rsidR="0071204A" w:rsidRPr="00870F45" w:rsidRDefault="0071204A" w:rsidP="0071204A">
      <w:pPr>
        <w:pStyle w:val="a3"/>
        <w:shd w:val="clear" w:color="auto" w:fill="F2F2F2"/>
        <w:spacing w:line="450" w:lineRule="atLeast"/>
        <w:textAlignment w:val="top"/>
        <w:rPr>
          <w:color w:val="333333"/>
        </w:rPr>
      </w:pPr>
      <w:r w:rsidRPr="00870F45">
        <w:rPr>
          <w:color w:val="333333"/>
        </w:rPr>
        <w:t>方法2</w:t>
      </w:r>
    </w:p>
    <w:p w:rsidR="0071204A" w:rsidRPr="00870F45" w:rsidRDefault="0071204A" w:rsidP="0071204A">
      <w:pPr>
        <w:pStyle w:val="a3"/>
        <w:shd w:val="clear" w:color="auto" w:fill="F2F2F2"/>
        <w:spacing w:line="450" w:lineRule="atLeast"/>
        <w:textAlignment w:val="top"/>
        <w:rPr>
          <w:color w:val="333333"/>
        </w:rPr>
      </w:pPr>
      <w:r w:rsidRPr="00870F45">
        <w:rPr>
          <w:color w:val="333333"/>
        </w:rPr>
        <w:lastRenderedPageBreak/>
        <w:t>如果位于电机相位输出，每个霍尔效应传感器使用2个比较器。之所以这样做，是因为正极和负极电流都在线对线短的条件下流动。另一个重要的考虑因素是关机的</w:t>
      </w:r>
      <w:proofErr w:type="gramStart"/>
      <w:r w:rsidRPr="00870F45">
        <w:rPr>
          <w:color w:val="333333"/>
        </w:rPr>
        <w:t>总传播</w:t>
      </w:r>
      <w:proofErr w:type="gramEnd"/>
      <w:r w:rsidRPr="00870F45">
        <w:rPr>
          <w:color w:val="333333"/>
        </w:rPr>
        <w:t>延迟。的延迟时间</w:t>
      </w:r>
    </w:p>
    <w:p w:rsidR="0071204A" w:rsidRPr="00870F45" w:rsidRDefault="0071204A" w:rsidP="0071204A">
      <w:pPr>
        <w:pStyle w:val="a3"/>
        <w:shd w:val="clear" w:color="auto" w:fill="F2F2F2"/>
        <w:spacing w:line="450" w:lineRule="atLeast"/>
        <w:textAlignment w:val="top"/>
        <w:rPr>
          <w:color w:val="333333"/>
        </w:rPr>
      </w:pPr>
      <w:r w:rsidRPr="00870F45">
        <w:t xml:space="preserve"> </w:t>
      </w:r>
      <w:r w:rsidRPr="00870F45">
        <w:rPr>
          <w:rFonts w:cs="微软雅黑" w:hint="eastAsia"/>
          <w:color w:val="333333"/>
        </w:rPr>
        <w:t>与门驱动器和霍尔效应传感器中的光学隔离器相关联的通常超过</w:t>
      </w:r>
      <w:r w:rsidRPr="00870F45">
        <w:rPr>
          <w:color w:val="333333"/>
        </w:rPr>
        <w:t>2</w:t>
      </w:r>
      <w:r w:rsidRPr="00870F45">
        <w:rPr>
          <w:rFonts w:cs="微软雅黑" w:hint="eastAsia"/>
          <w:color w:val="333333"/>
        </w:rPr>
        <w:t>微秒。因此，无论保护电路的实现如何，在将其与</w:t>
      </w:r>
      <w:r w:rsidRPr="00870F45">
        <w:rPr>
          <w:color w:val="333333"/>
        </w:rPr>
        <w:t>IGBT</w:t>
      </w:r>
      <w:r w:rsidRPr="00870F45">
        <w:rPr>
          <w:rFonts w:cs="微软雅黑" w:hint="eastAsia"/>
          <w:color w:val="333333"/>
        </w:rPr>
        <w:t>短路持续时间匹配之前，都应将此延迟添加到电路延迟中。如图</w:t>
      </w:r>
      <w:r w:rsidRPr="00870F45">
        <w:rPr>
          <w:color w:val="333333"/>
        </w:rPr>
        <w:t>4</w:t>
      </w:r>
      <w:r w:rsidRPr="00870F45">
        <w:rPr>
          <w:rFonts w:cs="微软雅黑" w:hint="eastAsia"/>
          <w:color w:val="333333"/>
        </w:rPr>
        <w:t>所示，除了保护电路外，配置还需要</w:t>
      </w:r>
      <w:r w:rsidRPr="00870F45">
        <w:rPr>
          <w:color w:val="333333"/>
        </w:rPr>
        <w:t>2</w:t>
      </w:r>
      <w:r w:rsidRPr="00870F45">
        <w:rPr>
          <w:rFonts w:cs="微软雅黑" w:hint="eastAsia"/>
          <w:color w:val="333333"/>
        </w:rPr>
        <w:t>个霍尔效应传感器和</w:t>
      </w:r>
      <w:r w:rsidRPr="00870F45">
        <w:rPr>
          <w:color w:val="333333"/>
        </w:rPr>
        <w:t>/</w:t>
      </w:r>
      <w:r w:rsidRPr="00870F45">
        <w:rPr>
          <w:rFonts w:cs="微软雅黑" w:hint="eastAsia"/>
          <w:color w:val="333333"/>
        </w:rPr>
        <w:t>或光电隔离器。保护电路由比较器</w:t>
      </w:r>
      <w:r w:rsidRPr="00870F45">
        <w:rPr>
          <w:color w:val="333333"/>
        </w:rPr>
        <w:t>(2)</w:t>
      </w:r>
      <w:r w:rsidRPr="00870F45">
        <w:rPr>
          <w:rFonts w:cs="微软雅黑" w:hint="eastAsia"/>
          <w:color w:val="333333"/>
        </w:rPr>
        <w:t>、电压基准、电容器和电阻器组成</w:t>
      </w:r>
      <w:r w:rsidRPr="00870F45">
        <w:rPr>
          <w:color w:val="333333"/>
        </w:rPr>
        <w:t>。</w:t>
      </w:r>
    </w:p>
    <w:p w:rsidR="0071204A" w:rsidRPr="00870F45" w:rsidRDefault="0071204A" w:rsidP="0071204A">
      <w:pPr>
        <w:pStyle w:val="a3"/>
        <w:shd w:val="clear" w:color="auto" w:fill="F2F2F2"/>
        <w:spacing w:line="450" w:lineRule="atLeast"/>
        <w:textAlignment w:val="top"/>
        <w:rPr>
          <w:color w:val="333333"/>
        </w:rPr>
      </w:pPr>
      <w:r w:rsidRPr="00870F45">
        <w:rPr>
          <w:color w:val="333333"/>
        </w:rPr>
        <w:t>方法3</w:t>
      </w:r>
    </w:p>
    <w:p w:rsidR="0071204A" w:rsidRPr="00870F45" w:rsidRDefault="0071204A" w:rsidP="0071204A">
      <w:pPr>
        <w:pStyle w:val="a3"/>
        <w:shd w:val="clear" w:color="auto" w:fill="F2F2F2"/>
        <w:spacing w:line="450" w:lineRule="atLeast"/>
        <w:textAlignment w:val="top"/>
        <w:rPr>
          <w:color w:val="333333"/>
        </w:rPr>
      </w:pPr>
      <w:r w:rsidRPr="00870F45">
        <w:rPr>
          <w:color w:val="333333"/>
        </w:rPr>
        <w:t>另一种保护方法是使用IGBT去饱和电路。这种离散电路可以构建在光电门驱动器的二次侧。(市场上也有</w:t>
      </w:r>
      <w:proofErr w:type="gramStart"/>
      <w:r w:rsidRPr="00870F45">
        <w:rPr>
          <w:color w:val="333333"/>
        </w:rPr>
        <w:t>内置反饱和</w:t>
      </w:r>
      <w:proofErr w:type="gramEnd"/>
      <w:r w:rsidRPr="00870F45">
        <w:rPr>
          <w:color w:val="333333"/>
        </w:rPr>
        <w:t>电路的光电隔离设备)。当设备完全打开时，这个电路检测整个集电极和发射极的电压积聚。如果电压超过指定的限制，相关的门信号就会被关闭。一个离散电路需要一个电压基准比较器，一个高压二极管，以及各种电阻和电容。</w:t>
      </w:r>
    </w:p>
    <w:p w:rsidR="0071204A" w:rsidRPr="00870F45" w:rsidRDefault="0071204A" w:rsidP="0071204A">
      <w:pPr>
        <w:pStyle w:val="a3"/>
        <w:shd w:val="clear" w:color="auto" w:fill="F2F2F2"/>
        <w:spacing w:line="450" w:lineRule="atLeast"/>
        <w:textAlignment w:val="top"/>
        <w:rPr>
          <w:color w:val="333333"/>
        </w:rPr>
      </w:pPr>
      <w:r w:rsidRPr="00870F45">
        <w:rPr>
          <w:color w:val="333333"/>
        </w:rPr>
        <w:t>2-3</w:t>
      </w:r>
      <w:r w:rsidRPr="00870F45">
        <w:rPr>
          <w:rFonts w:cs="微软雅黑" w:hint="eastAsia"/>
          <w:color w:val="333333"/>
        </w:rPr>
        <w:t>种传统的过流停机方</w:t>
      </w:r>
      <w:r w:rsidRPr="00870F45">
        <w:rPr>
          <w:color w:val="333333"/>
        </w:rPr>
        <w:t>法</w:t>
      </w:r>
    </w:p>
    <w:p w:rsidR="00870F45" w:rsidRPr="00870F45" w:rsidRDefault="00870F45" w:rsidP="00870F45">
      <w:pPr>
        <w:pStyle w:val="a3"/>
        <w:shd w:val="clear" w:color="auto" w:fill="F2F2F2"/>
        <w:spacing w:line="450" w:lineRule="atLeast"/>
        <w:textAlignment w:val="top"/>
        <w:rPr>
          <w:color w:val="333333"/>
        </w:rPr>
      </w:pPr>
      <w:r w:rsidRPr="00870F45">
        <w:rPr>
          <w:rFonts w:cs="微软雅黑" w:hint="eastAsia"/>
          <w:color w:val="333333"/>
        </w:rPr>
        <w:t>为了在检测到过流情况时关闭</w:t>
      </w:r>
      <w:r w:rsidRPr="00870F45">
        <w:rPr>
          <w:color w:val="333333"/>
        </w:rPr>
        <w:t>IGBT</w:t>
      </w:r>
      <w:r w:rsidRPr="00870F45">
        <w:rPr>
          <w:rFonts w:cs="微软雅黑" w:hint="eastAsia"/>
          <w:color w:val="333333"/>
        </w:rPr>
        <w:t>，最好采用软关断，因为它减少了</w:t>
      </w:r>
      <w:r w:rsidRPr="00870F45">
        <w:rPr>
          <w:color w:val="333333"/>
        </w:rPr>
        <w:t>IGBT</w:t>
      </w:r>
      <w:r w:rsidRPr="00870F45">
        <w:rPr>
          <w:rFonts w:cs="微软雅黑" w:hint="eastAsia"/>
          <w:color w:val="333333"/>
        </w:rPr>
        <w:t>设备的集电极和发射极在故障时的高电压峰值。因此，在短路情况下，它为</w:t>
      </w:r>
      <w:r w:rsidRPr="00870F45">
        <w:rPr>
          <w:color w:val="333333"/>
        </w:rPr>
        <w:t>RBSOA</w:t>
      </w:r>
      <w:r w:rsidRPr="00870F45">
        <w:rPr>
          <w:rFonts w:cs="微软雅黑" w:hint="eastAsia"/>
          <w:color w:val="333333"/>
        </w:rPr>
        <w:t>限制提供了更大的余地，使缓冲电路大大减少甚至消除。</w:t>
      </w:r>
      <w:r w:rsidRPr="00870F45">
        <w:rPr>
          <w:color w:val="333333"/>
        </w:rPr>
        <w:t>在</w:t>
      </w:r>
      <w:proofErr w:type="gramStart"/>
      <w:r w:rsidRPr="00870F45">
        <w:rPr>
          <w:color w:val="333333"/>
        </w:rPr>
        <w:t>基于浮地基准</w:t>
      </w:r>
      <w:proofErr w:type="gramEnd"/>
      <w:r w:rsidRPr="00870F45">
        <w:rPr>
          <w:color w:val="333333"/>
        </w:rPr>
        <w:t>体系结构的离散电路中</w:t>
      </w:r>
      <w:proofErr w:type="gramStart"/>
      <w:r w:rsidRPr="00870F45">
        <w:rPr>
          <w:color w:val="333333"/>
        </w:rPr>
        <w:t>实现软关断电</w:t>
      </w:r>
      <w:proofErr w:type="gramEnd"/>
      <w:r w:rsidRPr="00870F45">
        <w:rPr>
          <w:color w:val="333333"/>
        </w:rPr>
        <w:t>路会变得非常复杂。</w:t>
      </w:r>
      <w:r w:rsidRPr="00870F45">
        <w:rPr>
          <w:rFonts w:cs="微软雅黑" w:hint="eastAsia"/>
          <w:color w:val="333333"/>
        </w:rPr>
        <w:t>每一个</w:t>
      </w:r>
      <w:r w:rsidRPr="00870F45">
        <w:rPr>
          <w:color w:val="333333"/>
        </w:rPr>
        <w:t>IGBT</w:t>
      </w:r>
      <w:r w:rsidRPr="00870F45">
        <w:rPr>
          <w:rFonts w:cs="微软雅黑" w:hint="eastAsia"/>
          <w:color w:val="333333"/>
        </w:rPr>
        <w:t>栅极驱动电路都需要一个额外的快速光电隔离器和软关断电路与专用的图腾柱缓冲晶体管。</w:t>
      </w:r>
      <w:r w:rsidRPr="00870F45">
        <w:rPr>
          <w:color w:val="333333"/>
        </w:rPr>
        <w:t>考虑到电路的成本和复杂性，缓冲电路优于分立软停车电路。</w:t>
      </w:r>
      <w:r w:rsidRPr="00870F45">
        <w:rPr>
          <w:rFonts w:cs="微软雅黑" w:hint="eastAsia"/>
          <w:color w:val="333333"/>
        </w:rPr>
        <w:t>对于低</w:t>
      </w:r>
      <w:r w:rsidRPr="00870F45">
        <w:rPr>
          <w:color w:val="333333"/>
        </w:rPr>
        <w:t>Hp</w:t>
      </w:r>
      <w:r w:rsidRPr="00870F45">
        <w:rPr>
          <w:rFonts w:cs="微软雅黑" w:hint="eastAsia"/>
          <w:color w:val="333333"/>
        </w:rPr>
        <w:t>器件，缓冲电路可以在靠近</w:t>
      </w:r>
      <w:r w:rsidRPr="00870F45">
        <w:rPr>
          <w:color w:val="333333"/>
        </w:rPr>
        <w:t>IGBTs</w:t>
      </w:r>
      <w:r w:rsidRPr="00870F45">
        <w:rPr>
          <w:rFonts w:cs="微软雅黑" w:hint="eastAsia"/>
          <w:color w:val="333333"/>
        </w:rPr>
        <w:t>的直流母线上通过高频电容实现</w:t>
      </w:r>
      <w:r w:rsidRPr="00870F45">
        <w:rPr>
          <w:color w:val="333333"/>
        </w:rPr>
        <w:t>。</w:t>
      </w:r>
    </w:p>
    <w:p w:rsidR="00606A75" w:rsidRPr="00870F45" w:rsidRDefault="00D87B65" w:rsidP="00870F45">
      <w:pPr>
        <w:pStyle w:val="2"/>
        <w:ind w:left="6"/>
        <w:rPr>
          <w:rFonts w:ascii="宋体" w:eastAsia="宋体" w:hAnsi="宋体"/>
          <w:sz w:val="24"/>
          <w:szCs w:val="24"/>
        </w:rPr>
      </w:pPr>
      <w:r w:rsidRPr="00870F45">
        <w:rPr>
          <w:rFonts w:ascii="宋体" w:eastAsia="宋体" w:hAnsi="宋体"/>
          <w:sz w:val="24"/>
          <w:szCs w:val="24"/>
        </w:rPr>
        <w:t xml:space="preserve">2-4 </w:t>
      </w:r>
      <w:r w:rsidR="00870F45" w:rsidRPr="00870F45">
        <w:rPr>
          <w:rFonts w:ascii="宋体" w:eastAsia="宋体" w:hAnsi="宋体" w:cs="微软雅黑" w:hint="eastAsia"/>
          <w:color w:val="333333"/>
          <w:sz w:val="24"/>
          <w:szCs w:val="24"/>
        </w:rPr>
        <w:t>传统方法存在的问题</w:t>
      </w:r>
    </w:p>
    <w:p w:rsidR="00870F45" w:rsidRPr="00870F45" w:rsidRDefault="00870F45" w:rsidP="00870F45">
      <w:pPr>
        <w:pStyle w:val="a3"/>
        <w:shd w:val="clear" w:color="auto" w:fill="F2F2F2"/>
        <w:spacing w:line="450" w:lineRule="atLeast"/>
        <w:textAlignment w:val="top"/>
        <w:rPr>
          <w:color w:val="333333"/>
        </w:rPr>
      </w:pPr>
      <w:r w:rsidRPr="00870F45">
        <w:rPr>
          <w:rFonts w:cs="微软雅黑" w:hint="eastAsia"/>
          <w:color w:val="333333"/>
        </w:rPr>
        <w:t>在软关机方案中，当</w:t>
      </w:r>
      <w:proofErr w:type="spellStart"/>
      <w:r w:rsidRPr="00870F45">
        <w:rPr>
          <w:color w:val="333333"/>
        </w:rPr>
        <w:t>igbt</w:t>
      </w:r>
      <w:proofErr w:type="spellEnd"/>
      <w:r w:rsidRPr="00870F45">
        <w:rPr>
          <w:rFonts w:cs="微软雅黑" w:hint="eastAsia"/>
          <w:color w:val="333333"/>
        </w:rPr>
        <w:t>处于软关机模式时，需要同时关闭所有</w:t>
      </w:r>
      <w:r w:rsidRPr="00870F45">
        <w:rPr>
          <w:color w:val="333333"/>
        </w:rPr>
        <w:t>6</w:t>
      </w:r>
      <w:r w:rsidRPr="00870F45">
        <w:rPr>
          <w:rFonts w:cs="微软雅黑" w:hint="eastAsia"/>
          <w:color w:val="333333"/>
        </w:rPr>
        <w:t>个</w:t>
      </w:r>
      <w:proofErr w:type="spellStart"/>
      <w:r w:rsidRPr="00870F45">
        <w:rPr>
          <w:color w:val="333333"/>
        </w:rPr>
        <w:t>igbt</w:t>
      </w:r>
      <w:proofErr w:type="spellEnd"/>
      <w:r w:rsidRPr="00870F45">
        <w:rPr>
          <w:rFonts w:cs="微软雅黑" w:hint="eastAsia"/>
          <w:color w:val="333333"/>
        </w:rPr>
        <w:t>，以防止潜在的错误开机。在</w:t>
      </w:r>
      <w:r w:rsidRPr="00870F45">
        <w:rPr>
          <w:color w:val="333333"/>
        </w:rPr>
        <w:t>PWM</w:t>
      </w:r>
      <w:r w:rsidRPr="00870F45">
        <w:rPr>
          <w:rFonts w:cs="微软雅黑" w:hint="eastAsia"/>
          <w:color w:val="333333"/>
        </w:rPr>
        <w:t>周期内，如果</w:t>
      </w:r>
      <w:proofErr w:type="gramStart"/>
      <w:r w:rsidRPr="00870F45">
        <w:rPr>
          <w:rFonts w:cs="微软雅黑" w:hint="eastAsia"/>
          <w:color w:val="333333"/>
        </w:rPr>
        <w:t>一个高侧</w:t>
      </w:r>
      <w:proofErr w:type="gramEnd"/>
      <w:r w:rsidRPr="00870F45">
        <w:rPr>
          <w:color w:val="333333"/>
        </w:rPr>
        <w:t>IGBT</w:t>
      </w:r>
      <w:r w:rsidRPr="00870F45">
        <w:rPr>
          <w:rFonts w:cs="微软雅黑" w:hint="eastAsia"/>
          <w:color w:val="333333"/>
        </w:rPr>
        <w:t>被轻轻关闭，而另一个</w:t>
      </w:r>
      <w:r w:rsidRPr="00870F45">
        <w:rPr>
          <w:color w:val="333333"/>
        </w:rPr>
        <w:lastRenderedPageBreak/>
        <w:t>IGBT</w:t>
      </w:r>
      <w:r w:rsidRPr="00870F45">
        <w:rPr>
          <w:rFonts w:cs="微软雅黑" w:hint="eastAsia"/>
          <w:color w:val="333333"/>
        </w:rPr>
        <w:t>处于切换转换的中间，那么</w:t>
      </w:r>
      <w:r w:rsidRPr="00870F45">
        <w:rPr>
          <w:color w:val="333333"/>
        </w:rPr>
        <w:t>IGBT</w:t>
      </w:r>
      <w:r w:rsidRPr="00870F45">
        <w:rPr>
          <w:rFonts w:cs="微软雅黑" w:hint="eastAsia"/>
          <w:color w:val="333333"/>
        </w:rPr>
        <w:t>可以无意中被重新打开。</w:t>
      </w:r>
      <w:r w:rsidRPr="00870F45">
        <w:rPr>
          <w:color w:val="333333"/>
        </w:rPr>
        <w:t>使用传统架构</w:t>
      </w:r>
      <w:proofErr w:type="gramStart"/>
      <w:r w:rsidRPr="00870F45">
        <w:rPr>
          <w:color w:val="333333"/>
        </w:rPr>
        <w:t>同步同步</w:t>
      </w:r>
      <w:proofErr w:type="gramEnd"/>
      <w:r w:rsidRPr="00870F45">
        <w:rPr>
          <w:color w:val="333333"/>
        </w:rPr>
        <w:t>关闭是非常困难的。</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a .零件数量、尺寸和成本问题</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如果系统需要完整的IGBT保护，包括接地故障保护，如果是基于浮点接地参考架构，那么门驱动和保护电路需要以下主要部件(即使没有软关闭功能):</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•6个快速</w:t>
      </w:r>
      <w:proofErr w:type="spellStart"/>
      <w:r w:rsidRPr="00870F45">
        <w:rPr>
          <w:color w:val="333333"/>
        </w:rPr>
        <w:t>opto</w:t>
      </w:r>
      <w:proofErr w:type="spellEnd"/>
      <w:r w:rsidRPr="00870F45">
        <w:rPr>
          <w:color w:val="333333"/>
        </w:rPr>
        <w:t>隔离器</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•2个快速霍尔效应传感器或快速线性光电隔离器</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•2比较器</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•4台15V浮动电源</w:t>
      </w:r>
    </w:p>
    <w:p w:rsidR="00870F45" w:rsidRPr="00870F45" w:rsidRDefault="00870F45" w:rsidP="00870F45">
      <w:pPr>
        <w:pStyle w:val="a3"/>
        <w:shd w:val="clear" w:color="auto" w:fill="F2F2F2"/>
        <w:spacing w:line="450" w:lineRule="atLeast"/>
        <w:textAlignment w:val="top"/>
        <w:rPr>
          <w:color w:val="333333"/>
        </w:rPr>
      </w:pPr>
      <w:r w:rsidRPr="00870F45">
        <w:rPr>
          <w:rFonts w:cs="微软雅黑" w:hint="eastAsia"/>
          <w:color w:val="333333"/>
        </w:rPr>
        <w:t>霍尔效应传感器和光电隔离器体积较大，比单片机需要更大的空间。此外，如果系统需要软关闭功能，需要额外增加</w:t>
      </w:r>
      <w:r w:rsidRPr="00870F45">
        <w:rPr>
          <w:color w:val="333333"/>
        </w:rPr>
        <w:t>6</w:t>
      </w:r>
      <w:r w:rsidRPr="00870F45">
        <w:rPr>
          <w:rFonts w:cs="微软雅黑" w:hint="eastAsia"/>
          <w:color w:val="333333"/>
        </w:rPr>
        <w:t>个光电隔离器和</w:t>
      </w:r>
      <w:r w:rsidRPr="00870F45">
        <w:rPr>
          <w:color w:val="333333"/>
        </w:rPr>
        <w:t>6</w:t>
      </w:r>
      <w:r w:rsidRPr="00870F45">
        <w:rPr>
          <w:rFonts w:cs="微软雅黑" w:hint="eastAsia"/>
          <w:color w:val="333333"/>
        </w:rPr>
        <w:t>个缓冲电路</w:t>
      </w:r>
      <w:r w:rsidRPr="00870F45">
        <w:rPr>
          <w:color w:val="333333"/>
        </w:rPr>
        <w:t>(</w:t>
      </w:r>
      <w:r w:rsidRPr="00870F45">
        <w:rPr>
          <w:rFonts w:cs="微软雅黑" w:hint="eastAsia"/>
          <w:color w:val="333333"/>
        </w:rPr>
        <w:t>提供软关闭功能</w:t>
      </w:r>
      <w:r w:rsidRPr="00870F45">
        <w:rPr>
          <w:color w:val="333333"/>
        </w:rPr>
        <w:t>)</w:t>
      </w:r>
      <w:r w:rsidRPr="00870F45">
        <w:rPr>
          <w:rFonts w:cs="微软雅黑" w:hint="eastAsia"/>
          <w:color w:val="333333"/>
        </w:rPr>
        <w:t>。</w:t>
      </w:r>
      <w:r w:rsidRPr="00870F45">
        <w:rPr>
          <w:color w:val="333333"/>
        </w:rPr>
        <w:t>因此，低马力交流传动系统正朝着更小尺寸的方向发展，上述解决方案既不提供简单，也不提供必要的门驱动和保护电路的集成。</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由于变频器部件数量多、体积大，包括变频器系统的装配在内的总成本较大。此外，霍尔效应传感器等部件仍需人工组装。</w:t>
      </w:r>
    </w:p>
    <w:p w:rsidR="00870F45" w:rsidRPr="00870F45" w:rsidRDefault="00870F45" w:rsidP="00870F45">
      <w:pPr>
        <w:pStyle w:val="a3"/>
        <w:shd w:val="clear" w:color="auto" w:fill="F2F2F2"/>
        <w:spacing w:line="450" w:lineRule="atLeast"/>
        <w:textAlignment w:val="top"/>
        <w:rPr>
          <w:color w:val="333333"/>
        </w:rPr>
      </w:pPr>
      <w:r w:rsidRPr="00870F45">
        <w:rPr>
          <w:color w:val="333333"/>
        </w:rPr>
        <w:t>为了克服这些问题，一个小型的集成集成电路装置是必须的，它能够执行上述所有功能。</w:t>
      </w:r>
    </w:p>
    <w:p w:rsidR="00606A75" w:rsidRDefault="00606A75">
      <w:pPr>
        <w:spacing w:line="259" w:lineRule="auto"/>
        <w:ind w:left="10" w:right="11"/>
        <w:jc w:val="right"/>
      </w:pPr>
    </w:p>
    <w:sectPr w:rsidR="00606A75">
      <w:footerReference w:type="even" r:id="rId8"/>
      <w:footerReference w:type="default" r:id="rId9"/>
      <w:footerReference w:type="first" r:id="rId10"/>
      <w:pgSz w:w="12240" w:h="15840"/>
      <w:pgMar w:top="2160" w:right="1784" w:bottom="2176" w:left="1789" w:header="720" w:footer="1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B65" w:rsidRDefault="00D87B65">
      <w:pPr>
        <w:spacing w:after="0" w:line="240" w:lineRule="auto"/>
      </w:pPr>
      <w:r>
        <w:separator/>
      </w:r>
    </w:p>
  </w:endnote>
  <w:endnote w:type="continuationSeparator" w:id="0">
    <w:p w:rsidR="00D87B65" w:rsidRDefault="00D8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75" w:rsidRDefault="00D87B65">
    <w:pPr>
      <w:tabs>
        <w:tab w:val="right" w:pos="8666"/>
      </w:tabs>
      <w:spacing w:after="0" w:line="259" w:lineRule="auto"/>
      <w:ind w:left="0" w:right="0" w:firstLine="0"/>
      <w:jc w:val="left"/>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75" w:rsidRDefault="00D87B65">
    <w:pPr>
      <w:tabs>
        <w:tab w:val="right" w:pos="8666"/>
      </w:tabs>
      <w:spacing w:after="0" w:line="259" w:lineRule="auto"/>
      <w:ind w:left="0" w:right="0" w:firstLine="0"/>
      <w:jc w:val="left"/>
    </w:pPr>
    <w:r>
      <w:rPr>
        <w:sz w:val="18"/>
      </w:rPr>
      <w:t>www.irf.com</w:t>
    </w:r>
    <w:r>
      <w:rPr>
        <w:sz w:val="18"/>
      </w:rPr>
      <w:tab/>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75" w:rsidRDefault="00D87B65">
    <w:pPr>
      <w:tabs>
        <w:tab w:val="right" w:pos="8666"/>
      </w:tabs>
      <w:spacing w:after="0" w:line="259" w:lineRule="auto"/>
      <w:ind w:left="0" w:right="0" w:firstLine="0"/>
      <w:jc w:val="left"/>
    </w:pPr>
    <w:r>
      <w:rPr>
        <w:sz w:val="18"/>
      </w:rPr>
      <w:t>www.irf.com</w:t>
    </w:r>
    <w:r>
      <w:rPr>
        <w:sz w:val="18"/>
      </w:rPr>
      <w:tab/>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B65" w:rsidRDefault="00D87B65">
      <w:pPr>
        <w:spacing w:after="0" w:line="240" w:lineRule="auto"/>
      </w:pPr>
      <w:r>
        <w:separator/>
      </w:r>
    </w:p>
  </w:footnote>
  <w:footnote w:type="continuationSeparator" w:id="0">
    <w:p w:rsidR="00D87B65" w:rsidRDefault="00D87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4258B"/>
    <w:multiLevelType w:val="hybridMultilevel"/>
    <w:tmpl w:val="F8823AF6"/>
    <w:lvl w:ilvl="0" w:tplc="77B033C4">
      <w:start w:val="1"/>
      <w:numFmt w:val="upperLetter"/>
      <w:lvlText w:val="%1."/>
      <w:lvlJc w:val="left"/>
      <w:pPr>
        <w:ind w:left="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56EE2A">
      <w:start w:val="1"/>
      <w:numFmt w:val="bullet"/>
      <w:lvlText w:val="•"/>
      <w:lvlJc w:val="left"/>
      <w:pPr>
        <w:ind w:left="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E8BEC6">
      <w:start w:val="1"/>
      <w:numFmt w:val="bullet"/>
      <w:lvlText w:val="▪"/>
      <w:lvlJc w:val="left"/>
      <w:pPr>
        <w:ind w:left="1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34A308">
      <w:start w:val="1"/>
      <w:numFmt w:val="bullet"/>
      <w:lvlText w:val="•"/>
      <w:lvlJc w:val="left"/>
      <w:pPr>
        <w:ind w:left="21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B0B53C">
      <w:start w:val="1"/>
      <w:numFmt w:val="bullet"/>
      <w:lvlText w:val="o"/>
      <w:lvlJc w:val="left"/>
      <w:pPr>
        <w:ind w:left="2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8C7900">
      <w:start w:val="1"/>
      <w:numFmt w:val="bullet"/>
      <w:lvlText w:val="▪"/>
      <w:lvlJc w:val="left"/>
      <w:pPr>
        <w:ind w:left="36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1C1BC2">
      <w:start w:val="1"/>
      <w:numFmt w:val="bullet"/>
      <w:lvlText w:val="•"/>
      <w:lvlJc w:val="left"/>
      <w:pPr>
        <w:ind w:left="43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8C2B48">
      <w:start w:val="1"/>
      <w:numFmt w:val="bullet"/>
      <w:lvlText w:val="o"/>
      <w:lvlJc w:val="left"/>
      <w:pPr>
        <w:ind w:left="5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3C2018">
      <w:start w:val="1"/>
      <w:numFmt w:val="bullet"/>
      <w:lvlText w:val="▪"/>
      <w:lvlJc w:val="left"/>
      <w:pPr>
        <w:ind w:left="57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167E1F"/>
    <w:multiLevelType w:val="hybridMultilevel"/>
    <w:tmpl w:val="8FECDCC6"/>
    <w:lvl w:ilvl="0" w:tplc="35CC35B6">
      <w:start w:val="1"/>
      <w:numFmt w:val="decimal"/>
      <w:pStyle w:val="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FBE2D78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DC8072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DC62A8C">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4BC805C">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E5E36C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9BE4123C">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AC6C21E">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F48E8F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75"/>
    <w:rsid w:val="002F6AE4"/>
    <w:rsid w:val="00606A75"/>
    <w:rsid w:val="0071204A"/>
    <w:rsid w:val="00870F45"/>
    <w:rsid w:val="00D8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A43"/>
  <w15:docId w15:val="{0C2B1822-F77A-4593-A282-DCE5AC0A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60" w:lineRule="auto"/>
      <w:ind w:left="21" w:right="15" w:hanging="10"/>
      <w:jc w:val="both"/>
    </w:pPr>
    <w:rPr>
      <w:rFonts w:ascii="Arial" w:eastAsia="Arial" w:hAnsi="Arial" w:cs="Arial"/>
      <w:color w:val="000000"/>
      <w:sz w:val="20"/>
    </w:rPr>
  </w:style>
  <w:style w:type="paragraph" w:styleId="1">
    <w:name w:val="heading 1"/>
    <w:next w:val="a"/>
    <w:link w:val="10"/>
    <w:uiPriority w:val="9"/>
    <w:qFormat/>
    <w:pPr>
      <w:keepNext/>
      <w:keepLines/>
      <w:numPr>
        <w:numId w:val="2"/>
      </w:numPr>
      <w:spacing w:after="244" w:line="265" w:lineRule="auto"/>
      <w:ind w:left="10" w:right="5" w:hanging="10"/>
      <w:jc w:val="center"/>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232" w:line="259" w:lineRule="auto"/>
      <w:ind w:left="21" w:hanging="10"/>
      <w:outlineLvl w:val="1"/>
    </w:pPr>
    <w:rPr>
      <w:rFonts w:ascii="Arial" w:eastAsia="Arial" w:hAnsi="Arial" w:cs="Arial"/>
      <w:color w:val="000000"/>
      <w:sz w:val="20"/>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color w:val="000000"/>
      <w:sz w:val="20"/>
      <w:u w:val="single" w:color="000000"/>
    </w:rPr>
  </w:style>
  <w:style w:type="character" w:customStyle="1" w:styleId="10">
    <w:name w:val="标题 1 字符"/>
    <w:link w:val="1"/>
    <w:uiPriority w:val="9"/>
    <w:rPr>
      <w:rFonts w:ascii="Arial" w:eastAsia="Arial" w:hAnsi="Arial" w:cs="Arial"/>
      <w:b/>
      <w:color w:val="000000"/>
      <w:sz w:val="20"/>
    </w:rPr>
  </w:style>
  <w:style w:type="table" w:customStyle="1" w:styleId="TableGrid">
    <w:name w:val="TableGrid"/>
    <w:tblPr>
      <w:tblCellMar>
        <w:top w:w="0" w:type="dxa"/>
        <w:left w:w="0" w:type="dxa"/>
        <w:bottom w:w="0" w:type="dxa"/>
        <w:right w:w="0" w:type="dxa"/>
      </w:tblCellMar>
    </w:tblPr>
  </w:style>
  <w:style w:type="paragraph" w:styleId="a3">
    <w:name w:val="Normal (Web)"/>
    <w:basedOn w:val="a"/>
    <w:uiPriority w:val="99"/>
    <w:semiHidden/>
    <w:unhideWhenUsed/>
    <w:rsid w:val="002F6AE4"/>
    <w:pPr>
      <w:spacing w:after="0" w:line="240" w:lineRule="auto"/>
      <w:ind w:left="0" w:right="0" w:firstLine="0"/>
      <w:jc w:val="left"/>
    </w:pPr>
    <w:rPr>
      <w:rFonts w:ascii="宋体" w:eastAsia="宋体" w:hAnsi="宋体" w:cs="宋体"/>
      <w:color w:val="auto"/>
      <w:kern w:val="0"/>
      <w:sz w:val="24"/>
      <w:szCs w:val="24"/>
    </w:rPr>
  </w:style>
  <w:style w:type="paragraph" w:styleId="a4">
    <w:name w:val="header"/>
    <w:basedOn w:val="a"/>
    <w:link w:val="a5"/>
    <w:uiPriority w:val="99"/>
    <w:unhideWhenUsed/>
    <w:rsid w:val="00870F4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870F45"/>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0683">
      <w:bodyDiv w:val="1"/>
      <w:marLeft w:val="0"/>
      <w:marRight w:val="0"/>
      <w:marTop w:val="0"/>
      <w:marBottom w:val="0"/>
      <w:divBdr>
        <w:top w:val="none" w:sz="0" w:space="0" w:color="auto"/>
        <w:left w:val="none" w:sz="0" w:space="0" w:color="auto"/>
        <w:bottom w:val="none" w:sz="0" w:space="0" w:color="auto"/>
        <w:right w:val="none" w:sz="0" w:space="0" w:color="auto"/>
      </w:divBdr>
      <w:divsChild>
        <w:div w:id="434640304">
          <w:marLeft w:val="0"/>
          <w:marRight w:val="0"/>
          <w:marTop w:val="0"/>
          <w:marBottom w:val="0"/>
          <w:divBdr>
            <w:top w:val="none" w:sz="0" w:space="0" w:color="auto"/>
            <w:left w:val="none" w:sz="0" w:space="0" w:color="auto"/>
            <w:bottom w:val="none" w:sz="0" w:space="0" w:color="auto"/>
            <w:right w:val="none" w:sz="0" w:space="0" w:color="auto"/>
          </w:divBdr>
          <w:divsChild>
            <w:div w:id="792021955">
              <w:marLeft w:val="900"/>
              <w:marRight w:val="900"/>
              <w:marTop w:val="270"/>
              <w:marBottom w:val="0"/>
              <w:divBdr>
                <w:top w:val="none" w:sz="0" w:space="0" w:color="auto"/>
                <w:left w:val="none" w:sz="0" w:space="0" w:color="auto"/>
                <w:bottom w:val="none" w:sz="0" w:space="0" w:color="auto"/>
                <w:right w:val="none" w:sz="0" w:space="0" w:color="auto"/>
              </w:divBdr>
              <w:divsChild>
                <w:div w:id="798374120">
                  <w:marLeft w:val="0"/>
                  <w:marRight w:val="0"/>
                  <w:marTop w:val="0"/>
                  <w:marBottom w:val="0"/>
                  <w:divBdr>
                    <w:top w:val="none" w:sz="0" w:space="0" w:color="auto"/>
                    <w:left w:val="none" w:sz="0" w:space="0" w:color="auto"/>
                    <w:bottom w:val="none" w:sz="0" w:space="0" w:color="auto"/>
                    <w:right w:val="none" w:sz="0" w:space="0" w:color="auto"/>
                  </w:divBdr>
                  <w:divsChild>
                    <w:div w:id="514265607">
                      <w:marLeft w:val="150"/>
                      <w:marRight w:val="0"/>
                      <w:marTop w:val="0"/>
                      <w:marBottom w:val="0"/>
                      <w:divBdr>
                        <w:top w:val="none" w:sz="0" w:space="0" w:color="auto"/>
                        <w:left w:val="none" w:sz="0" w:space="0" w:color="auto"/>
                        <w:bottom w:val="none" w:sz="0" w:space="0" w:color="auto"/>
                        <w:right w:val="none" w:sz="0" w:space="0" w:color="auto"/>
                      </w:divBdr>
                      <w:divsChild>
                        <w:div w:id="188101841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3790613">
      <w:bodyDiv w:val="1"/>
      <w:marLeft w:val="0"/>
      <w:marRight w:val="0"/>
      <w:marTop w:val="0"/>
      <w:marBottom w:val="0"/>
      <w:divBdr>
        <w:top w:val="none" w:sz="0" w:space="0" w:color="auto"/>
        <w:left w:val="none" w:sz="0" w:space="0" w:color="auto"/>
        <w:bottom w:val="none" w:sz="0" w:space="0" w:color="auto"/>
        <w:right w:val="none" w:sz="0" w:space="0" w:color="auto"/>
      </w:divBdr>
      <w:divsChild>
        <w:div w:id="433676021">
          <w:marLeft w:val="0"/>
          <w:marRight w:val="0"/>
          <w:marTop w:val="0"/>
          <w:marBottom w:val="0"/>
          <w:divBdr>
            <w:top w:val="none" w:sz="0" w:space="0" w:color="auto"/>
            <w:left w:val="none" w:sz="0" w:space="0" w:color="auto"/>
            <w:bottom w:val="none" w:sz="0" w:space="0" w:color="auto"/>
            <w:right w:val="none" w:sz="0" w:space="0" w:color="auto"/>
          </w:divBdr>
          <w:divsChild>
            <w:div w:id="1141653002">
              <w:marLeft w:val="900"/>
              <w:marRight w:val="900"/>
              <w:marTop w:val="270"/>
              <w:marBottom w:val="0"/>
              <w:divBdr>
                <w:top w:val="none" w:sz="0" w:space="0" w:color="auto"/>
                <w:left w:val="none" w:sz="0" w:space="0" w:color="auto"/>
                <w:bottom w:val="none" w:sz="0" w:space="0" w:color="auto"/>
                <w:right w:val="none" w:sz="0" w:space="0" w:color="auto"/>
              </w:divBdr>
              <w:divsChild>
                <w:div w:id="1953785661">
                  <w:marLeft w:val="0"/>
                  <w:marRight w:val="0"/>
                  <w:marTop w:val="0"/>
                  <w:marBottom w:val="0"/>
                  <w:divBdr>
                    <w:top w:val="none" w:sz="0" w:space="0" w:color="auto"/>
                    <w:left w:val="none" w:sz="0" w:space="0" w:color="auto"/>
                    <w:bottom w:val="none" w:sz="0" w:space="0" w:color="auto"/>
                    <w:right w:val="none" w:sz="0" w:space="0" w:color="auto"/>
                  </w:divBdr>
                  <w:divsChild>
                    <w:div w:id="1199469702">
                      <w:marLeft w:val="150"/>
                      <w:marRight w:val="0"/>
                      <w:marTop w:val="0"/>
                      <w:marBottom w:val="0"/>
                      <w:divBdr>
                        <w:top w:val="none" w:sz="0" w:space="0" w:color="auto"/>
                        <w:left w:val="none" w:sz="0" w:space="0" w:color="auto"/>
                        <w:bottom w:val="none" w:sz="0" w:space="0" w:color="auto"/>
                        <w:right w:val="none" w:sz="0" w:space="0" w:color="auto"/>
                      </w:divBdr>
                      <w:divsChild>
                        <w:div w:id="161232292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51941008">
      <w:bodyDiv w:val="1"/>
      <w:marLeft w:val="0"/>
      <w:marRight w:val="0"/>
      <w:marTop w:val="0"/>
      <w:marBottom w:val="0"/>
      <w:divBdr>
        <w:top w:val="none" w:sz="0" w:space="0" w:color="auto"/>
        <w:left w:val="none" w:sz="0" w:space="0" w:color="auto"/>
        <w:bottom w:val="none" w:sz="0" w:space="0" w:color="auto"/>
        <w:right w:val="none" w:sz="0" w:space="0" w:color="auto"/>
      </w:divBdr>
      <w:divsChild>
        <w:div w:id="1393508270">
          <w:marLeft w:val="0"/>
          <w:marRight w:val="0"/>
          <w:marTop w:val="0"/>
          <w:marBottom w:val="0"/>
          <w:divBdr>
            <w:top w:val="none" w:sz="0" w:space="0" w:color="auto"/>
            <w:left w:val="none" w:sz="0" w:space="0" w:color="auto"/>
            <w:bottom w:val="none" w:sz="0" w:space="0" w:color="auto"/>
            <w:right w:val="none" w:sz="0" w:space="0" w:color="auto"/>
          </w:divBdr>
          <w:divsChild>
            <w:div w:id="549150866">
              <w:marLeft w:val="900"/>
              <w:marRight w:val="900"/>
              <w:marTop w:val="270"/>
              <w:marBottom w:val="0"/>
              <w:divBdr>
                <w:top w:val="none" w:sz="0" w:space="0" w:color="auto"/>
                <w:left w:val="none" w:sz="0" w:space="0" w:color="auto"/>
                <w:bottom w:val="none" w:sz="0" w:space="0" w:color="auto"/>
                <w:right w:val="none" w:sz="0" w:space="0" w:color="auto"/>
              </w:divBdr>
              <w:divsChild>
                <w:div w:id="1415740602">
                  <w:marLeft w:val="0"/>
                  <w:marRight w:val="0"/>
                  <w:marTop w:val="0"/>
                  <w:marBottom w:val="0"/>
                  <w:divBdr>
                    <w:top w:val="none" w:sz="0" w:space="0" w:color="auto"/>
                    <w:left w:val="none" w:sz="0" w:space="0" w:color="auto"/>
                    <w:bottom w:val="none" w:sz="0" w:space="0" w:color="auto"/>
                    <w:right w:val="none" w:sz="0" w:space="0" w:color="auto"/>
                  </w:divBdr>
                  <w:divsChild>
                    <w:div w:id="861822024">
                      <w:marLeft w:val="150"/>
                      <w:marRight w:val="0"/>
                      <w:marTop w:val="0"/>
                      <w:marBottom w:val="0"/>
                      <w:divBdr>
                        <w:top w:val="none" w:sz="0" w:space="0" w:color="auto"/>
                        <w:left w:val="none" w:sz="0" w:space="0" w:color="auto"/>
                        <w:bottom w:val="none" w:sz="0" w:space="0" w:color="auto"/>
                        <w:right w:val="none" w:sz="0" w:space="0" w:color="auto"/>
                      </w:divBdr>
                      <w:divsChild>
                        <w:div w:id="156980044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71522148">
      <w:bodyDiv w:val="1"/>
      <w:marLeft w:val="0"/>
      <w:marRight w:val="0"/>
      <w:marTop w:val="0"/>
      <w:marBottom w:val="0"/>
      <w:divBdr>
        <w:top w:val="none" w:sz="0" w:space="0" w:color="auto"/>
        <w:left w:val="none" w:sz="0" w:space="0" w:color="auto"/>
        <w:bottom w:val="none" w:sz="0" w:space="0" w:color="auto"/>
        <w:right w:val="none" w:sz="0" w:space="0" w:color="auto"/>
      </w:divBdr>
      <w:divsChild>
        <w:div w:id="938485523">
          <w:marLeft w:val="0"/>
          <w:marRight w:val="0"/>
          <w:marTop w:val="0"/>
          <w:marBottom w:val="0"/>
          <w:divBdr>
            <w:top w:val="none" w:sz="0" w:space="0" w:color="auto"/>
            <w:left w:val="none" w:sz="0" w:space="0" w:color="auto"/>
            <w:bottom w:val="none" w:sz="0" w:space="0" w:color="auto"/>
            <w:right w:val="none" w:sz="0" w:space="0" w:color="auto"/>
          </w:divBdr>
          <w:divsChild>
            <w:div w:id="2075008060">
              <w:marLeft w:val="900"/>
              <w:marRight w:val="900"/>
              <w:marTop w:val="270"/>
              <w:marBottom w:val="0"/>
              <w:divBdr>
                <w:top w:val="none" w:sz="0" w:space="0" w:color="auto"/>
                <w:left w:val="none" w:sz="0" w:space="0" w:color="auto"/>
                <w:bottom w:val="none" w:sz="0" w:space="0" w:color="auto"/>
                <w:right w:val="none" w:sz="0" w:space="0" w:color="auto"/>
              </w:divBdr>
              <w:divsChild>
                <w:div w:id="672295289">
                  <w:marLeft w:val="0"/>
                  <w:marRight w:val="0"/>
                  <w:marTop w:val="0"/>
                  <w:marBottom w:val="0"/>
                  <w:divBdr>
                    <w:top w:val="none" w:sz="0" w:space="0" w:color="auto"/>
                    <w:left w:val="none" w:sz="0" w:space="0" w:color="auto"/>
                    <w:bottom w:val="none" w:sz="0" w:space="0" w:color="auto"/>
                    <w:right w:val="none" w:sz="0" w:space="0" w:color="auto"/>
                  </w:divBdr>
                  <w:divsChild>
                    <w:div w:id="3944095">
                      <w:marLeft w:val="150"/>
                      <w:marRight w:val="0"/>
                      <w:marTop w:val="0"/>
                      <w:marBottom w:val="0"/>
                      <w:divBdr>
                        <w:top w:val="none" w:sz="0" w:space="0" w:color="auto"/>
                        <w:left w:val="none" w:sz="0" w:space="0" w:color="auto"/>
                        <w:bottom w:val="none" w:sz="0" w:space="0" w:color="auto"/>
                        <w:right w:val="none" w:sz="0" w:space="0" w:color="auto"/>
                      </w:divBdr>
                      <w:divsChild>
                        <w:div w:id="72568484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38122075">
      <w:bodyDiv w:val="1"/>
      <w:marLeft w:val="0"/>
      <w:marRight w:val="0"/>
      <w:marTop w:val="0"/>
      <w:marBottom w:val="0"/>
      <w:divBdr>
        <w:top w:val="none" w:sz="0" w:space="0" w:color="auto"/>
        <w:left w:val="none" w:sz="0" w:space="0" w:color="auto"/>
        <w:bottom w:val="none" w:sz="0" w:space="0" w:color="auto"/>
        <w:right w:val="none" w:sz="0" w:space="0" w:color="auto"/>
      </w:divBdr>
      <w:divsChild>
        <w:div w:id="569540023">
          <w:marLeft w:val="0"/>
          <w:marRight w:val="0"/>
          <w:marTop w:val="0"/>
          <w:marBottom w:val="0"/>
          <w:divBdr>
            <w:top w:val="none" w:sz="0" w:space="0" w:color="auto"/>
            <w:left w:val="none" w:sz="0" w:space="0" w:color="auto"/>
            <w:bottom w:val="none" w:sz="0" w:space="0" w:color="auto"/>
            <w:right w:val="none" w:sz="0" w:space="0" w:color="auto"/>
          </w:divBdr>
          <w:divsChild>
            <w:div w:id="270088180">
              <w:marLeft w:val="900"/>
              <w:marRight w:val="900"/>
              <w:marTop w:val="270"/>
              <w:marBottom w:val="0"/>
              <w:divBdr>
                <w:top w:val="none" w:sz="0" w:space="0" w:color="auto"/>
                <w:left w:val="none" w:sz="0" w:space="0" w:color="auto"/>
                <w:bottom w:val="none" w:sz="0" w:space="0" w:color="auto"/>
                <w:right w:val="none" w:sz="0" w:space="0" w:color="auto"/>
              </w:divBdr>
              <w:divsChild>
                <w:div w:id="1927226391">
                  <w:marLeft w:val="0"/>
                  <w:marRight w:val="0"/>
                  <w:marTop w:val="0"/>
                  <w:marBottom w:val="0"/>
                  <w:divBdr>
                    <w:top w:val="none" w:sz="0" w:space="0" w:color="auto"/>
                    <w:left w:val="none" w:sz="0" w:space="0" w:color="auto"/>
                    <w:bottom w:val="none" w:sz="0" w:space="0" w:color="auto"/>
                    <w:right w:val="none" w:sz="0" w:space="0" w:color="auto"/>
                  </w:divBdr>
                  <w:divsChild>
                    <w:div w:id="19167947">
                      <w:marLeft w:val="150"/>
                      <w:marRight w:val="0"/>
                      <w:marTop w:val="0"/>
                      <w:marBottom w:val="0"/>
                      <w:divBdr>
                        <w:top w:val="none" w:sz="0" w:space="0" w:color="auto"/>
                        <w:left w:val="none" w:sz="0" w:space="0" w:color="auto"/>
                        <w:bottom w:val="none" w:sz="0" w:space="0" w:color="auto"/>
                        <w:right w:val="none" w:sz="0" w:space="0" w:color="auto"/>
                      </w:divBdr>
                      <w:divsChild>
                        <w:div w:id="27741913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45403520">
      <w:bodyDiv w:val="1"/>
      <w:marLeft w:val="0"/>
      <w:marRight w:val="0"/>
      <w:marTop w:val="0"/>
      <w:marBottom w:val="0"/>
      <w:divBdr>
        <w:top w:val="none" w:sz="0" w:space="0" w:color="auto"/>
        <w:left w:val="none" w:sz="0" w:space="0" w:color="auto"/>
        <w:bottom w:val="none" w:sz="0" w:space="0" w:color="auto"/>
        <w:right w:val="none" w:sz="0" w:space="0" w:color="auto"/>
      </w:divBdr>
      <w:divsChild>
        <w:div w:id="1638296430">
          <w:marLeft w:val="0"/>
          <w:marRight w:val="0"/>
          <w:marTop w:val="0"/>
          <w:marBottom w:val="0"/>
          <w:divBdr>
            <w:top w:val="none" w:sz="0" w:space="0" w:color="auto"/>
            <w:left w:val="none" w:sz="0" w:space="0" w:color="auto"/>
            <w:bottom w:val="none" w:sz="0" w:space="0" w:color="auto"/>
            <w:right w:val="none" w:sz="0" w:space="0" w:color="auto"/>
          </w:divBdr>
          <w:divsChild>
            <w:div w:id="1142500908">
              <w:marLeft w:val="900"/>
              <w:marRight w:val="900"/>
              <w:marTop w:val="270"/>
              <w:marBottom w:val="0"/>
              <w:divBdr>
                <w:top w:val="none" w:sz="0" w:space="0" w:color="auto"/>
                <w:left w:val="none" w:sz="0" w:space="0" w:color="auto"/>
                <w:bottom w:val="none" w:sz="0" w:space="0" w:color="auto"/>
                <w:right w:val="none" w:sz="0" w:space="0" w:color="auto"/>
              </w:divBdr>
              <w:divsChild>
                <w:div w:id="1737237775">
                  <w:marLeft w:val="0"/>
                  <w:marRight w:val="0"/>
                  <w:marTop w:val="0"/>
                  <w:marBottom w:val="0"/>
                  <w:divBdr>
                    <w:top w:val="none" w:sz="0" w:space="0" w:color="auto"/>
                    <w:left w:val="none" w:sz="0" w:space="0" w:color="auto"/>
                    <w:bottom w:val="none" w:sz="0" w:space="0" w:color="auto"/>
                    <w:right w:val="none" w:sz="0" w:space="0" w:color="auto"/>
                  </w:divBdr>
                  <w:divsChild>
                    <w:div w:id="465704043">
                      <w:marLeft w:val="150"/>
                      <w:marRight w:val="0"/>
                      <w:marTop w:val="0"/>
                      <w:marBottom w:val="0"/>
                      <w:divBdr>
                        <w:top w:val="none" w:sz="0" w:space="0" w:color="auto"/>
                        <w:left w:val="none" w:sz="0" w:space="0" w:color="auto"/>
                        <w:bottom w:val="none" w:sz="0" w:space="0" w:color="auto"/>
                        <w:right w:val="none" w:sz="0" w:space="0" w:color="auto"/>
                      </w:divBdr>
                      <w:divsChild>
                        <w:div w:id="82204547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662320089">
      <w:bodyDiv w:val="1"/>
      <w:marLeft w:val="0"/>
      <w:marRight w:val="0"/>
      <w:marTop w:val="0"/>
      <w:marBottom w:val="0"/>
      <w:divBdr>
        <w:top w:val="none" w:sz="0" w:space="0" w:color="auto"/>
        <w:left w:val="none" w:sz="0" w:space="0" w:color="auto"/>
        <w:bottom w:val="none" w:sz="0" w:space="0" w:color="auto"/>
        <w:right w:val="none" w:sz="0" w:space="0" w:color="auto"/>
      </w:divBdr>
      <w:divsChild>
        <w:div w:id="692616278">
          <w:marLeft w:val="0"/>
          <w:marRight w:val="0"/>
          <w:marTop w:val="0"/>
          <w:marBottom w:val="0"/>
          <w:divBdr>
            <w:top w:val="none" w:sz="0" w:space="0" w:color="auto"/>
            <w:left w:val="none" w:sz="0" w:space="0" w:color="auto"/>
            <w:bottom w:val="none" w:sz="0" w:space="0" w:color="auto"/>
            <w:right w:val="none" w:sz="0" w:space="0" w:color="auto"/>
          </w:divBdr>
          <w:divsChild>
            <w:div w:id="353961809">
              <w:marLeft w:val="900"/>
              <w:marRight w:val="900"/>
              <w:marTop w:val="270"/>
              <w:marBottom w:val="0"/>
              <w:divBdr>
                <w:top w:val="none" w:sz="0" w:space="0" w:color="auto"/>
                <w:left w:val="none" w:sz="0" w:space="0" w:color="auto"/>
                <w:bottom w:val="none" w:sz="0" w:space="0" w:color="auto"/>
                <w:right w:val="none" w:sz="0" w:space="0" w:color="auto"/>
              </w:divBdr>
              <w:divsChild>
                <w:div w:id="553780515">
                  <w:marLeft w:val="0"/>
                  <w:marRight w:val="0"/>
                  <w:marTop w:val="0"/>
                  <w:marBottom w:val="0"/>
                  <w:divBdr>
                    <w:top w:val="none" w:sz="0" w:space="0" w:color="auto"/>
                    <w:left w:val="none" w:sz="0" w:space="0" w:color="auto"/>
                    <w:bottom w:val="none" w:sz="0" w:space="0" w:color="auto"/>
                    <w:right w:val="none" w:sz="0" w:space="0" w:color="auto"/>
                  </w:divBdr>
                  <w:divsChild>
                    <w:div w:id="2015103785">
                      <w:marLeft w:val="150"/>
                      <w:marRight w:val="0"/>
                      <w:marTop w:val="0"/>
                      <w:marBottom w:val="0"/>
                      <w:divBdr>
                        <w:top w:val="none" w:sz="0" w:space="0" w:color="auto"/>
                        <w:left w:val="none" w:sz="0" w:space="0" w:color="auto"/>
                        <w:bottom w:val="none" w:sz="0" w:space="0" w:color="auto"/>
                        <w:right w:val="none" w:sz="0" w:space="0" w:color="auto"/>
                      </w:divBdr>
                      <w:divsChild>
                        <w:div w:id="120274308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714088537">
      <w:bodyDiv w:val="1"/>
      <w:marLeft w:val="0"/>
      <w:marRight w:val="0"/>
      <w:marTop w:val="0"/>
      <w:marBottom w:val="0"/>
      <w:divBdr>
        <w:top w:val="none" w:sz="0" w:space="0" w:color="auto"/>
        <w:left w:val="none" w:sz="0" w:space="0" w:color="auto"/>
        <w:bottom w:val="none" w:sz="0" w:space="0" w:color="auto"/>
        <w:right w:val="none" w:sz="0" w:space="0" w:color="auto"/>
      </w:divBdr>
      <w:divsChild>
        <w:div w:id="951087436">
          <w:marLeft w:val="0"/>
          <w:marRight w:val="0"/>
          <w:marTop w:val="0"/>
          <w:marBottom w:val="0"/>
          <w:divBdr>
            <w:top w:val="none" w:sz="0" w:space="0" w:color="auto"/>
            <w:left w:val="none" w:sz="0" w:space="0" w:color="auto"/>
            <w:bottom w:val="none" w:sz="0" w:space="0" w:color="auto"/>
            <w:right w:val="none" w:sz="0" w:space="0" w:color="auto"/>
          </w:divBdr>
          <w:divsChild>
            <w:div w:id="567574165">
              <w:marLeft w:val="900"/>
              <w:marRight w:val="900"/>
              <w:marTop w:val="270"/>
              <w:marBottom w:val="0"/>
              <w:divBdr>
                <w:top w:val="none" w:sz="0" w:space="0" w:color="auto"/>
                <w:left w:val="none" w:sz="0" w:space="0" w:color="auto"/>
                <w:bottom w:val="none" w:sz="0" w:space="0" w:color="auto"/>
                <w:right w:val="none" w:sz="0" w:space="0" w:color="auto"/>
              </w:divBdr>
              <w:divsChild>
                <w:div w:id="2017877927">
                  <w:marLeft w:val="0"/>
                  <w:marRight w:val="0"/>
                  <w:marTop w:val="0"/>
                  <w:marBottom w:val="0"/>
                  <w:divBdr>
                    <w:top w:val="none" w:sz="0" w:space="0" w:color="auto"/>
                    <w:left w:val="none" w:sz="0" w:space="0" w:color="auto"/>
                    <w:bottom w:val="none" w:sz="0" w:space="0" w:color="auto"/>
                    <w:right w:val="none" w:sz="0" w:space="0" w:color="auto"/>
                  </w:divBdr>
                  <w:divsChild>
                    <w:div w:id="1092749889">
                      <w:marLeft w:val="150"/>
                      <w:marRight w:val="0"/>
                      <w:marTop w:val="0"/>
                      <w:marBottom w:val="0"/>
                      <w:divBdr>
                        <w:top w:val="none" w:sz="0" w:space="0" w:color="auto"/>
                        <w:left w:val="none" w:sz="0" w:space="0" w:color="auto"/>
                        <w:bottom w:val="none" w:sz="0" w:space="0" w:color="auto"/>
                        <w:right w:val="none" w:sz="0" w:space="0" w:color="auto"/>
                      </w:divBdr>
                      <w:divsChild>
                        <w:div w:id="206579223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05589213">
      <w:bodyDiv w:val="1"/>
      <w:marLeft w:val="0"/>
      <w:marRight w:val="0"/>
      <w:marTop w:val="0"/>
      <w:marBottom w:val="0"/>
      <w:divBdr>
        <w:top w:val="none" w:sz="0" w:space="0" w:color="auto"/>
        <w:left w:val="none" w:sz="0" w:space="0" w:color="auto"/>
        <w:bottom w:val="none" w:sz="0" w:space="0" w:color="auto"/>
        <w:right w:val="none" w:sz="0" w:space="0" w:color="auto"/>
      </w:divBdr>
      <w:divsChild>
        <w:div w:id="1644506069">
          <w:marLeft w:val="0"/>
          <w:marRight w:val="0"/>
          <w:marTop w:val="0"/>
          <w:marBottom w:val="0"/>
          <w:divBdr>
            <w:top w:val="none" w:sz="0" w:space="0" w:color="auto"/>
            <w:left w:val="none" w:sz="0" w:space="0" w:color="auto"/>
            <w:bottom w:val="none" w:sz="0" w:space="0" w:color="auto"/>
            <w:right w:val="none" w:sz="0" w:space="0" w:color="auto"/>
          </w:divBdr>
          <w:divsChild>
            <w:div w:id="1015690753">
              <w:marLeft w:val="900"/>
              <w:marRight w:val="900"/>
              <w:marTop w:val="270"/>
              <w:marBottom w:val="0"/>
              <w:divBdr>
                <w:top w:val="none" w:sz="0" w:space="0" w:color="auto"/>
                <w:left w:val="none" w:sz="0" w:space="0" w:color="auto"/>
                <w:bottom w:val="none" w:sz="0" w:space="0" w:color="auto"/>
                <w:right w:val="none" w:sz="0" w:space="0" w:color="auto"/>
              </w:divBdr>
              <w:divsChild>
                <w:div w:id="179317788">
                  <w:marLeft w:val="0"/>
                  <w:marRight w:val="0"/>
                  <w:marTop w:val="0"/>
                  <w:marBottom w:val="0"/>
                  <w:divBdr>
                    <w:top w:val="none" w:sz="0" w:space="0" w:color="auto"/>
                    <w:left w:val="none" w:sz="0" w:space="0" w:color="auto"/>
                    <w:bottom w:val="none" w:sz="0" w:space="0" w:color="auto"/>
                    <w:right w:val="none" w:sz="0" w:space="0" w:color="auto"/>
                  </w:divBdr>
                  <w:divsChild>
                    <w:div w:id="212430476">
                      <w:marLeft w:val="150"/>
                      <w:marRight w:val="0"/>
                      <w:marTop w:val="0"/>
                      <w:marBottom w:val="0"/>
                      <w:divBdr>
                        <w:top w:val="none" w:sz="0" w:space="0" w:color="auto"/>
                        <w:left w:val="none" w:sz="0" w:space="0" w:color="auto"/>
                        <w:bottom w:val="none" w:sz="0" w:space="0" w:color="auto"/>
                        <w:right w:val="none" w:sz="0" w:space="0" w:color="auto"/>
                      </w:divBdr>
                      <w:divsChild>
                        <w:div w:id="148924731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81018260">
      <w:bodyDiv w:val="1"/>
      <w:marLeft w:val="0"/>
      <w:marRight w:val="0"/>
      <w:marTop w:val="0"/>
      <w:marBottom w:val="0"/>
      <w:divBdr>
        <w:top w:val="none" w:sz="0" w:space="0" w:color="auto"/>
        <w:left w:val="none" w:sz="0" w:space="0" w:color="auto"/>
        <w:bottom w:val="none" w:sz="0" w:space="0" w:color="auto"/>
        <w:right w:val="none" w:sz="0" w:space="0" w:color="auto"/>
      </w:divBdr>
      <w:divsChild>
        <w:div w:id="385640990">
          <w:marLeft w:val="0"/>
          <w:marRight w:val="0"/>
          <w:marTop w:val="0"/>
          <w:marBottom w:val="0"/>
          <w:divBdr>
            <w:top w:val="none" w:sz="0" w:space="0" w:color="auto"/>
            <w:left w:val="none" w:sz="0" w:space="0" w:color="auto"/>
            <w:bottom w:val="none" w:sz="0" w:space="0" w:color="auto"/>
            <w:right w:val="none" w:sz="0" w:space="0" w:color="auto"/>
          </w:divBdr>
          <w:divsChild>
            <w:div w:id="289285423">
              <w:marLeft w:val="900"/>
              <w:marRight w:val="900"/>
              <w:marTop w:val="270"/>
              <w:marBottom w:val="0"/>
              <w:divBdr>
                <w:top w:val="none" w:sz="0" w:space="0" w:color="auto"/>
                <w:left w:val="none" w:sz="0" w:space="0" w:color="auto"/>
                <w:bottom w:val="none" w:sz="0" w:space="0" w:color="auto"/>
                <w:right w:val="none" w:sz="0" w:space="0" w:color="auto"/>
              </w:divBdr>
              <w:divsChild>
                <w:div w:id="981081297">
                  <w:marLeft w:val="0"/>
                  <w:marRight w:val="0"/>
                  <w:marTop w:val="0"/>
                  <w:marBottom w:val="0"/>
                  <w:divBdr>
                    <w:top w:val="none" w:sz="0" w:space="0" w:color="auto"/>
                    <w:left w:val="none" w:sz="0" w:space="0" w:color="auto"/>
                    <w:bottom w:val="none" w:sz="0" w:space="0" w:color="auto"/>
                    <w:right w:val="none" w:sz="0" w:space="0" w:color="auto"/>
                  </w:divBdr>
                  <w:divsChild>
                    <w:div w:id="1997760454">
                      <w:marLeft w:val="150"/>
                      <w:marRight w:val="0"/>
                      <w:marTop w:val="0"/>
                      <w:marBottom w:val="0"/>
                      <w:divBdr>
                        <w:top w:val="none" w:sz="0" w:space="0" w:color="auto"/>
                        <w:left w:val="none" w:sz="0" w:space="0" w:color="auto"/>
                        <w:bottom w:val="none" w:sz="0" w:space="0" w:color="auto"/>
                        <w:right w:val="none" w:sz="0" w:space="0" w:color="auto"/>
                      </w:divBdr>
                      <w:divsChild>
                        <w:div w:id="194237603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02728203">
      <w:bodyDiv w:val="1"/>
      <w:marLeft w:val="0"/>
      <w:marRight w:val="0"/>
      <w:marTop w:val="0"/>
      <w:marBottom w:val="0"/>
      <w:divBdr>
        <w:top w:val="none" w:sz="0" w:space="0" w:color="auto"/>
        <w:left w:val="none" w:sz="0" w:space="0" w:color="auto"/>
        <w:bottom w:val="none" w:sz="0" w:space="0" w:color="auto"/>
        <w:right w:val="none" w:sz="0" w:space="0" w:color="auto"/>
      </w:divBdr>
      <w:divsChild>
        <w:div w:id="666789553">
          <w:marLeft w:val="0"/>
          <w:marRight w:val="0"/>
          <w:marTop w:val="0"/>
          <w:marBottom w:val="0"/>
          <w:divBdr>
            <w:top w:val="none" w:sz="0" w:space="0" w:color="auto"/>
            <w:left w:val="none" w:sz="0" w:space="0" w:color="auto"/>
            <w:bottom w:val="none" w:sz="0" w:space="0" w:color="auto"/>
            <w:right w:val="none" w:sz="0" w:space="0" w:color="auto"/>
          </w:divBdr>
          <w:divsChild>
            <w:div w:id="1996378082">
              <w:marLeft w:val="900"/>
              <w:marRight w:val="900"/>
              <w:marTop w:val="270"/>
              <w:marBottom w:val="0"/>
              <w:divBdr>
                <w:top w:val="none" w:sz="0" w:space="0" w:color="auto"/>
                <w:left w:val="none" w:sz="0" w:space="0" w:color="auto"/>
                <w:bottom w:val="none" w:sz="0" w:space="0" w:color="auto"/>
                <w:right w:val="none" w:sz="0" w:space="0" w:color="auto"/>
              </w:divBdr>
              <w:divsChild>
                <w:div w:id="1940671900">
                  <w:marLeft w:val="0"/>
                  <w:marRight w:val="0"/>
                  <w:marTop w:val="0"/>
                  <w:marBottom w:val="0"/>
                  <w:divBdr>
                    <w:top w:val="none" w:sz="0" w:space="0" w:color="auto"/>
                    <w:left w:val="none" w:sz="0" w:space="0" w:color="auto"/>
                    <w:bottom w:val="none" w:sz="0" w:space="0" w:color="auto"/>
                    <w:right w:val="none" w:sz="0" w:space="0" w:color="auto"/>
                  </w:divBdr>
                  <w:divsChild>
                    <w:div w:id="222444825">
                      <w:marLeft w:val="150"/>
                      <w:marRight w:val="0"/>
                      <w:marTop w:val="0"/>
                      <w:marBottom w:val="0"/>
                      <w:divBdr>
                        <w:top w:val="none" w:sz="0" w:space="0" w:color="auto"/>
                        <w:left w:val="none" w:sz="0" w:space="0" w:color="auto"/>
                        <w:bottom w:val="none" w:sz="0" w:space="0" w:color="auto"/>
                        <w:right w:val="none" w:sz="0" w:space="0" w:color="auto"/>
                      </w:divBdr>
                      <w:divsChild>
                        <w:div w:id="163108854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31557739">
      <w:bodyDiv w:val="1"/>
      <w:marLeft w:val="0"/>
      <w:marRight w:val="0"/>
      <w:marTop w:val="0"/>
      <w:marBottom w:val="0"/>
      <w:divBdr>
        <w:top w:val="none" w:sz="0" w:space="0" w:color="auto"/>
        <w:left w:val="none" w:sz="0" w:space="0" w:color="auto"/>
        <w:bottom w:val="none" w:sz="0" w:space="0" w:color="auto"/>
        <w:right w:val="none" w:sz="0" w:space="0" w:color="auto"/>
      </w:divBdr>
      <w:divsChild>
        <w:div w:id="1142431654">
          <w:marLeft w:val="0"/>
          <w:marRight w:val="0"/>
          <w:marTop w:val="0"/>
          <w:marBottom w:val="0"/>
          <w:divBdr>
            <w:top w:val="none" w:sz="0" w:space="0" w:color="auto"/>
            <w:left w:val="none" w:sz="0" w:space="0" w:color="auto"/>
            <w:bottom w:val="none" w:sz="0" w:space="0" w:color="auto"/>
            <w:right w:val="none" w:sz="0" w:space="0" w:color="auto"/>
          </w:divBdr>
          <w:divsChild>
            <w:div w:id="2002544542">
              <w:marLeft w:val="900"/>
              <w:marRight w:val="900"/>
              <w:marTop w:val="270"/>
              <w:marBottom w:val="0"/>
              <w:divBdr>
                <w:top w:val="none" w:sz="0" w:space="0" w:color="auto"/>
                <w:left w:val="none" w:sz="0" w:space="0" w:color="auto"/>
                <w:bottom w:val="none" w:sz="0" w:space="0" w:color="auto"/>
                <w:right w:val="none" w:sz="0" w:space="0" w:color="auto"/>
              </w:divBdr>
              <w:divsChild>
                <w:div w:id="262611076">
                  <w:marLeft w:val="0"/>
                  <w:marRight w:val="0"/>
                  <w:marTop w:val="0"/>
                  <w:marBottom w:val="0"/>
                  <w:divBdr>
                    <w:top w:val="none" w:sz="0" w:space="0" w:color="auto"/>
                    <w:left w:val="none" w:sz="0" w:space="0" w:color="auto"/>
                    <w:bottom w:val="none" w:sz="0" w:space="0" w:color="auto"/>
                    <w:right w:val="none" w:sz="0" w:space="0" w:color="auto"/>
                  </w:divBdr>
                  <w:divsChild>
                    <w:div w:id="509443955">
                      <w:marLeft w:val="150"/>
                      <w:marRight w:val="0"/>
                      <w:marTop w:val="0"/>
                      <w:marBottom w:val="0"/>
                      <w:divBdr>
                        <w:top w:val="none" w:sz="0" w:space="0" w:color="auto"/>
                        <w:left w:val="none" w:sz="0" w:space="0" w:color="auto"/>
                        <w:bottom w:val="none" w:sz="0" w:space="0" w:color="auto"/>
                        <w:right w:val="none" w:sz="0" w:space="0" w:color="auto"/>
                      </w:divBdr>
                      <w:divsChild>
                        <w:div w:id="76981047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34101827">
      <w:bodyDiv w:val="1"/>
      <w:marLeft w:val="0"/>
      <w:marRight w:val="0"/>
      <w:marTop w:val="0"/>
      <w:marBottom w:val="0"/>
      <w:divBdr>
        <w:top w:val="none" w:sz="0" w:space="0" w:color="auto"/>
        <w:left w:val="none" w:sz="0" w:space="0" w:color="auto"/>
        <w:bottom w:val="none" w:sz="0" w:space="0" w:color="auto"/>
        <w:right w:val="none" w:sz="0" w:space="0" w:color="auto"/>
      </w:divBdr>
      <w:divsChild>
        <w:div w:id="1259288034">
          <w:marLeft w:val="0"/>
          <w:marRight w:val="0"/>
          <w:marTop w:val="0"/>
          <w:marBottom w:val="0"/>
          <w:divBdr>
            <w:top w:val="none" w:sz="0" w:space="0" w:color="auto"/>
            <w:left w:val="none" w:sz="0" w:space="0" w:color="auto"/>
            <w:bottom w:val="none" w:sz="0" w:space="0" w:color="auto"/>
            <w:right w:val="none" w:sz="0" w:space="0" w:color="auto"/>
          </w:divBdr>
          <w:divsChild>
            <w:div w:id="1129014928">
              <w:marLeft w:val="900"/>
              <w:marRight w:val="900"/>
              <w:marTop w:val="27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1987273257">
                      <w:marLeft w:val="150"/>
                      <w:marRight w:val="0"/>
                      <w:marTop w:val="0"/>
                      <w:marBottom w:val="0"/>
                      <w:divBdr>
                        <w:top w:val="none" w:sz="0" w:space="0" w:color="auto"/>
                        <w:left w:val="none" w:sz="0" w:space="0" w:color="auto"/>
                        <w:bottom w:val="none" w:sz="0" w:space="0" w:color="auto"/>
                        <w:right w:val="none" w:sz="0" w:space="0" w:color="auto"/>
                      </w:divBdr>
                      <w:divsChild>
                        <w:div w:id="62581876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43913256">
      <w:bodyDiv w:val="1"/>
      <w:marLeft w:val="0"/>
      <w:marRight w:val="0"/>
      <w:marTop w:val="0"/>
      <w:marBottom w:val="0"/>
      <w:divBdr>
        <w:top w:val="none" w:sz="0" w:space="0" w:color="auto"/>
        <w:left w:val="none" w:sz="0" w:space="0" w:color="auto"/>
        <w:bottom w:val="none" w:sz="0" w:space="0" w:color="auto"/>
        <w:right w:val="none" w:sz="0" w:space="0" w:color="auto"/>
      </w:divBdr>
      <w:divsChild>
        <w:div w:id="565847895">
          <w:marLeft w:val="0"/>
          <w:marRight w:val="0"/>
          <w:marTop w:val="0"/>
          <w:marBottom w:val="0"/>
          <w:divBdr>
            <w:top w:val="none" w:sz="0" w:space="0" w:color="auto"/>
            <w:left w:val="none" w:sz="0" w:space="0" w:color="auto"/>
            <w:bottom w:val="none" w:sz="0" w:space="0" w:color="auto"/>
            <w:right w:val="none" w:sz="0" w:space="0" w:color="auto"/>
          </w:divBdr>
          <w:divsChild>
            <w:div w:id="199781331">
              <w:marLeft w:val="900"/>
              <w:marRight w:val="900"/>
              <w:marTop w:val="270"/>
              <w:marBottom w:val="0"/>
              <w:divBdr>
                <w:top w:val="none" w:sz="0" w:space="0" w:color="auto"/>
                <w:left w:val="none" w:sz="0" w:space="0" w:color="auto"/>
                <w:bottom w:val="none" w:sz="0" w:space="0" w:color="auto"/>
                <w:right w:val="none" w:sz="0" w:space="0" w:color="auto"/>
              </w:divBdr>
              <w:divsChild>
                <w:div w:id="1929845268">
                  <w:marLeft w:val="0"/>
                  <w:marRight w:val="0"/>
                  <w:marTop w:val="0"/>
                  <w:marBottom w:val="0"/>
                  <w:divBdr>
                    <w:top w:val="none" w:sz="0" w:space="0" w:color="auto"/>
                    <w:left w:val="none" w:sz="0" w:space="0" w:color="auto"/>
                    <w:bottom w:val="none" w:sz="0" w:space="0" w:color="auto"/>
                    <w:right w:val="none" w:sz="0" w:space="0" w:color="auto"/>
                  </w:divBdr>
                  <w:divsChild>
                    <w:div w:id="1034576799">
                      <w:marLeft w:val="150"/>
                      <w:marRight w:val="0"/>
                      <w:marTop w:val="0"/>
                      <w:marBottom w:val="0"/>
                      <w:divBdr>
                        <w:top w:val="none" w:sz="0" w:space="0" w:color="auto"/>
                        <w:left w:val="none" w:sz="0" w:space="0" w:color="auto"/>
                        <w:bottom w:val="none" w:sz="0" w:space="0" w:color="auto"/>
                        <w:right w:val="none" w:sz="0" w:space="0" w:color="auto"/>
                      </w:divBdr>
                      <w:divsChild>
                        <w:div w:id="137437892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51791375">
      <w:bodyDiv w:val="1"/>
      <w:marLeft w:val="0"/>
      <w:marRight w:val="0"/>
      <w:marTop w:val="0"/>
      <w:marBottom w:val="0"/>
      <w:divBdr>
        <w:top w:val="none" w:sz="0" w:space="0" w:color="auto"/>
        <w:left w:val="none" w:sz="0" w:space="0" w:color="auto"/>
        <w:bottom w:val="none" w:sz="0" w:space="0" w:color="auto"/>
        <w:right w:val="none" w:sz="0" w:space="0" w:color="auto"/>
      </w:divBdr>
      <w:divsChild>
        <w:div w:id="198511626">
          <w:marLeft w:val="0"/>
          <w:marRight w:val="0"/>
          <w:marTop w:val="0"/>
          <w:marBottom w:val="0"/>
          <w:divBdr>
            <w:top w:val="none" w:sz="0" w:space="0" w:color="auto"/>
            <w:left w:val="none" w:sz="0" w:space="0" w:color="auto"/>
            <w:bottom w:val="none" w:sz="0" w:space="0" w:color="auto"/>
            <w:right w:val="none" w:sz="0" w:space="0" w:color="auto"/>
          </w:divBdr>
          <w:divsChild>
            <w:div w:id="1736077477">
              <w:marLeft w:val="900"/>
              <w:marRight w:val="900"/>
              <w:marTop w:val="270"/>
              <w:marBottom w:val="0"/>
              <w:divBdr>
                <w:top w:val="none" w:sz="0" w:space="0" w:color="auto"/>
                <w:left w:val="none" w:sz="0" w:space="0" w:color="auto"/>
                <w:bottom w:val="none" w:sz="0" w:space="0" w:color="auto"/>
                <w:right w:val="none" w:sz="0" w:space="0" w:color="auto"/>
              </w:divBdr>
              <w:divsChild>
                <w:div w:id="369769652">
                  <w:marLeft w:val="0"/>
                  <w:marRight w:val="0"/>
                  <w:marTop w:val="0"/>
                  <w:marBottom w:val="0"/>
                  <w:divBdr>
                    <w:top w:val="none" w:sz="0" w:space="0" w:color="auto"/>
                    <w:left w:val="none" w:sz="0" w:space="0" w:color="auto"/>
                    <w:bottom w:val="none" w:sz="0" w:space="0" w:color="auto"/>
                    <w:right w:val="none" w:sz="0" w:space="0" w:color="auto"/>
                  </w:divBdr>
                  <w:divsChild>
                    <w:div w:id="1548030437">
                      <w:marLeft w:val="150"/>
                      <w:marRight w:val="0"/>
                      <w:marTop w:val="0"/>
                      <w:marBottom w:val="0"/>
                      <w:divBdr>
                        <w:top w:val="none" w:sz="0" w:space="0" w:color="auto"/>
                        <w:left w:val="none" w:sz="0" w:space="0" w:color="auto"/>
                        <w:bottom w:val="none" w:sz="0" w:space="0" w:color="auto"/>
                        <w:right w:val="none" w:sz="0" w:space="0" w:color="auto"/>
                      </w:divBdr>
                      <w:divsChild>
                        <w:div w:id="24111247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663241236">
      <w:bodyDiv w:val="1"/>
      <w:marLeft w:val="0"/>
      <w:marRight w:val="0"/>
      <w:marTop w:val="0"/>
      <w:marBottom w:val="0"/>
      <w:divBdr>
        <w:top w:val="none" w:sz="0" w:space="0" w:color="auto"/>
        <w:left w:val="none" w:sz="0" w:space="0" w:color="auto"/>
        <w:bottom w:val="none" w:sz="0" w:space="0" w:color="auto"/>
        <w:right w:val="none" w:sz="0" w:space="0" w:color="auto"/>
      </w:divBdr>
      <w:divsChild>
        <w:div w:id="2037389870">
          <w:marLeft w:val="0"/>
          <w:marRight w:val="0"/>
          <w:marTop w:val="0"/>
          <w:marBottom w:val="0"/>
          <w:divBdr>
            <w:top w:val="none" w:sz="0" w:space="0" w:color="auto"/>
            <w:left w:val="none" w:sz="0" w:space="0" w:color="auto"/>
            <w:bottom w:val="none" w:sz="0" w:space="0" w:color="auto"/>
            <w:right w:val="none" w:sz="0" w:space="0" w:color="auto"/>
          </w:divBdr>
          <w:divsChild>
            <w:div w:id="283267201">
              <w:marLeft w:val="900"/>
              <w:marRight w:val="900"/>
              <w:marTop w:val="270"/>
              <w:marBottom w:val="0"/>
              <w:divBdr>
                <w:top w:val="none" w:sz="0" w:space="0" w:color="auto"/>
                <w:left w:val="none" w:sz="0" w:space="0" w:color="auto"/>
                <w:bottom w:val="none" w:sz="0" w:space="0" w:color="auto"/>
                <w:right w:val="none" w:sz="0" w:space="0" w:color="auto"/>
              </w:divBdr>
              <w:divsChild>
                <w:div w:id="2112436575">
                  <w:marLeft w:val="0"/>
                  <w:marRight w:val="0"/>
                  <w:marTop w:val="0"/>
                  <w:marBottom w:val="0"/>
                  <w:divBdr>
                    <w:top w:val="none" w:sz="0" w:space="0" w:color="auto"/>
                    <w:left w:val="none" w:sz="0" w:space="0" w:color="auto"/>
                    <w:bottom w:val="none" w:sz="0" w:space="0" w:color="auto"/>
                    <w:right w:val="none" w:sz="0" w:space="0" w:color="auto"/>
                  </w:divBdr>
                  <w:divsChild>
                    <w:div w:id="2075859433">
                      <w:marLeft w:val="150"/>
                      <w:marRight w:val="0"/>
                      <w:marTop w:val="0"/>
                      <w:marBottom w:val="0"/>
                      <w:divBdr>
                        <w:top w:val="none" w:sz="0" w:space="0" w:color="auto"/>
                        <w:left w:val="none" w:sz="0" w:space="0" w:color="auto"/>
                        <w:bottom w:val="none" w:sz="0" w:space="0" w:color="auto"/>
                        <w:right w:val="none" w:sz="0" w:space="0" w:color="auto"/>
                      </w:divBdr>
                      <w:divsChild>
                        <w:div w:id="307058137">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69498574">
      <w:bodyDiv w:val="1"/>
      <w:marLeft w:val="0"/>
      <w:marRight w:val="0"/>
      <w:marTop w:val="0"/>
      <w:marBottom w:val="0"/>
      <w:divBdr>
        <w:top w:val="none" w:sz="0" w:space="0" w:color="auto"/>
        <w:left w:val="none" w:sz="0" w:space="0" w:color="auto"/>
        <w:bottom w:val="none" w:sz="0" w:space="0" w:color="auto"/>
        <w:right w:val="none" w:sz="0" w:space="0" w:color="auto"/>
      </w:divBdr>
      <w:divsChild>
        <w:div w:id="1889298419">
          <w:marLeft w:val="0"/>
          <w:marRight w:val="0"/>
          <w:marTop w:val="0"/>
          <w:marBottom w:val="0"/>
          <w:divBdr>
            <w:top w:val="none" w:sz="0" w:space="0" w:color="auto"/>
            <w:left w:val="none" w:sz="0" w:space="0" w:color="auto"/>
            <w:bottom w:val="none" w:sz="0" w:space="0" w:color="auto"/>
            <w:right w:val="none" w:sz="0" w:space="0" w:color="auto"/>
          </w:divBdr>
          <w:divsChild>
            <w:div w:id="1299842545">
              <w:marLeft w:val="900"/>
              <w:marRight w:val="900"/>
              <w:marTop w:val="270"/>
              <w:marBottom w:val="0"/>
              <w:divBdr>
                <w:top w:val="none" w:sz="0" w:space="0" w:color="auto"/>
                <w:left w:val="none" w:sz="0" w:space="0" w:color="auto"/>
                <w:bottom w:val="none" w:sz="0" w:space="0" w:color="auto"/>
                <w:right w:val="none" w:sz="0" w:space="0" w:color="auto"/>
              </w:divBdr>
              <w:divsChild>
                <w:div w:id="1309943122">
                  <w:marLeft w:val="0"/>
                  <w:marRight w:val="0"/>
                  <w:marTop w:val="0"/>
                  <w:marBottom w:val="0"/>
                  <w:divBdr>
                    <w:top w:val="none" w:sz="0" w:space="0" w:color="auto"/>
                    <w:left w:val="none" w:sz="0" w:space="0" w:color="auto"/>
                    <w:bottom w:val="none" w:sz="0" w:space="0" w:color="auto"/>
                    <w:right w:val="none" w:sz="0" w:space="0" w:color="auto"/>
                  </w:divBdr>
                  <w:divsChild>
                    <w:div w:id="988822811">
                      <w:marLeft w:val="150"/>
                      <w:marRight w:val="0"/>
                      <w:marTop w:val="0"/>
                      <w:marBottom w:val="0"/>
                      <w:divBdr>
                        <w:top w:val="none" w:sz="0" w:space="0" w:color="auto"/>
                        <w:left w:val="none" w:sz="0" w:space="0" w:color="auto"/>
                        <w:bottom w:val="none" w:sz="0" w:space="0" w:color="auto"/>
                        <w:right w:val="none" w:sz="0" w:space="0" w:color="auto"/>
                      </w:divBdr>
                      <w:divsChild>
                        <w:div w:id="76238198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8642473">
      <w:bodyDiv w:val="1"/>
      <w:marLeft w:val="0"/>
      <w:marRight w:val="0"/>
      <w:marTop w:val="0"/>
      <w:marBottom w:val="0"/>
      <w:divBdr>
        <w:top w:val="none" w:sz="0" w:space="0" w:color="auto"/>
        <w:left w:val="none" w:sz="0" w:space="0" w:color="auto"/>
        <w:bottom w:val="none" w:sz="0" w:space="0" w:color="auto"/>
        <w:right w:val="none" w:sz="0" w:space="0" w:color="auto"/>
      </w:divBdr>
      <w:divsChild>
        <w:div w:id="1047609291">
          <w:marLeft w:val="0"/>
          <w:marRight w:val="0"/>
          <w:marTop w:val="0"/>
          <w:marBottom w:val="0"/>
          <w:divBdr>
            <w:top w:val="none" w:sz="0" w:space="0" w:color="auto"/>
            <w:left w:val="none" w:sz="0" w:space="0" w:color="auto"/>
            <w:bottom w:val="none" w:sz="0" w:space="0" w:color="auto"/>
            <w:right w:val="none" w:sz="0" w:space="0" w:color="auto"/>
          </w:divBdr>
          <w:divsChild>
            <w:div w:id="291132160">
              <w:marLeft w:val="900"/>
              <w:marRight w:val="900"/>
              <w:marTop w:val="270"/>
              <w:marBottom w:val="0"/>
              <w:divBdr>
                <w:top w:val="none" w:sz="0" w:space="0" w:color="auto"/>
                <w:left w:val="none" w:sz="0" w:space="0" w:color="auto"/>
                <w:bottom w:val="none" w:sz="0" w:space="0" w:color="auto"/>
                <w:right w:val="none" w:sz="0" w:space="0" w:color="auto"/>
              </w:divBdr>
              <w:divsChild>
                <w:div w:id="1476798774">
                  <w:marLeft w:val="0"/>
                  <w:marRight w:val="0"/>
                  <w:marTop w:val="0"/>
                  <w:marBottom w:val="0"/>
                  <w:divBdr>
                    <w:top w:val="none" w:sz="0" w:space="0" w:color="auto"/>
                    <w:left w:val="none" w:sz="0" w:space="0" w:color="auto"/>
                    <w:bottom w:val="none" w:sz="0" w:space="0" w:color="auto"/>
                    <w:right w:val="none" w:sz="0" w:space="0" w:color="auto"/>
                  </w:divBdr>
                  <w:divsChild>
                    <w:div w:id="676008026">
                      <w:marLeft w:val="150"/>
                      <w:marRight w:val="0"/>
                      <w:marTop w:val="0"/>
                      <w:marBottom w:val="0"/>
                      <w:divBdr>
                        <w:top w:val="none" w:sz="0" w:space="0" w:color="auto"/>
                        <w:left w:val="none" w:sz="0" w:space="0" w:color="auto"/>
                        <w:bottom w:val="none" w:sz="0" w:space="0" w:color="auto"/>
                        <w:right w:val="none" w:sz="0" w:space="0" w:color="auto"/>
                      </w:divBdr>
                      <w:divsChild>
                        <w:div w:id="153322277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21998739">
      <w:bodyDiv w:val="1"/>
      <w:marLeft w:val="0"/>
      <w:marRight w:val="0"/>
      <w:marTop w:val="0"/>
      <w:marBottom w:val="0"/>
      <w:divBdr>
        <w:top w:val="none" w:sz="0" w:space="0" w:color="auto"/>
        <w:left w:val="none" w:sz="0" w:space="0" w:color="auto"/>
        <w:bottom w:val="none" w:sz="0" w:space="0" w:color="auto"/>
        <w:right w:val="none" w:sz="0" w:space="0" w:color="auto"/>
      </w:divBdr>
      <w:divsChild>
        <w:div w:id="1569880345">
          <w:marLeft w:val="0"/>
          <w:marRight w:val="0"/>
          <w:marTop w:val="0"/>
          <w:marBottom w:val="0"/>
          <w:divBdr>
            <w:top w:val="none" w:sz="0" w:space="0" w:color="auto"/>
            <w:left w:val="none" w:sz="0" w:space="0" w:color="auto"/>
            <w:bottom w:val="none" w:sz="0" w:space="0" w:color="auto"/>
            <w:right w:val="none" w:sz="0" w:space="0" w:color="auto"/>
          </w:divBdr>
          <w:divsChild>
            <w:div w:id="551888454">
              <w:marLeft w:val="900"/>
              <w:marRight w:val="900"/>
              <w:marTop w:val="270"/>
              <w:marBottom w:val="0"/>
              <w:divBdr>
                <w:top w:val="none" w:sz="0" w:space="0" w:color="auto"/>
                <w:left w:val="none" w:sz="0" w:space="0" w:color="auto"/>
                <w:bottom w:val="none" w:sz="0" w:space="0" w:color="auto"/>
                <w:right w:val="none" w:sz="0" w:space="0" w:color="auto"/>
              </w:divBdr>
              <w:divsChild>
                <w:div w:id="562839744">
                  <w:marLeft w:val="0"/>
                  <w:marRight w:val="0"/>
                  <w:marTop w:val="0"/>
                  <w:marBottom w:val="0"/>
                  <w:divBdr>
                    <w:top w:val="none" w:sz="0" w:space="0" w:color="auto"/>
                    <w:left w:val="none" w:sz="0" w:space="0" w:color="auto"/>
                    <w:bottom w:val="none" w:sz="0" w:space="0" w:color="auto"/>
                    <w:right w:val="none" w:sz="0" w:space="0" w:color="auto"/>
                  </w:divBdr>
                  <w:divsChild>
                    <w:div w:id="1625765849">
                      <w:marLeft w:val="150"/>
                      <w:marRight w:val="0"/>
                      <w:marTop w:val="0"/>
                      <w:marBottom w:val="0"/>
                      <w:divBdr>
                        <w:top w:val="none" w:sz="0" w:space="0" w:color="auto"/>
                        <w:left w:val="none" w:sz="0" w:space="0" w:color="auto"/>
                        <w:bottom w:val="none" w:sz="0" w:space="0" w:color="auto"/>
                        <w:right w:val="none" w:sz="0" w:space="0" w:color="auto"/>
                      </w:divBdr>
                      <w:divsChild>
                        <w:div w:id="103935956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60972959">
      <w:bodyDiv w:val="1"/>
      <w:marLeft w:val="0"/>
      <w:marRight w:val="0"/>
      <w:marTop w:val="0"/>
      <w:marBottom w:val="0"/>
      <w:divBdr>
        <w:top w:val="none" w:sz="0" w:space="0" w:color="auto"/>
        <w:left w:val="none" w:sz="0" w:space="0" w:color="auto"/>
        <w:bottom w:val="none" w:sz="0" w:space="0" w:color="auto"/>
        <w:right w:val="none" w:sz="0" w:space="0" w:color="auto"/>
      </w:divBdr>
      <w:divsChild>
        <w:div w:id="2014408508">
          <w:marLeft w:val="0"/>
          <w:marRight w:val="0"/>
          <w:marTop w:val="0"/>
          <w:marBottom w:val="0"/>
          <w:divBdr>
            <w:top w:val="none" w:sz="0" w:space="0" w:color="auto"/>
            <w:left w:val="none" w:sz="0" w:space="0" w:color="auto"/>
            <w:bottom w:val="none" w:sz="0" w:space="0" w:color="auto"/>
            <w:right w:val="none" w:sz="0" w:space="0" w:color="auto"/>
          </w:divBdr>
          <w:divsChild>
            <w:div w:id="593511482">
              <w:marLeft w:val="900"/>
              <w:marRight w:val="900"/>
              <w:marTop w:val="270"/>
              <w:marBottom w:val="0"/>
              <w:divBdr>
                <w:top w:val="none" w:sz="0" w:space="0" w:color="auto"/>
                <w:left w:val="none" w:sz="0" w:space="0" w:color="auto"/>
                <w:bottom w:val="none" w:sz="0" w:space="0" w:color="auto"/>
                <w:right w:val="none" w:sz="0" w:space="0" w:color="auto"/>
              </w:divBdr>
              <w:divsChild>
                <w:div w:id="771166780">
                  <w:marLeft w:val="0"/>
                  <w:marRight w:val="0"/>
                  <w:marTop w:val="0"/>
                  <w:marBottom w:val="0"/>
                  <w:divBdr>
                    <w:top w:val="none" w:sz="0" w:space="0" w:color="auto"/>
                    <w:left w:val="none" w:sz="0" w:space="0" w:color="auto"/>
                    <w:bottom w:val="none" w:sz="0" w:space="0" w:color="auto"/>
                    <w:right w:val="none" w:sz="0" w:space="0" w:color="auto"/>
                  </w:divBdr>
                  <w:divsChild>
                    <w:div w:id="179705518">
                      <w:marLeft w:val="150"/>
                      <w:marRight w:val="0"/>
                      <w:marTop w:val="0"/>
                      <w:marBottom w:val="0"/>
                      <w:divBdr>
                        <w:top w:val="none" w:sz="0" w:space="0" w:color="auto"/>
                        <w:left w:val="none" w:sz="0" w:space="0" w:color="auto"/>
                        <w:bottom w:val="none" w:sz="0" w:space="0" w:color="auto"/>
                        <w:right w:val="none" w:sz="0" w:space="0" w:color="auto"/>
                      </w:divBdr>
                      <w:divsChild>
                        <w:div w:id="26072139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99974988">
      <w:bodyDiv w:val="1"/>
      <w:marLeft w:val="0"/>
      <w:marRight w:val="0"/>
      <w:marTop w:val="0"/>
      <w:marBottom w:val="0"/>
      <w:divBdr>
        <w:top w:val="none" w:sz="0" w:space="0" w:color="auto"/>
        <w:left w:val="none" w:sz="0" w:space="0" w:color="auto"/>
        <w:bottom w:val="none" w:sz="0" w:space="0" w:color="auto"/>
        <w:right w:val="none" w:sz="0" w:space="0" w:color="auto"/>
      </w:divBdr>
      <w:divsChild>
        <w:div w:id="287322218">
          <w:marLeft w:val="0"/>
          <w:marRight w:val="0"/>
          <w:marTop w:val="0"/>
          <w:marBottom w:val="0"/>
          <w:divBdr>
            <w:top w:val="none" w:sz="0" w:space="0" w:color="auto"/>
            <w:left w:val="none" w:sz="0" w:space="0" w:color="auto"/>
            <w:bottom w:val="none" w:sz="0" w:space="0" w:color="auto"/>
            <w:right w:val="none" w:sz="0" w:space="0" w:color="auto"/>
          </w:divBdr>
          <w:divsChild>
            <w:div w:id="1611661606">
              <w:marLeft w:val="900"/>
              <w:marRight w:val="900"/>
              <w:marTop w:val="270"/>
              <w:marBottom w:val="0"/>
              <w:divBdr>
                <w:top w:val="none" w:sz="0" w:space="0" w:color="auto"/>
                <w:left w:val="none" w:sz="0" w:space="0" w:color="auto"/>
                <w:bottom w:val="none" w:sz="0" w:space="0" w:color="auto"/>
                <w:right w:val="none" w:sz="0" w:space="0" w:color="auto"/>
              </w:divBdr>
              <w:divsChild>
                <w:div w:id="1791120803">
                  <w:marLeft w:val="0"/>
                  <w:marRight w:val="0"/>
                  <w:marTop w:val="0"/>
                  <w:marBottom w:val="0"/>
                  <w:divBdr>
                    <w:top w:val="none" w:sz="0" w:space="0" w:color="auto"/>
                    <w:left w:val="none" w:sz="0" w:space="0" w:color="auto"/>
                    <w:bottom w:val="none" w:sz="0" w:space="0" w:color="auto"/>
                    <w:right w:val="none" w:sz="0" w:space="0" w:color="auto"/>
                  </w:divBdr>
                  <w:divsChild>
                    <w:div w:id="2080326807">
                      <w:marLeft w:val="150"/>
                      <w:marRight w:val="0"/>
                      <w:marTop w:val="0"/>
                      <w:marBottom w:val="0"/>
                      <w:divBdr>
                        <w:top w:val="none" w:sz="0" w:space="0" w:color="auto"/>
                        <w:left w:val="none" w:sz="0" w:space="0" w:color="auto"/>
                        <w:bottom w:val="none" w:sz="0" w:space="0" w:color="auto"/>
                        <w:right w:val="none" w:sz="0" w:space="0" w:color="auto"/>
                      </w:divBdr>
                      <w:divsChild>
                        <w:div w:id="61590871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5173821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39">
          <w:marLeft w:val="0"/>
          <w:marRight w:val="0"/>
          <w:marTop w:val="0"/>
          <w:marBottom w:val="0"/>
          <w:divBdr>
            <w:top w:val="none" w:sz="0" w:space="0" w:color="auto"/>
            <w:left w:val="none" w:sz="0" w:space="0" w:color="auto"/>
            <w:bottom w:val="none" w:sz="0" w:space="0" w:color="auto"/>
            <w:right w:val="none" w:sz="0" w:space="0" w:color="auto"/>
          </w:divBdr>
          <w:divsChild>
            <w:div w:id="914556451">
              <w:marLeft w:val="900"/>
              <w:marRight w:val="900"/>
              <w:marTop w:val="270"/>
              <w:marBottom w:val="0"/>
              <w:divBdr>
                <w:top w:val="none" w:sz="0" w:space="0" w:color="auto"/>
                <w:left w:val="none" w:sz="0" w:space="0" w:color="auto"/>
                <w:bottom w:val="none" w:sz="0" w:space="0" w:color="auto"/>
                <w:right w:val="none" w:sz="0" w:space="0" w:color="auto"/>
              </w:divBdr>
              <w:divsChild>
                <w:div w:id="2143187217">
                  <w:marLeft w:val="0"/>
                  <w:marRight w:val="0"/>
                  <w:marTop w:val="0"/>
                  <w:marBottom w:val="0"/>
                  <w:divBdr>
                    <w:top w:val="none" w:sz="0" w:space="0" w:color="auto"/>
                    <w:left w:val="none" w:sz="0" w:space="0" w:color="auto"/>
                    <w:bottom w:val="none" w:sz="0" w:space="0" w:color="auto"/>
                    <w:right w:val="none" w:sz="0" w:space="0" w:color="auto"/>
                  </w:divBdr>
                  <w:divsChild>
                    <w:div w:id="69743770">
                      <w:marLeft w:val="150"/>
                      <w:marRight w:val="0"/>
                      <w:marTop w:val="0"/>
                      <w:marBottom w:val="0"/>
                      <w:divBdr>
                        <w:top w:val="none" w:sz="0" w:space="0" w:color="auto"/>
                        <w:left w:val="none" w:sz="0" w:space="0" w:color="auto"/>
                        <w:bottom w:val="none" w:sz="0" w:space="0" w:color="auto"/>
                        <w:right w:val="none" w:sz="0" w:space="0" w:color="auto"/>
                      </w:divBdr>
                      <w:divsChild>
                        <w:div w:id="189087342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058818719">
      <w:bodyDiv w:val="1"/>
      <w:marLeft w:val="0"/>
      <w:marRight w:val="0"/>
      <w:marTop w:val="0"/>
      <w:marBottom w:val="0"/>
      <w:divBdr>
        <w:top w:val="none" w:sz="0" w:space="0" w:color="auto"/>
        <w:left w:val="none" w:sz="0" w:space="0" w:color="auto"/>
        <w:bottom w:val="none" w:sz="0" w:space="0" w:color="auto"/>
        <w:right w:val="none" w:sz="0" w:space="0" w:color="auto"/>
      </w:divBdr>
      <w:divsChild>
        <w:div w:id="1662851637">
          <w:marLeft w:val="0"/>
          <w:marRight w:val="0"/>
          <w:marTop w:val="0"/>
          <w:marBottom w:val="0"/>
          <w:divBdr>
            <w:top w:val="none" w:sz="0" w:space="0" w:color="auto"/>
            <w:left w:val="none" w:sz="0" w:space="0" w:color="auto"/>
            <w:bottom w:val="none" w:sz="0" w:space="0" w:color="auto"/>
            <w:right w:val="none" w:sz="0" w:space="0" w:color="auto"/>
          </w:divBdr>
          <w:divsChild>
            <w:div w:id="503864105">
              <w:marLeft w:val="900"/>
              <w:marRight w:val="900"/>
              <w:marTop w:val="270"/>
              <w:marBottom w:val="0"/>
              <w:divBdr>
                <w:top w:val="none" w:sz="0" w:space="0" w:color="auto"/>
                <w:left w:val="none" w:sz="0" w:space="0" w:color="auto"/>
                <w:bottom w:val="none" w:sz="0" w:space="0" w:color="auto"/>
                <w:right w:val="none" w:sz="0" w:space="0" w:color="auto"/>
              </w:divBdr>
              <w:divsChild>
                <w:div w:id="1813056333">
                  <w:marLeft w:val="0"/>
                  <w:marRight w:val="0"/>
                  <w:marTop w:val="0"/>
                  <w:marBottom w:val="0"/>
                  <w:divBdr>
                    <w:top w:val="none" w:sz="0" w:space="0" w:color="auto"/>
                    <w:left w:val="none" w:sz="0" w:space="0" w:color="auto"/>
                    <w:bottom w:val="none" w:sz="0" w:space="0" w:color="auto"/>
                    <w:right w:val="none" w:sz="0" w:space="0" w:color="auto"/>
                  </w:divBdr>
                  <w:divsChild>
                    <w:div w:id="24334721">
                      <w:marLeft w:val="150"/>
                      <w:marRight w:val="0"/>
                      <w:marTop w:val="0"/>
                      <w:marBottom w:val="0"/>
                      <w:divBdr>
                        <w:top w:val="none" w:sz="0" w:space="0" w:color="auto"/>
                        <w:left w:val="none" w:sz="0" w:space="0" w:color="auto"/>
                        <w:bottom w:val="none" w:sz="0" w:space="0" w:color="auto"/>
                        <w:right w:val="none" w:sz="0" w:space="0" w:color="auto"/>
                      </w:divBdr>
                      <w:divsChild>
                        <w:div w:id="150138725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146043061">
      <w:bodyDiv w:val="1"/>
      <w:marLeft w:val="0"/>
      <w:marRight w:val="0"/>
      <w:marTop w:val="0"/>
      <w:marBottom w:val="0"/>
      <w:divBdr>
        <w:top w:val="none" w:sz="0" w:space="0" w:color="auto"/>
        <w:left w:val="none" w:sz="0" w:space="0" w:color="auto"/>
        <w:bottom w:val="none" w:sz="0" w:space="0" w:color="auto"/>
        <w:right w:val="none" w:sz="0" w:space="0" w:color="auto"/>
      </w:divBdr>
      <w:divsChild>
        <w:div w:id="1885484916">
          <w:marLeft w:val="0"/>
          <w:marRight w:val="0"/>
          <w:marTop w:val="0"/>
          <w:marBottom w:val="0"/>
          <w:divBdr>
            <w:top w:val="none" w:sz="0" w:space="0" w:color="auto"/>
            <w:left w:val="none" w:sz="0" w:space="0" w:color="auto"/>
            <w:bottom w:val="none" w:sz="0" w:space="0" w:color="auto"/>
            <w:right w:val="none" w:sz="0" w:space="0" w:color="auto"/>
          </w:divBdr>
          <w:divsChild>
            <w:div w:id="1760638345">
              <w:marLeft w:val="900"/>
              <w:marRight w:val="900"/>
              <w:marTop w:val="270"/>
              <w:marBottom w:val="0"/>
              <w:divBdr>
                <w:top w:val="none" w:sz="0" w:space="0" w:color="auto"/>
                <w:left w:val="none" w:sz="0" w:space="0" w:color="auto"/>
                <w:bottom w:val="none" w:sz="0" w:space="0" w:color="auto"/>
                <w:right w:val="none" w:sz="0" w:space="0" w:color="auto"/>
              </w:divBdr>
              <w:divsChild>
                <w:div w:id="1253202035">
                  <w:marLeft w:val="0"/>
                  <w:marRight w:val="0"/>
                  <w:marTop w:val="0"/>
                  <w:marBottom w:val="0"/>
                  <w:divBdr>
                    <w:top w:val="none" w:sz="0" w:space="0" w:color="auto"/>
                    <w:left w:val="none" w:sz="0" w:space="0" w:color="auto"/>
                    <w:bottom w:val="none" w:sz="0" w:space="0" w:color="auto"/>
                    <w:right w:val="none" w:sz="0" w:space="0" w:color="auto"/>
                  </w:divBdr>
                  <w:divsChild>
                    <w:div w:id="1262642885">
                      <w:marLeft w:val="150"/>
                      <w:marRight w:val="0"/>
                      <w:marTop w:val="0"/>
                      <w:marBottom w:val="0"/>
                      <w:divBdr>
                        <w:top w:val="none" w:sz="0" w:space="0" w:color="auto"/>
                        <w:left w:val="none" w:sz="0" w:space="0" w:color="auto"/>
                        <w:bottom w:val="none" w:sz="0" w:space="0" w:color="auto"/>
                        <w:right w:val="none" w:sz="0" w:space="0" w:color="auto"/>
                      </w:divBdr>
                      <w:divsChild>
                        <w:div w:id="80932401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DATASHEET SEARCH SITE | WWW.ALLDATASHEET.COM</dc:title>
  <dc:subject>DATASHEET SEARCH, DATABOOK, COMPONENT, FREE DOWNLOAD SITE</dc:subject>
  <dc:creator>Provided By ALLDATASHEET.COM(FREE DATASHEET DOWNLOAD SITE)</dc:creator>
  <cp:keywords>PDF, DATASHEET, PDF DATASHEET, IC, CHIP, SEMICONDUCTOR, TRANSISTOR, ELECTRONIC COMPONENT, ISO COMPONENT, ALLDATASHEET, DATABOOK, CATALOG, ARCHIVE</cp:keywords>
  <cp:lastModifiedBy>xb21cn</cp:lastModifiedBy>
  <cp:revision>2</cp:revision>
  <dcterms:created xsi:type="dcterms:W3CDTF">2018-09-17T12:24:00Z</dcterms:created>
  <dcterms:modified xsi:type="dcterms:W3CDTF">2018-09-17T12:24:00Z</dcterms:modified>
</cp:coreProperties>
</file>