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- 0004-drugs-com-akamai-to-openfda-pivot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ec28c0210f68e9c64a35a1657851c81fe220f52"/>
    <w:p>
      <w:pPr>
        <w:pStyle w:val="Heading1"/>
      </w:pPr>
      <w:r>
        <w:t xml:space="preserve">ADR-0004: Pivot dari drugs.com (Akamai HTTP 403) ke openFDA REST API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Modul scraping awal</w:t>
      </w:r>
      <w:r>
        <w:t xml:space="preserve"> </w:t>
      </w:r>
      <w:r>
        <w:rPr>
          <w:rStyle w:val="VerbatimChar"/>
        </w:rPr>
        <w:t xml:space="preserve">anggota1/anggota1.py</w:t>
      </w:r>
      <w:r>
        <w:t xml:space="preserve"> </w:t>
      </w:r>
      <w:r>
        <w:t xml:space="preserve">mengandalkan parsing HTML</w:t>
      </w:r>
      <w:r>
        <w:t xml:space="preserve"> </w:t>
      </w:r>
      <w:r>
        <w:t xml:space="preserve">drugs.com untuk dua dataset utama (efek samping per obat dan recall</w:t>
      </w:r>
      <w:r>
        <w:t xml:space="preserve"> </w:t>
      </w:r>
      <w:r>
        <w:t xml:space="preserve">obat). Pada Mei 2026 setiap request HTTP dari modul tersebut dibalas</w:t>
      </w:r>
      <w:r>
        <w:t xml:space="preserve"> </w:t>
      </w:r>
      <w:r>
        <w:t xml:space="preserve">oleh proteksi anti-bot Akamai dengan status 403, sehingga jumlah baris</w:t>
      </w:r>
      <w:r>
        <w:t xml:space="preserve"> </w:t>
      </w:r>
      <w:r>
        <w:t xml:space="preserve">yang berhasil di-scrape menjadi nol untuk kedua dataset. Mission ini</w:t>
      </w:r>
      <w:r>
        <w:t xml:space="preserve"> </w:t>
      </w:r>
      <w:r>
        <w:t xml:space="preserve">membutuhkan dataset real dengan skala besar (&gt;= 5000 baris recall) dan</w:t>
      </w:r>
      <w:r>
        <w:t xml:space="preserve"> </w:t>
      </w:r>
      <w:r>
        <w:t xml:space="preserve">tidak boleh melakukan bypass anti-bot.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Tidak boleh melakukan teknik bypass anti-bot (CAPTCHA solver,</w:t>
      </w:r>
      <w:r>
        <w:t xml:space="preserve"> </w:t>
      </w:r>
      <w:r>
        <w:t xml:space="preserve">rotating residential proxy, browser fingerprint spoofing): melanggar</w:t>
      </w:r>
      <w:r>
        <w:t xml:space="preserve"> </w:t>
      </w:r>
      <w:r>
        <w:t xml:space="preserve">ToS drugs.com dan etika riset (lihat aturan mission section 6 dan</w:t>
      </w:r>
      <w:r>
        <w:t xml:space="preserve"> </w:t>
      </w:r>
      <w:r>
        <w:t xml:space="preserve">CLAUDE.md</w:t>
      </w:r>
      <w:r>
        <w:t xml:space="preserve"> </w:t>
      </w:r>
      <w:r>
        <w:t xml:space="preserve">“All resources must be free”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Modul</w:t>
      </w:r>
      <w:r>
        <w:t xml:space="preserve"> </w:t>
      </w:r>
      <w:r>
        <w:rPr>
          <w:rStyle w:val="VerbatimChar"/>
        </w:rPr>
        <w:t xml:space="preserve">anggota1.py</w:t>
      </w:r>
      <w:r>
        <w:t xml:space="preserve"> </w:t>
      </w:r>
      <w:r>
        <w:t xml:space="preserve">tetap milik Ghaisan namun di-treat sebagai</w:t>
      </w:r>
      <w:r>
        <w:t xml:space="preserve"> </w:t>
      </w:r>
      <w:r>
        <w:t xml:space="preserve">read-only dalam mission ini agar kontrak tidak bercabang.</w:t>
      </w:r>
    </w:p>
    <w:p>
      <w:pPr>
        <w:pStyle w:val="Compact"/>
        <w:numPr>
          <w:ilvl w:val="0"/>
          <w:numId w:val="1002"/>
        </w:numPr>
      </w:pPr>
      <w:r>
        <w:t xml:space="preserve">Output schema harus tetap kompatibel dengan downstream consumer</w:t>
      </w:r>
      <w:r>
        <w:t xml:space="preserve"> </w:t>
      </w:r>
      <w:r>
        <w:t xml:space="preserve">(anggota3 visualisasi, anggota4 safety checker, backend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t xml:space="preserve">frontend) tanpa modifikasi.</w:t>
      </w:r>
    </w:p>
    <w:p>
      <w:pPr>
        <w:pStyle w:val="Compact"/>
        <w:numPr>
          <w:ilvl w:val="0"/>
          <w:numId w:val="1002"/>
        </w:numPr>
      </w:pPr>
      <w:r>
        <w:t xml:space="preserve">Sumber data resmi yang gratis, dapat diaudit, dan tidak menyimpan PII</w:t>
      </w:r>
      <w:r>
        <w:t xml:space="preserve"> </w:t>
      </w:r>
      <w:r>
        <w:t xml:space="preserve">pasien.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Bypass Akamai dengan residential proxy + headless browser.</w:t>
      </w:r>
    </w:p>
    <w:p>
      <w:pPr>
        <w:pStyle w:val="Compact"/>
        <w:numPr>
          <w:ilvl w:val="0"/>
          <w:numId w:val="1003"/>
        </w:numPr>
      </w:pPr>
      <w:r>
        <w:t xml:space="preserve">Pivot ke openFDA REST API (FAERS untuk adverse events,</w:t>
      </w:r>
      <w:r>
        <w:t xml:space="preserve"> </w:t>
      </w:r>
      <w:r>
        <w:t xml:space="preserve">Enforcement Reports untuk recalls).</w:t>
      </w:r>
    </w:p>
    <w:p>
      <w:pPr>
        <w:pStyle w:val="Compact"/>
        <w:numPr>
          <w:ilvl w:val="0"/>
          <w:numId w:val="1003"/>
        </w:numPr>
      </w:pPr>
      <w:r>
        <w:t xml:space="preserve">Gunakan dataset BPOM Indonesia langsung (RDF/CSV publik).</w:t>
      </w:r>
    </w:p>
    <w:p>
      <w:pPr>
        <w:pStyle w:val="Compact"/>
        <w:numPr>
          <w:ilvl w:val="0"/>
          <w:numId w:val="1003"/>
        </w:numPr>
      </w:pPr>
      <w:r>
        <w:t xml:space="preserve">Tunda data real, sajikan data dummy.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“openFDA REST API”</w:t>
      </w:r>
      <w:r>
        <w:t xml:space="preserve">, karena merupakan satu-satunya</w:t>
      </w:r>
      <w:r>
        <w:t xml:space="preserve"> </w:t>
      </w:r>
      <w:r>
        <w:t xml:space="preserve">sumber gratis, legal, dan lengkap yang cocok untuk kedua dataset yang</w:t>
      </w:r>
      <w:r>
        <w:t xml:space="preserve"> </w:t>
      </w:r>
      <w:r>
        <w:t xml:space="preserve">dibutuhkan (efek samping per obat dan recall obat) dan secara eksplisit</w:t>
      </w:r>
      <w:r>
        <w:t xml:space="preserve"> </w:t>
      </w:r>
      <w:r>
        <w:t xml:space="preserve">disetujui dalam constraint mission section 6:</w:t>
      </w:r>
      <w:r>
        <w:t xml:space="preserve"> </w:t>
      </w:r>
      <w:r>
        <w:t xml:space="preserve">“openFDA adalah API data</w:t>
      </w:r>
      <w:r>
        <w:t xml:space="preserve"> </w:t>
      </w:r>
      <w:r>
        <w:t xml:space="preserve">obat eksternal yang disanksi.”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Data real dengan skala besar berhasil diperoleh. Pengukuran</w:t>
      </w:r>
      <w:r>
        <w:t xml:space="preserve"> </w:t>
      </w:r>
      <w:r>
        <w:t xml:space="preserve">pada repo saat ADR ini ditulis: 74 obat dengan 1850 entri efek</w:t>
      </w:r>
      <w:r>
        <w:t xml:space="preserve"> </w:t>
      </w:r>
      <w:r>
        <w:t xml:space="preserve">samping di</w:t>
      </w:r>
      <w:r>
        <w:t xml:space="preserve"> </w:t>
      </w: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(2517 baris JSON</w:t>
      </w:r>
      <w:r>
        <w:t xml:space="preserve"> </w:t>
      </w:r>
      <w:r>
        <w:t xml:space="preserve">terformat) dan 6000 record recall di</w:t>
      </w:r>
      <w:r>
        <w:t xml:space="preserve"> </w:t>
      </w:r>
      <w:r>
        <w:rPr>
          <w:rStyle w:val="VerbatimChar"/>
        </w:rPr>
        <w:t xml:space="preserve">anggota1/data/drug_recalls.json</w:t>
      </w:r>
      <w:r>
        <w:t xml:space="preserve"> </w:t>
      </w:r>
      <w:r>
        <w:t xml:space="preserve">(42001 baris JSON terformat).</w:t>
      </w:r>
    </w:p>
    <w:p>
      <w:pPr>
        <w:pStyle w:val="Compact"/>
        <w:numPr>
          <w:ilvl w:val="0"/>
          <w:numId w:val="1004"/>
        </w:numPr>
      </w:pPr>
      <w:r>
        <w:t xml:space="preserve">Good: Endpoint openFDA mengembalikan data yang sudah</w:t>
      </w:r>
      <w:r>
        <w:t xml:space="preserve"> </w:t>
      </w:r>
      <w:r>
        <w:t xml:space="preserve">de-identified oleh FDA (tidak ada PII pasien), sesuai dengan</w:t>
      </w:r>
      <w:r>
        <w:t xml:space="preserve"> </w:t>
      </w:r>
      <w:r>
        <w:t xml:space="preserve">preferensi privasi mission.</w:t>
      </w:r>
    </w:p>
    <w:p>
      <w:pPr>
        <w:pStyle w:val="Compact"/>
        <w:numPr>
          <w:ilvl w:val="0"/>
          <w:numId w:val="1004"/>
        </w:numPr>
      </w:pPr>
      <w:r>
        <w:t xml:space="preserve">Good: API key openFDA gratis memberikan kuota 120000 request per</w:t>
      </w:r>
      <w:r>
        <w:t xml:space="preserve"> </w:t>
      </w:r>
      <w:r>
        <w:t xml:space="preserve">24 jam (vs 1000 tanpa key); cukup untuk regenerasi penuh dengan</w:t>
      </w:r>
      <w:r>
        <w:t xml:space="preserve"> </w:t>
      </w:r>
      <w:r>
        <w:t xml:space="preserve">margin yang besar.</w:t>
      </w:r>
    </w:p>
    <w:p>
      <w:pPr>
        <w:pStyle w:val="Compact"/>
        <w:numPr>
          <w:ilvl w:val="0"/>
          <w:numId w:val="1004"/>
        </w:numPr>
      </w:pPr>
      <w:r>
        <w:t xml:space="preserve">Good: Modul</w:t>
      </w:r>
      <w:r>
        <w:t xml:space="preserve"> </w:t>
      </w:r>
      <w:r>
        <w:rPr>
          <w:rStyle w:val="VerbatimChar"/>
        </w:rPr>
        <w:t xml:space="preserve">anggota1.py</w:t>
      </w:r>
      <w:r>
        <w:t xml:space="preserve"> </w:t>
      </w:r>
      <w:r>
        <w:t xml:space="preserve">lama tetap utuh; modul baru ditulis</w:t>
      </w:r>
      <w:r>
        <w:t xml:space="preserve"> </w:t>
      </w:r>
      <w:r>
        <w:t xml:space="preserve">sebagai sibling tambahan</w:t>
      </w:r>
      <w:r>
        <w:t xml:space="preserve"> </w:t>
      </w:r>
      <w:r>
        <w:rPr>
          <w:rStyle w:val="VerbatimChar"/>
        </w:rPr>
        <w:t xml:space="preserve">anggota1/openfda/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Bad: Skema field di openFDA berbeda dengan drugs.com, memerlukan</w:t>
      </w:r>
      <w:r>
        <w:t xml:space="preserve"> </w:t>
      </w:r>
      <w:r>
        <w:t xml:space="preserve">fungsi mapping di sisi acquisition (severity bucket diturunkan dari</w:t>
      </w:r>
      <w:r>
        <w:t xml:space="preserve"> </w:t>
      </w:r>
      <w:r>
        <w:t xml:space="preserve">fraksi</w:t>
      </w:r>
      <w:r>
        <w:t xml:space="preserve"> </w:t>
      </w:r>
      <w:r>
        <w:rPr>
          <w:rStyle w:val="VerbatimChar"/>
        </w:rPr>
        <w:t xml:space="preserve">serious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seriousnessdeath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Bad: openFDA tidak mengembalikan teks Bahasa Indonesia; nama efek</w:t>
      </w:r>
      <w:r>
        <w:t xml:space="preserve"> </w:t>
      </w:r>
      <w:r>
        <w:t xml:space="preserve">samping berbahasa Inggris MedDRA. Lapisan tampilan</w:t>
      </w:r>
      <w:r>
        <w:t xml:space="preserve"> </w:t>
      </w:r>
      <w:r>
        <w:t xml:space="preserve">bertanggung jawab atas translasi atau tetap menampilkan istilah</w:t>
      </w:r>
      <w:r>
        <w:t xml:space="preserve"> </w:t>
      </w:r>
      <w:r>
        <w:t xml:space="preserve">klinis aslinya.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FirstParagraph"/>
      </w:pPr>
      <w:r>
        <w:t xml:space="preserve">Bukti verbatim dari</w:t>
      </w:r>
      <w:r>
        <w:t xml:space="preserve"> </w:t>
      </w:r>
      <w:r>
        <w:rPr>
          <w:rStyle w:val="VerbatimChar"/>
        </w:rPr>
        <w:t xml:space="preserve">anggota1/scraper.log</w:t>
      </w:r>
      <w:r>
        <w:t xml:space="preserve"> </w:t>
      </w:r>
      <w:r>
        <w:t xml:space="preserve">(eksekusi 11 Mei 2026 versi</w:t>
      </w:r>
      <w:r>
        <w:t xml:space="preserve"> </w:t>
      </w:r>
      <w:r>
        <w:t xml:space="preserve">modul lama; status code drugs.com pada setiap request adalah HTTP 403):</w:t>
      </w:r>
    </w:p>
    <w:p>
      <w:pPr>
        <w:pStyle w:val="SourceCode"/>
      </w:pPr>
      <w:r>
        <w:rPr>
          <w:rStyle w:val="VerbatimChar"/>
        </w:rPr>
        <w:t xml:space="preserve">[1/2] scraping efek samping (64 obat)</w:t>
      </w:r>
      <w:r>
        <w:br/>
      </w:r>
      <w:r>
        <w:rPr>
          <w:rStyle w:val="VerbatimChar"/>
        </w:rPr>
        <w:t xml:space="preserve">  [1/64] ibuprofen</w:t>
      </w:r>
      <w:r>
        <w:br/>
      </w:r>
      <w:r>
        <w:rPr>
          <w:rStyle w:val="VerbatimChar"/>
        </w:rPr>
        <w:t xml:space="preserve">    status 403</w:t>
      </w:r>
      <w:r>
        <w:br/>
      </w:r>
      <w:r>
        <w:rPr>
          <w:rStyle w:val="VerbatimChar"/>
        </w:rPr>
        <w:t xml:space="preserve">  [2/64] paracetamol</w:t>
      </w:r>
      <w:r>
        <w:br/>
      </w:r>
      <w:r>
        <w:rPr>
          <w:rStyle w:val="VerbatimChar"/>
        </w:rPr>
        <w:t xml:space="preserve">    status 403</w:t>
      </w:r>
      <w:r>
        <w:br/>
      </w:r>
      <w:r>
        <w:rPr>
          <w:rStyle w:val="VerbatimChar"/>
        </w:rPr>
        <w:t xml:space="preserve">  [3/64] aspirin</w:t>
      </w:r>
      <w:r>
        <w:br/>
      </w:r>
      <w:r>
        <w:rPr>
          <w:rStyle w:val="VerbatimChar"/>
        </w:rPr>
        <w:t xml:space="preserve">    status 403</w:t>
      </w:r>
      <w:r>
        <w:br/>
      </w:r>
      <w:r>
        <w:rPr>
          <w:rStyle w:val="VerbatimChar"/>
        </w:rPr>
        <w:t xml:space="preserve">  [4/64] naproxen</w:t>
      </w:r>
      <w:r>
        <w:br/>
      </w:r>
      <w:r>
        <w:rPr>
          <w:rStyle w:val="VerbatimChar"/>
        </w:rPr>
        <w:t xml:space="preserve">    status 403</w:t>
      </w:r>
      <w:r>
        <w:br/>
      </w:r>
      <w:r>
        <w:rPr>
          <w:rStyle w:val="VerbatimChar"/>
        </w:rPr>
        <w:t xml:space="preserve">  [5/64] diclofenac</w:t>
      </w:r>
      <w:r>
        <w:br/>
      </w:r>
      <w:r>
        <w:rPr>
          <w:rStyle w:val="VerbatimChar"/>
        </w:rPr>
        <w:t xml:space="preserve">    status 403</w:t>
      </w:r>
    </w:p>
    <w:p>
      <w:pPr>
        <w:pStyle w:val="FirstParagraph"/>
      </w:pPr>
      <w:r>
        <w:t xml:space="preserve">Dan pada bagian recall di file yang sama:</w:t>
      </w:r>
    </w:p>
    <w:p>
      <w:pPr>
        <w:pStyle w:val="SourceCode"/>
      </w:pPr>
      <w:r>
        <w:rPr>
          <w:rStyle w:val="VerbatimChar"/>
        </w:rPr>
        <w:t xml:space="preserve">[2/2] scraping recall obat</w:t>
      </w:r>
      <w:r>
        <w:br/>
      </w:r>
      <w:r>
        <w:rPr>
          <w:rStyle w:val="VerbatimChar"/>
        </w:rPr>
        <w:t xml:space="preserve">  halaman 1</w:t>
      </w:r>
      <w:r>
        <w:br/>
      </w:r>
      <w:r>
        <w:rPr>
          <w:rStyle w:val="VerbatimChar"/>
        </w:rPr>
        <w:t xml:space="preserve">    status 403</w:t>
      </w:r>
      <w:r>
        <w:br/>
      </w:r>
      <w:r>
        <w:rPr>
          <w:rStyle w:val="VerbatimChar"/>
        </w:rPr>
        <w:t xml:space="preserve">  -&gt; /Users/ghaisan/Documents/MedWatchIntegration/medWatch/anggota1/data/drug_recalls.json (0 baris)</w:t>
      </w:r>
      <w:r>
        <w:br/>
      </w:r>
      <w:r>
        <w:br/>
      </w:r>
      <w:r>
        <w:rPr>
          <w:rStyle w:val="VerbatimChar"/>
        </w:rPr>
        <w:t xml:space="preserve">selesai. safety=0 baris, recalls=0 baris</w:t>
      </w:r>
    </w:p>
    <w:p>
      <w:pPr>
        <w:pStyle w:val="FirstParagraph"/>
      </w:pPr>
      <w:r>
        <w:t xml:space="preserve">Baris penutup</w:t>
      </w:r>
      <w:r>
        <w:t xml:space="preserve"> </w:t>
      </w:r>
      <w:r>
        <w:rPr>
          <w:rStyle w:val="VerbatimChar"/>
        </w:rPr>
        <w:t xml:space="preserve">selesai. safety=0 baris, recalls=0 baris</w:t>
      </w:r>
      <w:r>
        <w:t xml:space="preserve"> </w:t>
      </w:r>
      <w:r>
        <w:t xml:space="preserve">menjadi sinyal</w:t>
      </w:r>
      <w:r>
        <w:t xml:space="preserve"> </w:t>
      </w:r>
      <w:r>
        <w:t xml:space="preserve">bahwa modul lama tidak menghasilkan data, sehingga pivot dilakukan.</w:t>
      </w:r>
    </w:p>
    <w:p>
      <w:pPr>
        <w:pStyle w:val="Compact"/>
        <w:numPr>
          <w:ilvl w:val="0"/>
          <w:numId w:val="1005"/>
        </w:numPr>
      </w:pPr>
      <w:r>
        <w:t xml:space="preserve">Endpoint pengganti:</w:t>
      </w:r>
      <w:r>
        <w:t xml:space="preserve"> </w:t>
      </w:r>
      <w:r>
        <w:rPr>
          <w:rStyle w:val="VerbatimChar"/>
        </w:rPr>
        <w:t xml:space="preserve">anggota1/openfda/fetch.py:56-57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EVENT_ENDPOINT = "https://api.fda.gov/drug/event.json"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ENFORCEMENT_ENDPOINT = "https://api.fda.gov/drug/enforcement.json"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Penanganan API key:</w:t>
      </w:r>
      <w:r>
        <w:t xml:space="preserve"> </w:t>
      </w:r>
      <w:r>
        <w:rPr>
          <w:rStyle w:val="VerbatimChar"/>
        </w:rPr>
        <w:t xml:space="preserve">anggota1/openfda/fetch.py:18-21</w:t>
      </w:r>
      <w:r>
        <w:t xml:space="preserve"> </w:t>
      </w:r>
      <w:r>
        <w:t xml:space="preserve">membaca</w:t>
      </w:r>
      <w:r>
        <w:t xml:space="preserve"> </w:t>
      </w:r>
      <w:r>
        <w:rPr>
          <w:rStyle w:val="VerbatimChar"/>
        </w:rPr>
        <w:t xml:space="preserve">OPENFDA_API_KEY</w:t>
      </w:r>
      <w:r>
        <w:t xml:space="preserve"> </w:t>
      </w:r>
      <w:r>
        <w:t xml:space="preserve">dari environment dan mengirimnya hanya sebagai</w:t>
      </w:r>
      <w:r>
        <w:t xml:space="preserve"> </w:t>
      </w:r>
      <w:r>
        <w:t xml:space="preserve">query parameter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; nilai tidak pernah dicetak, dilog, atau</w:t>
      </w:r>
      <w:r>
        <w:t xml:space="preserve"> </w:t>
      </w:r>
      <w:r>
        <w:t xml:space="preserve">ditulis ke disk.</w:t>
      </w:r>
    </w:p>
    <w:p>
      <w:pPr>
        <w:pStyle w:val="Compact"/>
        <w:numPr>
          <w:ilvl w:val="0"/>
          <w:numId w:val="1005"/>
        </w:numPr>
      </w:pPr>
      <w:r>
        <w:t xml:space="preserve">Severity bucket:</w:t>
      </w:r>
      <w:r>
        <w:t xml:space="preserve"> </w:t>
      </w:r>
      <w:r>
        <w:rPr>
          <w:rStyle w:val="VerbatimChar"/>
        </w:rPr>
        <w:t xml:space="preserve">anggota1/openfda/README.md:60-66</w:t>
      </w:r>
      <w:r>
        <w:t xml:space="preserve"> </w:t>
      </w:r>
      <w:r>
        <w:t xml:space="preserve">mendefinisikan</w:t>
      </w:r>
      <w:r>
        <w:t xml:space="preserve"> </w:t>
      </w:r>
      <w:r>
        <w:t xml:space="preserve">threshold</w:t>
      </w:r>
      <w:r>
        <w:t xml:space="preserve"> </w:t>
      </w:r>
      <w:r>
        <w:rPr>
          <w:rStyle w:val="VerbatimChar"/>
        </w:rPr>
        <w:t xml:space="preserve">serius / sedang / ringan</w:t>
      </w:r>
      <w:r>
        <w:t xml:space="preserve"> </w:t>
      </w:r>
      <w:r>
        <w:t xml:space="preserve">berdasarkan fraksi laporan serius</w:t>
      </w:r>
      <w:r>
        <w:t xml:space="preserve"> </w:t>
      </w:r>
      <w:r>
        <w:t xml:space="preserve">dan kematian.</w:t>
      </w:r>
    </w:p>
    <w:p>
      <w:pPr>
        <w:pStyle w:val="Compact"/>
        <w:numPr>
          <w:ilvl w:val="0"/>
          <w:numId w:val="1005"/>
        </w:numPr>
      </w:pPr>
      <w:r>
        <w:t xml:space="preserve">Skema output tetap identik dengan modul lama:</w:t>
      </w:r>
      <w:r>
        <w:t xml:space="preserve"> </w:t>
      </w:r>
      <w:r>
        <w:rPr>
          <w:rStyle w:val="VerbatimChar"/>
        </w:rPr>
        <w:t xml:space="preserve">anggota1/openfda/README.md:42-77</w:t>
      </w:r>
      <w:r>
        <w:t xml:space="preserve"> </w:t>
      </w:r>
      <w:r>
        <w:t xml:space="preserve">mendokumentasikan field</w:t>
      </w:r>
      <w:r>
        <w:t xml:space="preserve"> </w:t>
      </w:r>
      <w:r>
        <w:rPr>
          <w:rStyle w:val="VerbatimChar"/>
        </w:rPr>
        <w:t xml:space="preserve">drug_name, category, side_effects[], severity_level, warnings, source_url</w:t>
      </w:r>
      <w:r>
        <w:t xml:space="preserve"> </w:t>
      </w:r>
      <w:r>
        <w:t xml:space="preserve">untuk safety data dan</w:t>
      </w:r>
      <w:r>
        <w:t xml:space="preserve"> </w:t>
      </w:r>
      <w:r>
        <w:rPr>
          <w:rStyle w:val="VerbatimChar"/>
        </w:rPr>
        <w:t xml:space="preserve">product_name, reason, recall_date, severity_class, company</w:t>
      </w:r>
      <w:r>
        <w:t xml:space="preserve"> </w:t>
      </w:r>
      <w:r>
        <w:t xml:space="preserve">untuk recalls.</w:t>
      </w:r>
    </w:p>
    <w:p>
      <w:pPr>
        <w:pStyle w:val="Compact"/>
        <w:numPr>
          <w:ilvl w:val="0"/>
          <w:numId w:val="1005"/>
        </w:numPr>
      </w:pPr>
      <w:r>
        <w:t xml:space="preserve">Perintah regenerasi: dari root repo,</w:t>
      </w:r>
      <w:r>
        <w:t xml:space="preserve"> </w:t>
      </w:r>
      <w:r>
        <w:rPr>
          <w:rStyle w:val="VerbatimChar"/>
        </w:rPr>
        <w:t xml:space="preserve">OPENFDA_API_KEY=&lt;your-key&gt; .venv/bin/python -m anggota1.openfda.fetch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anggota1/openfda/README.md:85-87</w:t>
      </w:r>
      <w:r>
        <w:t xml:space="preserve">).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anggota1/openfda/README.md:122-135</w:t>
      </w:r>
      <w:r>
        <w:t xml:space="preserve"> </w:t>
      </w:r>
      <w:r>
        <w:t xml:space="preserve">mengutip baris awal scraper.log</w:t>
      </w:r>
      <w:r>
        <w:t xml:space="preserve"> </w:t>
      </w:r>
      <w:r>
        <w:t xml:space="preserve">yang sama untuk konteks tim.</w:t>
      </w:r>
    </w:p>
    <w:p>
      <w:pPr>
        <w:pStyle w:val="Compact"/>
        <w:numPr>
          <w:ilvl w:val="0"/>
          <w:numId w:val="1006"/>
        </w:numPr>
      </w:pPr>
      <w:r>
        <w:t xml:space="preserve">Sumber data, ToS openFDA, dan basis legal pivot ada di section</w:t>
      </w:r>
      <w:r>
        <w:t xml:space="preserve"> </w:t>
      </w:r>
      <w:r>
        <w:t xml:space="preserve">“Dasar legal”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anggota1/openfda/README.md:113-119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Bypass anti-bot tidak dipertimbangkan kembali dalam ADR ini atau di</w:t>
      </w:r>
      <w:r>
        <w:t xml:space="preserve"> </w:t>
      </w:r>
      <w:r>
        <w:t xml:space="preserve">mana pun dalam mission; setiap usulan ke arah itu harus dimulai</w:t>
      </w:r>
      <w:r>
        <w:t xml:space="preserve"> </w:t>
      </w:r>
      <w:r>
        <w:t xml:space="preserve">dari ADR baru yang secara eksplisit men-supersede ADR-0004.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- 0004-drugs-com-akamai-to-openfda-pivot</dc:title>
  <dc:creator/>
  <cp:keywords/>
  <dcterms:created xsi:type="dcterms:W3CDTF">2026-05-18T08:58:03Z</dcterms:created>
  <dcterms:modified xsi:type="dcterms:W3CDTF">2026-05-18T08:58:03Z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