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5E170" w14:textId="25958D78" w:rsidR="00BD587E" w:rsidRDefault="00584AA1" w:rsidP="006D5B2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987002">
        <w:rPr>
          <w:rFonts w:ascii="Times New Roman" w:hAnsi="Times New Roman" w:cs="Times New Roman"/>
          <w:b/>
          <w:sz w:val="32"/>
          <w:szCs w:val="32"/>
          <w:u w:val="single"/>
        </w:rPr>
        <w:t>Producer Consumer Problem</w:t>
      </w:r>
    </w:p>
    <w:p w14:paraId="10DFB547" w14:textId="77777777" w:rsidR="00EE2DE1" w:rsidRPr="00EA6E38" w:rsidRDefault="00EE2DE1" w:rsidP="006D5B2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3A1844" w14:textId="77777777" w:rsidR="00EE2DE1" w:rsidRPr="00B251D9" w:rsidRDefault="008453B3" w:rsidP="006D5B2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1D9">
        <w:rPr>
          <w:rFonts w:ascii="Times New Roman" w:hAnsi="Times New Roman" w:cs="Times New Roman"/>
          <w:b/>
          <w:sz w:val="28"/>
          <w:szCs w:val="28"/>
          <w:u w:val="single"/>
        </w:rPr>
        <w:t>Introduction</w:t>
      </w:r>
    </w:p>
    <w:p w14:paraId="14D78C34" w14:textId="6AE9ECC9" w:rsidR="003B2A47" w:rsidRDefault="007B0FE0" w:rsidP="006D5B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Producer consumer problem is an </w:t>
      </w:r>
      <w:r w:rsidR="00EE2DE1" w:rsidRPr="00B251D9">
        <w:rPr>
          <w:rFonts w:ascii="Times New Roman" w:hAnsi="Times New Roman" w:cs="Times New Roman"/>
          <w:sz w:val="28"/>
          <w:szCs w:val="28"/>
        </w:rPr>
        <w:t>example of synchronization</w:t>
      </w:r>
      <w:r>
        <w:rPr>
          <w:rFonts w:ascii="Times New Roman" w:hAnsi="Times New Roman" w:cs="Times New Roman"/>
          <w:sz w:val="28"/>
          <w:szCs w:val="28"/>
        </w:rPr>
        <w:t xml:space="preserve"> between multi processes</w:t>
      </w:r>
      <w:r w:rsidR="003540FF">
        <w:rPr>
          <w:rFonts w:ascii="Times New Roman" w:hAnsi="Times New Roman" w:cs="Times New Roman"/>
          <w:sz w:val="28"/>
          <w:szCs w:val="28"/>
        </w:rPr>
        <w:t xml:space="preserve"> </w:t>
      </w:r>
      <w:r w:rsidR="00EE2DE1" w:rsidRPr="00B251D9">
        <w:rPr>
          <w:rFonts w:ascii="Times New Roman" w:hAnsi="Times New Roman" w:cs="Times New Roman"/>
          <w:sz w:val="28"/>
          <w:szCs w:val="28"/>
        </w:rPr>
        <w:t xml:space="preserve">in which producer and consumer operate on a shared data buffer(queue). The producer tries to insert data in the queue and the consumer tries to remove data from </w:t>
      </w:r>
      <w:r w:rsidR="00DD033A" w:rsidRPr="00B251D9">
        <w:rPr>
          <w:rFonts w:ascii="Times New Roman" w:hAnsi="Times New Roman" w:cs="Times New Roman"/>
          <w:sz w:val="28"/>
          <w:szCs w:val="28"/>
        </w:rPr>
        <w:t xml:space="preserve">the </w:t>
      </w:r>
      <w:r w:rsidR="00F07EAE" w:rsidRPr="00B251D9">
        <w:rPr>
          <w:rFonts w:ascii="Times New Roman" w:hAnsi="Times New Roman" w:cs="Times New Roman"/>
          <w:sz w:val="28"/>
          <w:szCs w:val="28"/>
        </w:rPr>
        <w:t>queue. The producer will not</w:t>
      </w:r>
      <w:r w:rsidR="00EE2DE1" w:rsidRPr="00B251D9">
        <w:rPr>
          <w:rFonts w:ascii="Times New Roman" w:hAnsi="Times New Roman" w:cs="Times New Roman"/>
          <w:sz w:val="28"/>
          <w:szCs w:val="28"/>
        </w:rPr>
        <w:t xml:space="preserve"> insert any data item in the queue if it is full. </w:t>
      </w:r>
      <w:r w:rsidR="00EA6E38" w:rsidRPr="00B251D9">
        <w:rPr>
          <w:rFonts w:ascii="Times New Roman" w:hAnsi="Times New Roman" w:cs="Times New Roman"/>
          <w:sz w:val="28"/>
          <w:szCs w:val="28"/>
        </w:rPr>
        <w:t>Similarly,</w:t>
      </w:r>
      <w:r w:rsidR="00B4783A" w:rsidRPr="00B251D9">
        <w:rPr>
          <w:rFonts w:ascii="Times New Roman" w:hAnsi="Times New Roman" w:cs="Times New Roman"/>
          <w:sz w:val="28"/>
          <w:szCs w:val="28"/>
        </w:rPr>
        <w:t xml:space="preserve"> the consumer will</w:t>
      </w:r>
      <w:r w:rsidR="00EE2DE1" w:rsidRPr="00B251D9">
        <w:rPr>
          <w:rFonts w:ascii="Times New Roman" w:hAnsi="Times New Roman" w:cs="Times New Roman"/>
          <w:sz w:val="28"/>
          <w:szCs w:val="28"/>
        </w:rPr>
        <w:t xml:space="preserve"> stop removing data from the queue if it is empty.</w:t>
      </w:r>
    </w:p>
    <w:p w14:paraId="537EF29A" w14:textId="77777777" w:rsidR="00B251D9" w:rsidRPr="00B251D9" w:rsidRDefault="00B251D9" w:rsidP="006D5B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2A5CB1" w14:textId="62F90900" w:rsidR="003B2A47" w:rsidRPr="00B251D9" w:rsidRDefault="003B2A47" w:rsidP="006D5B20">
      <w:pPr>
        <w:jc w:val="both"/>
        <w:rPr>
          <w:rFonts w:ascii="Times New Roman" w:hAnsi="Times New Roman" w:cs="Times New Roman"/>
          <w:sz w:val="28"/>
          <w:szCs w:val="28"/>
        </w:rPr>
      </w:pPr>
      <w:r w:rsidRPr="00B251D9">
        <w:rPr>
          <w:rFonts w:ascii="Times New Roman" w:hAnsi="Times New Roman" w:cs="Times New Roman"/>
          <w:sz w:val="28"/>
          <w:szCs w:val="28"/>
        </w:rPr>
        <w:t>The above problem can be solved by using two approa</w:t>
      </w:r>
      <w:r w:rsidR="006D5B20">
        <w:rPr>
          <w:rFonts w:ascii="Times New Roman" w:hAnsi="Times New Roman" w:cs="Times New Roman"/>
          <w:sz w:val="28"/>
          <w:szCs w:val="28"/>
        </w:rPr>
        <w:t xml:space="preserve">ches described in brief below: </w:t>
      </w:r>
    </w:p>
    <w:p w14:paraId="7032B5CF" w14:textId="77777777" w:rsidR="003B2A47" w:rsidRPr="00B251D9" w:rsidRDefault="003B2A47" w:rsidP="006D5B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1D9">
        <w:rPr>
          <w:rFonts w:ascii="Times New Roman" w:hAnsi="Times New Roman" w:cs="Times New Roman"/>
          <w:b/>
          <w:sz w:val="28"/>
          <w:szCs w:val="28"/>
        </w:rPr>
        <w:t xml:space="preserve">Mutex </w:t>
      </w:r>
    </w:p>
    <w:p w14:paraId="6475B94A" w14:textId="77777777" w:rsidR="005D274A" w:rsidRPr="00B251D9" w:rsidRDefault="005D274A" w:rsidP="006D5B2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251D9">
        <w:rPr>
          <w:rFonts w:ascii="Times New Roman" w:hAnsi="Times New Roman" w:cs="Times New Roman"/>
          <w:sz w:val="28"/>
          <w:szCs w:val="28"/>
        </w:rPr>
        <w:t>Mutex can be used to acquire</w:t>
      </w:r>
      <w:r w:rsidR="00D51B8B" w:rsidRPr="00B251D9">
        <w:rPr>
          <w:rFonts w:ascii="Times New Roman" w:hAnsi="Times New Roman" w:cs="Times New Roman"/>
          <w:sz w:val="28"/>
          <w:szCs w:val="28"/>
        </w:rPr>
        <w:t>/release</w:t>
      </w:r>
      <w:r w:rsidRPr="00B251D9">
        <w:rPr>
          <w:rFonts w:ascii="Times New Roman" w:hAnsi="Times New Roman" w:cs="Times New Roman"/>
          <w:sz w:val="28"/>
          <w:szCs w:val="28"/>
        </w:rPr>
        <w:t xml:space="preserve"> a lock </w:t>
      </w:r>
      <w:r w:rsidR="00D51B8B" w:rsidRPr="00B251D9">
        <w:rPr>
          <w:rFonts w:ascii="Times New Roman" w:hAnsi="Times New Roman" w:cs="Times New Roman"/>
          <w:sz w:val="28"/>
          <w:szCs w:val="28"/>
        </w:rPr>
        <w:t xml:space="preserve">by producer/consumer </w:t>
      </w:r>
      <w:r w:rsidRPr="00B251D9">
        <w:rPr>
          <w:rFonts w:ascii="Times New Roman" w:hAnsi="Times New Roman" w:cs="Times New Roman"/>
          <w:sz w:val="28"/>
          <w:szCs w:val="28"/>
        </w:rPr>
        <w:t xml:space="preserve">on the critical section to </w:t>
      </w:r>
      <w:r w:rsidR="00D51B8B" w:rsidRPr="00B251D9">
        <w:rPr>
          <w:rFonts w:ascii="Times New Roman" w:hAnsi="Times New Roman" w:cs="Times New Roman"/>
          <w:sz w:val="28"/>
          <w:szCs w:val="28"/>
        </w:rPr>
        <w:t>access the shared data buffer. The mutex ensures mutual exclusion of the data access and avoid faulty situations.</w:t>
      </w:r>
      <w:r w:rsidR="005B1FB2" w:rsidRPr="00B251D9">
        <w:rPr>
          <w:rFonts w:ascii="Times New Roman" w:hAnsi="Times New Roman" w:cs="Times New Roman"/>
          <w:sz w:val="28"/>
          <w:szCs w:val="28"/>
        </w:rPr>
        <w:t xml:space="preserve"> A separate check inside the critical section is needed to handle the boundary conditions.</w:t>
      </w:r>
    </w:p>
    <w:p w14:paraId="135225BA" w14:textId="77777777" w:rsidR="003B2A47" w:rsidRPr="00B251D9" w:rsidRDefault="003B2A47" w:rsidP="006D5B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1D9">
        <w:rPr>
          <w:rFonts w:ascii="Times New Roman" w:hAnsi="Times New Roman" w:cs="Times New Roman"/>
          <w:b/>
          <w:sz w:val="28"/>
          <w:szCs w:val="28"/>
        </w:rPr>
        <w:t>Counting Semaphores</w:t>
      </w:r>
    </w:p>
    <w:p w14:paraId="517DFBE1" w14:textId="77777777" w:rsidR="00D51B8B" w:rsidRPr="00B251D9" w:rsidRDefault="00D51B8B" w:rsidP="006D5B2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251D9">
        <w:rPr>
          <w:rFonts w:ascii="Times New Roman" w:hAnsi="Times New Roman" w:cs="Times New Roman"/>
          <w:sz w:val="28"/>
          <w:szCs w:val="28"/>
        </w:rPr>
        <w:t xml:space="preserve">Counting semaphores along with a mutex can be used to solve the problem. Two counting </w:t>
      </w:r>
      <w:r w:rsidR="002E0E99" w:rsidRPr="00B251D9">
        <w:rPr>
          <w:rFonts w:ascii="Times New Roman" w:hAnsi="Times New Roman" w:cs="Times New Roman"/>
          <w:sz w:val="28"/>
          <w:szCs w:val="28"/>
        </w:rPr>
        <w:t>semaphores (</w:t>
      </w:r>
      <w:r w:rsidRPr="00B251D9">
        <w:rPr>
          <w:rFonts w:ascii="Times New Roman" w:hAnsi="Times New Roman" w:cs="Times New Roman"/>
          <w:sz w:val="28"/>
          <w:szCs w:val="28"/>
        </w:rPr>
        <w:t>full &amp; empty)</w:t>
      </w:r>
      <w:r w:rsidR="00671EDC" w:rsidRPr="00B251D9">
        <w:rPr>
          <w:rFonts w:ascii="Times New Roman" w:hAnsi="Times New Roman" w:cs="Times New Roman"/>
          <w:sz w:val="28"/>
          <w:szCs w:val="28"/>
        </w:rPr>
        <w:t xml:space="preserve"> can be mai</w:t>
      </w:r>
      <w:r w:rsidRPr="00B251D9">
        <w:rPr>
          <w:rFonts w:ascii="Times New Roman" w:hAnsi="Times New Roman" w:cs="Times New Roman"/>
          <w:sz w:val="28"/>
          <w:szCs w:val="28"/>
        </w:rPr>
        <w:t xml:space="preserve">ntained to maintain the boundary conditions along with a mutex to ensure exclusive access to the critical </w:t>
      </w:r>
      <w:r w:rsidR="00671EDC" w:rsidRPr="00B251D9">
        <w:rPr>
          <w:rFonts w:ascii="Times New Roman" w:hAnsi="Times New Roman" w:cs="Times New Roman"/>
          <w:sz w:val="28"/>
          <w:szCs w:val="28"/>
        </w:rPr>
        <w:t>section</w:t>
      </w:r>
      <w:r w:rsidRPr="00B251D9">
        <w:rPr>
          <w:rFonts w:ascii="Times New Roman" w:hAnsi="Times New Roman" w:cs="Times New Roman"/>
          <w:sz w:val="28"/>
          <w:szCs w:val="28"/>
        </w:rPr>
        <w:t xml:space="preserve"> by the producer/consumer.</w:t>
      </w:r>
    </w:p>
    <w:p w14:paraId="6934C020" w14:textId="77777777" w:rsidR="00584AA1" w:rsidRPr="00B251D9" w:rsidRDefault="00584AA1" w:rsidP="006D5B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BB8037" w14:textId="77777777" w:rsidR="0054324A" w:rsidRPr="00B251D9" w:rsidRDefault="0054324A" w:rsidP="006D5B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1D9">
        <w:rPr>
          <w:rFonts w:ascii="Times New Roman" w:hAnsi="Times New Roman" w:cs="Times New Roman"/>
          <w:b/>
          <w:sz w:val="28"/>
          <w:szCs w:val="28"/>
        </w:rPr>
        <w:t>Potential problems and faulty situations</w:t>
      </w:r>
    </w:p>
    <w:p w14:paraId="5F3289BB" w14:textId="77777777" w:rsidR="0054324A" w:rsidRPr="00B251D9" w:rsidRDefault="0054324A" w:rsidP="006D5B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1D9">
        <w:rPr>
          <w:rFonts w:ascii="Times New Roman" w:hAnsi="Times New Roman" w:cs="Times New Roman"/>
          <w:b/>
          <w:sz w:val="28"/>
          <w:szCs w:val="28"/>
        </w:rPr>
        <w:t>Data Race</w:t>
      </w:r>
    </w:p>
    <w:p w14:paraId="30DABD47" w14:textId="26BC5F09" w:rsidR="0054324A" w:rsidRPr="00B251D9" w:rsidRDefault="0054324A" w:rsidP="006D5B2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251D9">
        <w:rPr>
          <w:rFonts w:ascii="Times New Roman" w:hAnsi="Times New Roman" w:cs="Times New Roman"/>
          <w:sz w:val="28"/>
          <w:szCs w:val="28"/>
        </w:rPr>
        <w:t>As producer and consumer are trying to read/modify the same shared buffer, there could be read-write/write-write data races without the use of any synchronization techniques.</w:t>
      </w:r>
      <w:r w:rsidR="006771A3">
        <w:rPr>
          <w:rFonts w:ascii="Times New Roman" w:hAnsi="Times New Roman" w:cs="Times New Roman"/>
          <w:sz w:val="28"/>
          <w:szCs w:val="28"/>
        </w:rPr>
        <w:t xml:space="preserve"> e.g. Two producers may try to write the same data location while generating a new data item.</w:t>
      </w:r>
    </w:p>
    <w:p w14:paraId="7E539801" w14:textId="77777777" w:rsidR="0054324A" w:rsidRPr="00B251D9" w:rsidRDefault="0054324A" w:rsidP="006D5B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1D9">
        <w:rPr>
          <w:rFonts w:ascii="Times New Roman" w:hAnsi="Times New Roman" w:cs="Times New Roman"/>
          <w:b/>
          <w:sz w:val="28"/>
          <w:szCs w:val="28"/>
        </w:rPr>
        <w:t>Data loss</w:t>
      </w:r>
    </w:p>
    <w:p w14:paraId="67FB5EB7" w14:textId="27EE4247" w:rsidR="0054324A" w:rsidRPr="00B251D9" w:rsidRDefault="0054324A" w:rsidP="006D5B2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251D9">
        <w:rPr>
          <w:rFonts w:ascii="Times New Roman" w:hAnsi="Times New Roman" w:cs="Times New Roman"/>
          <w:sz w:val="28"/>
          <w:szCs w:val="28"/>
        </w:rPr>
        <w:t xml:space="preserve">Without any synchronization </w:t>
      </w:r>
      <w:r w:rsidR="00231A61" w:rsidRPr="00B251D9">
        <w:rPr>
          <w:rFonts w:ascii="Times New Roman" w:hAnsi="Times New Roman" w:cs="Times New Roman"/>
          <w:sz w:val="28"/>
          <w:szCs w:val="28"/>
        </w:rPr>
        <w:t>techniques</w:t>
      </w:r>
      <w:r w:rsidRPr="00B251D9">
        <w:rPr>
          <w:rFonts w:ascii="Times New Roman" w:hAnsi="Times New Roman" w:cs="Times New Roman"/>
          <w:sz w:val="28"/>
          <w:szCs w:val="28"/>
        </w:rPr>
        <w:t xml:space="preserve">, the producer may override the data e.g. in a circular data buffer which has not been consumed by the consumer </w:t>
      </w:r>
      <w:r w:rsidRPr="00B251D9">
        <w:rPr>
          <w:rFonts w:ascii="Times New Roman" w:hAnsi="Times New Roman" w:cs="Times New Roman"/>
          <w:sz w:val="28"/>
          <w:szCs w:val="28"/>
        </w:rPr>
        <w:lastRenderedPageBreak/>
        <w:t>yet and hence there might be data loss.</w:t>
      </w:r>
      <w:r w:rsidR="00FA4A31">
        <w:rPr>
          <w:rFonts w:ascii="Times New Roman" w:hAnsi="Times New Roman" w:cs="Times New Roman"/>
          <w:sz w:val="28"/>
          <w:szCs w:val="28"/>
        </w:rPr>
        <w:t xml:space="preserve"> Another example is a producer overriding the data produced by another producer.</w:t>
      </w:r>
    </w:p>
    <w:p w14:paraId="316D722A" w14:textId="77777777" w:rsidR="0054324A" w:rsidRPr="00B251D9" w:rsidRDefault="0054324A" w:rsidP="006D5B2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EC18D5F" w14:textId="77777777" w:rsidR="0054324A" w:rsidRPr="00B251D9" w:rsidRDefault="0054324A" w:rsidP="006D5B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1D9">
        <w:rPr>
          <w:rFonts w:ascii="Times New Roman" w:hAnsi="Times New Roman" w:cs="Times New Roman"/>
          <w:b/>
          <w:sz w:val="28"/>
          <w:szCs w:val="28"/>
        </w:rPr>
        <w:t>Deadlocks</w:t>
      </w:r>
    </w:p>
    <w:p w14:paraId="6AC6D904" w14:textId="243FEEB9" w:rsidR="00763C16" w:rsidRPr="00B251D9" w:rsidRDefault="0054324A" w:rsidP="006D5B2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251D9">
        <w:rPr>
          <w:rFonts w:ascii="Times New Roman" w:hAnsi="Times New Roman" w:cs="Times New Roman"/>
          <w:sz w:val="28"/>
          <w:szCs w:val="28"/>
        </w:rPr>
        <w:t>If producer/consumer use sleep while waiting to be awaken by the other, there could be deadlock as both might wait for each other if no synchronization</w:t>
      </w:r>
      <w:r w:rsidR="00231A61" w:rsidRPr="00B251D9">
        <w:rPr>
          <w:rFonts w:ascii="Times New Roman" w:hAnsi="Times New Roman" w:cs="Times New Roman"/>
          <w:sz w:val="28"/>
          <w:szCs w:val="28"/>
        </w:rPr>
        <w:t xml:space="preserve"> techniques are used.</w:t>
      </w:r>
    </w:p>
    <w:p w14:paraId="6FBD2A20" w14:textId="77777777" w:rsidR="005E1587" w:rsidRDefault="005E1587" w:rsidP="006D5B20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805A93" w14:textId="41E7ABF8" w:rsidR="0084640B" w:rsidRPr="00B251D9" w:rsidRDefault="00763C16" w:rsidP="006D5B2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251D9">
        <w:rPr>
          <w:rFonts w:ascii="Times New Roman" w:hAnsi="Times New Roman" w:cs="Times New Roman"/>
          <w:b/>
          <w:sz w:val="28"/>
          <w:szCs w:val="28"/>
        </w:rPr>
        <w:t xml:space="preserve">Performance </w:t>
      </w:r>
      <w:r w:rsidR="00103F62" w:rsidRPr="00B251D9">
        <w:rPr>
          <w:rFonts w:ascii="Times New Roman" w:hAnsi="Times New Roman" w:cs="Times New Roman"/>
          <w:b/>
          <w:sz w:val="28"/>
          <w:szCs w:val="28"/>
        </w:rPr>
        <w:t>Graph:</w:t>
      </w:r>
      <w:r w:rsidRPr="00B251D9">
        <w:rPr>
          <w:rFonts w:ascii="Times New Roman" w:hAnsi="Times New Roman" w:cs="Times New Roman"/>
          <w:b/>
          <w:sz w:val="28"/>
          <w:szCs w:val="28"/>
        </w:rPr>
        <w:t xml:space="preserve"> Mutex vs Counting Semaphores</w:t>
      </w:r>
    </w:p>
    <w:p w14:paraId="63017BF4" w14:textId="482DE891" w:rsidR="007732B1" w:rsidRPr="00B251D9" w:rsidRDefault="006F39BB" w:rsidP="006D5B20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1D9">
        <w:rPr>
          <w:noProof/>
          <w:sz w:val="28"/>
          <w:szCs w:val="28"/>
        </w:rPr>
        <w:drawing>
          <wp:inline distT="0" distB="0" distL="0" distR="0" wp14:anchorId="0B819F12" wp14:editId="175A5FD5">
            <wp:extent cx="5943600" cy="2632075"/>
            <wp:effectExtent l="0" t="0" r="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D8232E" w14:textId="1E4035FA" w:rsidR="005E1587" w:rsidRPr="00FA4A31" w:rsidRDefault="00FA4A31" w:rsidP="006D5B20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A31">
        <w:rPr>
          <w:rFonts w:ascii="Times New Roman" w:hAnsi="Times New Roman" w:cs="Times New Roman"/>
          <w:b/>
          <w:sz w:val="24"/>
          <w:szCs w:val="24"/>
        </w:rPr>
        <w:t>(Note: Please do not see y-axis to scale as counting semaphore has been displayed separately to avoid overlap between the two lines)</w:t>
      </w:r>
    </w:p>
    <w:p w14:paraId="4AFD1895" w14:textId="4705F015" w:rsidR="0054324A" w:rsidRPr="00B251D9" w:rsidRDefault="007732B1" w:rsidP="006D5B20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1D9"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6AA4D6E8" w14:textId="77777777" w:rsidR="00E32CB0" w:rsidRPr="00B251D9" w:rsidRDefault="00E32CB0" w:rsidP="006D5B2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251D9">
        <w:rPr>
          <w:rFonts w:ascii="Times New Roman" w:hAnsi="Times New Roman" w:cs="Times New Roman"/>
          <w:sz w:val="28"/>
          <w:szCs w:val="28"/>
        </w:rPr>
        <w:t>The producer-consumer problem can be successfully solved by using both mutex and counting semaphores.</w:t>
      </w:r>
    </w:p>
    <w:p w14:paraId="50D566C2" w14:textId="760D69B3" w:rsidR="00763C16" w:rsidRPr="00B251D9" w:rsidRDefault="00763C16" w:rsidP="006D5B2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251D9">
        <w:rPr>
          <w:rFonts w:ascii="Times New Roman" w:hAnsi="Times New Roman" w:cs="Times New Roman"/>
          <w:sz w:val="28"/>
          <w:szCs w:val="28"/>
        </w:rPr>
        <w:t xml:space="preserve">As per the graph shown above, </w:t>
      </w:r>
      <w:proofErr w:type="gramStart"/>
      <w:r w:rsidRPr="00B251D9">
        <w:rPr>
          <w:rFonts w:ascii="Times New Roman" w:hAnsi="Times New Roman" w:cs="Times New Roman"/>
          <w:sz w:val="28"/>
          <w:szCs w:val="28"/>
        </w:rPr>
        <w:t>it is clear that with</w:t>
      </w:r>
      <w:proofErr w:type="gramEnd"/>
      <w:r w:rsidRPr="00B251D9">
        <w:rPr>
          <w:rFonts w:ascii="Times New Roman" w:hAnsi="Times New Roman" w:cs="Times New Roman"/>
          <w:sz w:val="28"/>
          <w:szCs w:val="28"/>
        </w:rPr>
        <w:t xml:space="preserve"> initial negligible differences, the time taken by </w:t>
      </w:r>
      <w:r w:rsidRPr="00B251D9">
        <w:rPr>
          <w:rFonts w:ascii="Times New Roman" w:hAnsi="Times New Roman" w:cs="Times New Roman"/>
          <w:b/>
          <w:sz w:val="28"/>
          <w:szCs w:val="28"/>
        </w:rPr>
        <w:t>mutex</w:t>
      </w:r>
      <w:r w:rsidRPr="00B251D9">
        <w:rPr>
          <w:rFonts w:ascii="Times New Roman" w:hAnsi="Times New Roman" w:cs="Times New Roman"/>
          <w:sz w:val="28"/>
          <w:szCs w:val="28"/>
        </w:rPr>
        <w:t xml:space="preserve"> and </w:t>
      </w:r>
      <w:r w:rsidR="00E31882" w:rsidRPr="00B251D9">
        <w:rPr>
          <w:rFonts w:ascii="Times New Roman" w:hAnsi="Times New Roman" w:cs="Times New Roman"/>
          <w:b/>
          <w:sz w:val="28"/>
          <w:szCs w:val="28"/>
        </w:rPr>
        <w:t>counting</w:t>
      </w:r>
      <w:r w:rsidRPr="00B251D9">
        <w:rPr>
          <w:rFonts w:ascii="Times New Roman" w:hAnsi="Times New Roman" w:cs="Times New Roman"/>
          <w:b/>
          <w:sz w:val="28"/>
          <w:szCs w:val="28"/>
        </w:rPr>
        <w:t xml:space="preserve"> semaphores</w:t>
      </w:r>
      <w:r w:rsidRPr="00B251D9">
        <w:rPr>
          <w:rFonts w:ascii="Times New Roman" w:hAnsi="Times New Roman" w:cs="Times New Roman"/>
          <w:sz w:val="28"/>
          <w:szCs w:val="28"/>
        </w:rPr>
        <w:t xml:space="preserve"> are almost identical to solve the producer consumer problem.</w:t>
      </w:r>
      <w:r w:rsidR="00B251D9" w:rsidRPr="00B251D9">
        <w:rPr>
          <w:rFonts w:ascii="Times New Roman" w:hAnsi="Times New Roman" w:cs="Times New Roman"/>
          <w:sz w:val="28"/>
          <w:szCs w:val="28"/>
        </w:rPr>
        <w:t xml:space="preserve"> This happens because</w:t>
      </w:r>
      <w:r w:rsidR="00EF675C">
        <w:rPr>
          <w:rFonts w:ascii="Times New Roman" w:hAnsi="Times New Roman" w:cs="Times New Roman"/>
          <w:sz w:val="28"/>
          <w:szCs w:val="28"/>
        </w:rPr>
        <w:t xml:space="preserve"> the producer and consumer take</w:t>
      </w:r>
      <w:r w:rsidR="00B251D9" w:rsidRPr="00B251D9">
        <w:rPr>
          <w:rFonts w:ascii="Times New Roman" w:hAnsi="Times New Roman" w:cs="Times New Roman"/>
          <w:sz w:val="28"/>
          <w:szCs w:val="28"/>
        </w:rPr>
        <w:t xml:space="preserve"> almost equal </w:t>
      </w:r>
      <w:r w:rsidR="005E1587">
        <w:rPr>
          <w:rFonts w:ascii="Times New Roman" w:hAnsi="Times New Roman" w:cs="Times New Roman"/>
          <w:sz w:val="28"/>
          <w:szCs w:val="28"/>
        </w:rPr>
        <w:t xml:space="preserve">processing </w:t>
      </w:r>
      <w:r w:rsidR="00B251D9" w:rsidRPr="00B251D9">
        <w:rPr>
          <w:rFonts w:ascii="Times New Roman" w:hAnsi="Times New Roman" w:cs="Times New Roman"/>
          <w:sz w:val="28"/>
          <w:szCs w:val="28"/>
        </w:rPr>
        <w:t>times</w:t>
      </w:r>
      <w:r w:rsidR="00EF675C">
        <w:rPr>
          <w:rFonts w:ascii="Times New Roman" w:hAnsi="Times New Roman" w:cs="Times New Roman"/>
          <w:sz w:val="28"/>
          <w:szCs w:val="28"/>
        </w:rPr>
        <w:t xml:space="preserve"> to operate</w:t>
      </w:r>
      <w:r w:rsidR="00B251D9" w:rsidRPr="00B251D9">
        <w:rPr>
          <w:rFonts w:ascii="Times New Roman" w:hAnsi="Times New Roman" w:cs="Times New Roman"/>
          <w:sz w:val="28"/>
          <w:szCs w:val="28"/>
        </w:rPr>
        <w:t xml:space="preserve"> in our example. When we consider situations where there is a difference in the amount of time taken by </w:t>
      </w:r>
      <w:r w:rsidR="00EF675C">
        <w:rPr>
          <w:rFonts w:ascii="Times New Roman" w:hAnsi="Times New Roman" w:cs="Times New Roman"/>
          <w:sz w:val="28"/>
          <w:szCs w:val="28"/>
        </w:rPr>
        <w:t xml:space="preserve">the </w:t>
      </w:r>
      <w:r w:rsidR="00B251D9" w:rsidRPr="00B251D9">
        <w:rPr>
          <w:rFonts w:ascii="Times New Roman" w:hAnsi="Times New Roman" w:cs="Times New Roman"/>
          <w:sz w:val="28"/>
          <w:szCs w:val="28"/>
        </w:rPr>
        <w:t xml:space="preserve">producer and consumer, the performance of </w:t>
      </w:r>
      <w:r w:rsidR="00B251D9" w:rsidRPr="00B251D9">
        <w:rPr>
          <w:rFonts w:ascii="Times New Roman" w:hAnsi="Times New Roman" w:cs="Times New Roman"/>
          <w:sz w:val="28"/>
          <w:szCs w:val="28"/>
        </w:rPr>
        <w:lastRenderedPageBreak/>
        <w:t xml:space="preserve">mutex and </w:t>
      </w:r>
      <w:r w:rsidR="00EF675C">
        <w:rPr>
          <w:rFonts w:ascii="Times New Roman" w:hAnsi="Times New Roman" w:cs="Times New Roman"/>
          <w:sz w:val="28"/>
          <w:szCs w:val="28"/>
        </w:rPr>
        <w:t xml:space="preserve">counting </w:t>
      </w:r>
      <w:r w:rsidR="00B251D9" w:rsidRPr="00B251D9">
        <w:rPr>
          <w:rFonts w:ascii="Times New Roman" w:hAnsi="Times New Roman" w:cs="Times New Roman"/>
          <w:sz w:val="28"/>
          <w:szCs w:val="28"/>
        </w:rPr>
        <w:t>semaphores will vary.</w:t>
      </w:r>
      <w:r w:rsidR="000E77CC">
        <w:rPr>
          <w:rFonts w:ascii="Times New Roman" w:hAnsi="Times New Roman" w:cs="Times New Roman"/>
          <w:sz w:val="28"/>
          <w:szCs w:val="28"/>
        </w:rPr>
        <w:t xml:space="preserve"> Counting semaphores are more suited to be used in the producer-consumer problem as they take care </w:t>
      </w:r>
      <w:r w:rsidR="006C374B">
        <w:rPr>
          <w:rFonts w:ascii="Times New Roman" w:hAnsi="Times New Roman" w:cs="Times New Roman"/>
          <w:sz w:val="28"/>
          <w:szCs w:val="28"/>
        </w:rPr>
        <w:t xml:space="preserve">of the </w:t>
      </w:r>
      <w:r w:rsidR="006C374B" w:rsidRPr="005E1587">
        <w:rPr>
          <w:rFonts w:ascii="Times New Roman" w:hAnsi="Times New Roman" w:cs="Times New Roman"/>
          <w:b/>
          <w:sz w:val="28"/>
          <w:szCs w:val="28"/>
        </w:rPr>
        <w:t>buffer full</w:t>
      </w:r>
      <w:r w:rsidR="006C374B">
        <w:rPr>
          <w:rFonts w:ascii="Times New Roman" w:hAnsi="Times New Roman" w:cs="Times New Roman"/>
          <w:sz w:val="28"/>
          <w:szCs w:val="28"/>
        </w:rPr>
        <w:t xml:space="preserve"> &amp; </w:t>
      </w:r>
      <w:r w:rsidR="006C374B" w:rsidRPr="005E1587">
        <w:rPr>
          <w:rFonts w:ascii="Times New Roman" w:hAnsi="Times New Roman" w:cs="Times New Roman"/>
          <w:b/>
          <w:sz w:val="28"/>
          <w:szCs w:val="28"/>
        </w:rPr>
        <w:t>buffer empty</w:t>
      </w:r>
      <w:r w:rsidR="006C374B">
        <w:rPr>
          <w:rFonts w:ascii="Times New Roman" w:hAnsi="Times New Roman" w:cs="Times New Roman"/>
          <w:sz w:val="28"/>
          <w:szCs w:val="28"/>
        </w:rPr>
        <w:t xml:space="preserve"> case which needs to be handled separately in solution using only mutex.  So, multiple producers and </w:t>
      </w:r>
      <w:r w:rsidR="005E1587">
        <w:rPr>
          <w:rFonts w:ascii="Times New Roman" w:hAnsi="Times New Roman" w:cs="Times New Roman"/>
          <w:sz w:val="28"/>
          <w:szCs w:val="28"/>
        </w:rPr>
        <w:t>consumers will</w:t>
      </w:r>
      <w:r w:rsidR="006C374B">
        <w:rPr>
          <w:rFonts w:ascii="Times New Roman" w:hAnsi="Times New Roman" w:cs="Times New Roman"/>
          <w:sz w:val="28"/>
          <w:szCs w:val="28"/>
        </w:rPr>
        <w:t xml:space="preserve"> perform better using counting semaphores.</w:t>
      </w:r>
    </w:p>
    <w:sectPr w:rsidR="00763C16" w:rsidRPr="00B2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912C7"/>
    <w:multiLevelType w:val="hybridMultilevel"/>
    <w:tmpl w:val="71A0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574C"/>
    <w:multiLevelType w:val="hybridMultilevel"/>
    <w:tmpl w:val="84927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A1"/>
    <w:rsid w:val="000E77CC"/>
    <w:rsid w:val="00103F62"/>
    <w:rsid w:val="00142AAD"/>
    <w:rsid w:val="00231A61"/>
    <w:rsid w:val="00245D01"/>
    <w:rsid w:val="002E0E99"/>
    <w:rsid w:val="00341047"/>
    <w:rsid w:val="003540FF"/>
    <w:rsid w:val="00393679"/>
    <w:rsid w:val="003B2A47"/>
    <w:rsid w:val="00433AE7"/>
    <w:rsid w:val="0054324A"/>
    <w:rsid w:val="00584AA1"/>
    <w:rsid w:val="005934F4"/>
    <w:rsid w:val="005B1B2D"/>
    <w:rsid w:val="005B1FB2"/>
    <w:rsid w:val="005D274A"/>
    <w:rsid w:val="005E1587"/>
    <w:rsid w:val="00671EDC"/>
    <w:rsid w:val="006771A3"/>
    <w:rsid w:val="006C374B"/>
    <w:rsid w:val="006D5B20"/>
    <w:rsid w:val="006F39BB"/>
    <w:rsid w:val="00763C16"/>
    <w:rsid w:val="007732B1"/>
    <w:rsid w:val="007B0FE0"/>
    <w:rsid w:val="007B6B5D"/>
    <w:rsid w:val="008453B3"/>
    <w:rsid w:val="0084640B"/>
    <w:rsid w:val="008B5031"/>
    <w:rsid w:val="008E36E6"/>
    <w:rsid w:val="00987002"/>
    <w:rsid w:val="00B251D9"/>
    <w:rsid w:val="00B4783A"/>
    <w:rsid w:val="00B718F5"/>
    <w:rsid w:val="00BD587E"/>
    <w:rsid w:val="00CD48AD"/>
    <w:rsid w:val="00D51B8B"/>
    <w:rsid w:val="00DD033A"/>
    <w:rsid w:val="00E31882"/>
    <w:rsid w:val="00E32CB0"/>
    <w:rsid w:val="00EA6E38"/>
    <w:rsid w:val="00EE2DE1"/>
    <w:rsid w:val="00EF675C"/>
    <w:rsid w:val="00F07EAE"/>
    <w:rsid w:val="00FA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72F4"/>
  <w15:chartTrackingRefBased/>
  <w15:docId w15:val="{D9AB6E5C-215D-42FD-AF2C-8E0EE9C3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swajit\Document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Mutex</a:t>
            </a:r>
            <a:r>
              <a:rPr lang="en-US" baseline="0"/>
              <a:t> vs Counting Semaphores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Counting Semaphores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Sheet1!$F$4:$F$8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Sheet1!$G$4:$G$8</c:f>
              <c:numCache>
                <c:formatCode>General</c:formatCode>
                <c:ptCount val="5"/>
                <c:pt idx="0">
                  <c:v>1000</c:v>
                </c:pt>
                <c:pt idx="1">
                  <c:v>2008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24-4F55-B408-883B29A47FDC}"/>
            </c:ext>
          </c:extLst>
        </c:ser>
        <c:ser>
          <c:idx val="1"/>
          <c:order val="1"/>
          <c:tx>
            <c:v>Mutex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Sheet1!$H$4:$H$8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Sheet1!$I$4:$I$8</c:f>
              <c:numCache>
                <c:formatCode>General</c:formatCode>
                <c:ptCount val="5"/>
                <c:pt idx="0">
                  <c:v>999</c:v>
                </c:pt>
                <c:pt idx="1">
                  <c:v>2009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24-4F55-B408-883B29A47FD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435800831"/>
        <c:axId val="1435800415"/>
      </c:lineChart>
      <c:catAx>
        <c:axId val="1435800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samples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5800415"/>
        <c:crosses val="autoZero"/>
        <c:auto val="1"/>
        <c:lblAlgn val="ctr"/>
        <c:lblOffset val="100"/>
        <c:noMultiLvlLbl val="1"/>
      </c:catAx>
      <c:valAx>
        <c:axId val="1435800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5800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4294967148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Dey</dc:creator>
  <cp:keywords/>
  <dc:description/>
  <cp:lastModifiedBy>Biswajit Dey</cp:lastModifiedBy>
  <cp:revision>41</cp:revision>
  <cp:lastPrinted>2016-09-20T00:22:00Z</cp:lastPrinted>
  <dcterms:created xsi:type="dcterms:W3CDTF">2016-09-19T03:58:00Z</dcterms:created>
  <dcterms:modified xsi:type="dcterms:W3CDTF">2017-01-05T06:38:00Z</dcterms:modified>
</cp:coreProperties>
</file>