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F75ED4">
      <w:pPr>
        <w:pStyle w:val="2"/>
        <w:spacing w:after="200"/>
      </w:pPr>
      <w:r>
        <w:t>TABLE OF CONTENTS</w:t>
      </w:r>
    </w:p>
    <w:sdt>
      <w:sdtPr>
        <w:alias w:val="Table of Contents"/>
        <w:id w:val="147451971"/>
      </w:sdtPr>
      <w:sdtContent>
        <w:p w14:paraId="56586D69">
          <w:r>
            <w:fldChar w:fldCharType="begin"/>
          </w:r>
          <w:r>
            <w:instrText xml:space="preserve">TOC \h \o "1-2"</w:instrText>
          </w:r>
          <w:r>
            <w:fldChar w:fldCharType="separate"/>
          </w:r>
        </w:p>
        <w:p w14:paraId="47D185BE">
          <w:r>
            <w:fldChar w:fldCharType="end"/>
          </w:r>
        </w:p>
      </w:sdtContent>
    </w:sdt>
    <w:p w14:paraId="0537AEC1">
      <w:r>
        <w:br w:type="page"/>
      </w:r>
    </w:p>
    <w:p w14:paraId="59A1E77C">
      <w:pPr>
        <w:spacing w:after="800"/>
      </w:pPr>
    </w:p>
    <w:p w14:paraId="3A0E0A0A">
      <w:pPr>
        <w:spacing w:after="200"/>
        <w:jc w:val="center"/>
      </w:pPr>
      <w:r>
        <w:rPr>
          <w:rFonts w:ascii="Calibri" w:hAnsi="Calibri" w:eastAsia="Calibri" w:cs="Calibri"/>
          <w:b w:val="0"/>
          <w:bCs w:val="0"/>
          <w:color w:val="888888"/>
          <w:sz w:val="24"/>
          <w:szCs w:val="24"/>
        </w:rPr>
        <w:t>DOCUMENT 1</w:t>
      </w:r>
    </w:p>
    <w:p w14:paraId="24DB4E1E">
      <w:pPr>
        <w:spacing w:after="200"/>
        <w:jc w:val="center"/>
      </w:pPr>
      <w:r>
        <w:rPr>
          <w:rFonts w:ascii="Calibri" w:hAnsi="Calibri" w:eastAsia="Calibri" w:cs="Calibri"/>
          <w:b/>
          <w:bCs/>
          <w:color w:val="1F4E79"/>
          <w:sz w:val="38"/>
          <w:szCs w:val="38"/>
        </w:rPr>
        <w:t>SOFTWARE ARCHITECTURE &amp;</w:t>
      </w:r>
    </w:p>
    <w:p w14:paraId="18BE9665">
      <w:pPr>
        <w:spacing w:after="200"/>
        <w:jc w:val="center"/>
      </w:pPr>
      <w:r>
        <w:rPr>
          <w:rFonts w:ascii="Calibri" w:hAnsi="Calibri" w:eastAsia="Calibri" w:cs="Calibri"/>
          <w:b/>
          <w:bCs/>
          <w:color w:val="1F4E79"/>
          <w:sz w:val="38"/>
          <w:szCs w:val="38"/>
        </w:rPr>
        <w:t>DEVELOPMENT BLUEPRINT</w:t>
      </w:r>
    </w:p>
    <w:p w14:paraId="202F312B">
      <w:pPr>
        <w:spacing w:after="200"/>
      </w:pPr>
    </w:p>
    <w:p w14:paraId="134546B3">
      <w:pPr>
        <w:spacing w:after="200"/>
        <w:jc w:val="center"/>
      </w:pPr>
      <w:r>
        <w:rPr>
          <w:rFonts w:ascii="Calibri" w:hAnsi="Calibri" w:eastAsia="Calibri" w:cs="Calibri"/>
          <w:b w:val="0"/>
          <w:bCs w:val="0"/>
          <w:color w:val="444444"/>
          <w:sz w:val="22"/>
          <w:szCs w:val="22"/>
        </w:rPr>
        <w:t>Intelligent Financial Automation and Decision Support System</w:t>
      </w:r>
    </w:p>
    <w:p w14:paraId="4AD3F13C">
      <w:pPr>
        <w:spacing w:after="600"/>
      </w:pPr>
    </w:p>
    <w:p w14:paraId="6CC067B5">
      <w:pPr>
        <w:spacing w:after="200"/>
        <w:jc w:val="center"/>
      </w:pPr>
      <w:r>
        <w:rPr>
          <w:rFonts w:ascii="Calibri" w:hAnsi="Calibri" w:eastAsia="Calibri" w:cs="Calibri"/>
          <w:b/>
          <w:bCs/>
          <w:color w:val="2E5F8A"/>
          <w:sz w:val="20"/>
          <w:szCs w:val="20"/>
        </w:rPr>
        <w:t>Modular Monolith Architecture</w:t>
      </w:r>
    </w:p>
    <w:p w14:paraId="4A7936DD">
      <w:pPr>
        <w:spacing w:after="200"/>
        <w:jc w:val="center"/>
      </w:pPr>
      <w:r>
        <w:rPr>
          <w:rFonts w:ascii="Calibri" w:hAnsi="Calibri" w:eastAsia="Calibri" w:cs="Calibri"/>
          <w:b w:val="0"/>
          <w:bCs w:val="0"/>
          <w:color w:val="444444"/>
          <w:sz w:val="18"/>
          <w:szCs w:val="18"/>
        </w:rPr>
        <w:t>ReactJS · ASP.NET Core 8 (4-Layer) · Python FastAPI · PostgreSQL</w:t>
      </w:r>
    </w:p>
    <w:p w14:paraId="6A9DB0A1">
      <w:pPr>
        <w:spacing w:after="900"/>
      </w:pPr>
    </w:p>
    <w:p w14:paraId="7A2D3AC4">
      <w:pPr>
        <w:spacing w:after="200"/>
        <w:jc w:val="center"/>
      </w:pPr>
      <w:r>
        <w:rPr>
          <w:rFonts w:ascii="Calibri" w:hAnsi="Calibri" w:eastAsia="Calibri" w:cs="Calibri"/>
          <w:b w:val="0"/>
          <w:bCs w:val="0"/>
          <w:color w:val="444444"/>
          <w:sz w:val="18"/>
          <w:szCs w:val="18"/>
        </w:rPr>
        <w:t>Project Duration: 3 Months 10 Days (≈14 Weeks)</w:t>
      </w:r>
    </w:p>
    <w:p w14:paraId="19EC5CE5">
      <w:pPr>
        <w:spacing w:after="200"/>
        <w:jc w:val="center"/>
      </w:pPr>
      <w:r>
        <w:rPr>
          <w:rFonts w:ascii="Calibri" w:hAnsi="Calibri" w:eastAsia="Calibri" w:cs="Calibri"/>
          <w:b w:val="0"/>
          <w:bCs w:val="0"/>
          <w:color w:val="444444"/>
          <w:sz w:val="18"/>
          <w:szCs w:val="18"/>
        </w:rPr>
        <w:t>Team: 2 Developers, 2–3 hrs/day each (4–6 hrs combined)</w:t>
      </w:r>
    </w:p>
    <w:p w14:paraId="5F8ADF26">
      <w:r>
        <w:br w:type="page"/>
      </w:r>
    </w:p>
    <w:p w14:paraId="40DD21BA">
      <w:pPr>
        <w:pStyle w:val="2"/>
        <w:pBdr>
          <w:bottom w:val="single" w:color="1F4E79" w:sz="6" w:space="4"/>
        </w:pBdr>
        <w:spacing w:before="360" w:after="200"/>
      </w:pPr>
      <w:r>
        <w:t>HOW TO USE THIS BLUEPRINT</w:t>
      </w:r>
    </w:p>
    <w:p w14:paraId="30F11CD0">
      <w:pPr>
        <w:spacing w:after="160" w:line="300" w:lineRule="auto"/>
        <w:jc w:val="both"/>
      </w:pPr>
      <w:r>
        <w:rPr>
          <w:rFonts w:ascii="Calibri" w:hAnsi="Calibri" w:eastAsia="Calibri" w:cs="Calibri"/>
          <w:sz w:val="22"/>
          <w:szCs w:val="22"/>
        </w:rPr>
        <w:t>This blueprint is the technical companion to Document 3 (Complete Development Roadmap). Where the roadmap tells the team what to build on which day, this document tells them exactly how to structure, name, and wire every part of the system before a single line of feature code is written. It is intentionally scoped for a 2-developer, part-time team: the architecture is a Modular Monolith rather than a distributed microservice mesh (with the exception of the AI service, which is deliberately separated for technology and scaling reasons), keeping operational overhead low while still demonstrating clean layering and separation of concerns suitable for academic evaluation and publication.</w:t>
      </w:r>
    </w:p>
    <w:p w14:paraId="106F471C">
      <w:pPr>
        <w:spacing w:after="160" w:line="300" w:lineRule="auto"/>
        <w:jc w:val="both"/>
      </w:pPr>
      <w:r>
        <w:rPr>
          <w:rFonts w:ascii="Calibri" w:hAnsi="Calibri" w:eastAsia="Calibri" w:cs="Calibri"/>
          <w:sz w:val="22"/>
          <w:szCs w:val="22"/>
        </w:rPr>
        <w:t>Developer 1 owns the ASP.NET Core backend, React frontend, PostgreSQL database, and cross-service integration. Developer 2 owns the Python FastAPI AI microservice covering OCR, classification, explainability, anomaly detection, and forecasting. Every section below is written so either developer can open it and start implementing immediately without needing further clarification.</w:t>
      </w:r>
    </w:p>
    <w:p w14:paraId="3D669E3A">
      <w:pPr>
        <w:pStyle w:val="2"/>
        <w:pBdr>
          <w:bottom w:val="single" w:color="1F4E79" w:sz="6" w:space="4"/>
        </w:pBdr>
        <w:spacing w:before="360" w:after="200"/>
      </w:pPr>
      <w:r>
        <w:t>1. COMPLETE SOLUTION ARCHITECTURE</w:t>
      </w:r>
    </w:p>
    <w:p w14:paraId="47C54408">
      <w:pPr>
        <w:spacing w:after="160" w:line="300" w:lineRule="auto"/>
        <w:jc w:val="both"/>
      </w:pPr>
      <w:r>
        <w:rPr>
          <w:rFonts w:ascii="Calibri" w:hAnsi="Calibri" w:eastAsia="Calibri" w:cs="Calibri"/>
          <w:sz w:val="22"/>
          <w:szCs w:val="22"/>
        </w:rPr>
        <w:t xml:space="preserve">The system is built as a </w:t>
      </w:r>
      <w:r>
        <w:rPr>
          <w:rFonts w:ascii="Calibri" w:hAnsi="Calibri" w:eastAsia="Calibri" w:cs="Calibri"/>
          <w:sz w:val="22"/>
          <w:szCs w:val="22"/>
          <w:highlight w:val="none"/>
        </w:rPr>
        <w:t>Modular Monolith</w:t>
      </w:r>
      <w:r>
        <w:rPr>
          <w:rFonts w:ascii="Calibri" w:hAnsi="Calibri" w:eastAsia="Calibri" w:cs="Calibri"/>
          <w:sz w:val="22"/>
          <w:szCs w:val="22"/>
        </w:rPr>
        <w:t xml:space="preserve"> for the core business application (ASP.NET Core), paired with one intentionally separate Python FastAPI microservice dedicated to AI/ML inference. This is not a full microservices architecture — there is exactly one service boundary in the whole system, chosen because the AI stack (PaddleOCR, XGBoost, SHAP, Isolation Forest, Prophet) has a fundamentally different runtime (Python, GPU/CPU-heavy inference) from the transactional backend (.NET, request/response CRUD). Keeping the .NET side as a single deployable </w:t>
      </w:r>
      <w:r>
        <w:rPr>
          <w:rFonts w:ascii="Calibri" w:hAnsi="Calibri" w:eastAsia="Calibri" w:cs="Calibri"/>
          <w:sz w:val="22"/>
          <w:szCs w:val="22"/>
          <w:highlight w:val="yellow"/>
        </w:rPr>
        <w:t xml:space="preserve">Modular Monolith — internally split into Domain, Application, Infrastructure, and API layers/modules </w:t>
      </w:r>
      <w:r>
        <w:rPr>
          <w:rFonts w:ascii="Calibri" w:hAnsi="Calibri" w:eastAsia="Calibri" w:cs="Calibri"/>
          <w:sz w:val="22"/>
          <w:szCs w:val="22"/>
        </w:rPr>
        <w:t>— avoids the operational cost of running and coordinating many small services that a 2-person part-time team cannot realistically maintain.</w:t>
      </w:r>
    </w:p>
    <w:p w14:paraId="4F09F503">
      <w:pPr>
        <w:pStyle w:val="3"/>
        <w:spacing w:before="260" w:after="140"/>
      </w:pPr>
      <w:r>
        <w:t>1.1 Solution Components</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00"/>
        <w:gridCol w:w="3600"/>
        <w:gridCol w:w="2350"/>
        <w:gridCol w:w="1300"/>
      </w:tblGrid>
      <w:tr w14:paraId="5150B1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100" w:type="dxa"/>
            <w:shd w:val="clear" w:color="auto" w:fill="1F4E79"/>
            <w:tcMar>
              <w:top w:w="80" w:type="dxa"/>
              <w:left w:w="100" w:type="dxa"/>
              <w:bottom w:w="80" w:type="dxa"/>
              <w:right w:w="100" w:type="dxa"/>
            </w:tcMar>
            <w:vAlign w:val="center"/>
          </w:tcPr>
          <w:p w14:paraId="022B3FBF">
            <w:r>
              <w:rPr>
                <w:rFonts w:ascii="Calibri" w:hAnsi="Calibri" w:eastAsia="Calibri" w:cs="Calibri"/>
                <w:b/>
                <w:bCs/>
                <w:color w:val="FFFFFF"/>
                <w:sz w:val="20"/>
                <w:szCs w:val="20"/>
              </w:rPr>
              <w:t>Component</w:t>
            </w:r>
          </w:p>
        </w:tc>
        <w:tc>
          <w:tcPr>
            <w:tcW w:w="3600" w:type="dxa"/>
            <w:shd w:val="clear" w:color="auto" w:fill="1F4E79"/>
            <w:tcMar>
              <w:top w:w="80" w:type="dxa"/>
              <w:left w:w="100" w:type="dxa"/>
              <w:bottom w:w="80" w:type="dxa"/>
              <w:right w:w="100" w:type="dxa"/>
            </w:tcMar>
            <w:vAlign w:val="center"/>
          </w:tcPr>
          <w:p w14:paraId="346020E6">
            <w:r>
              <w:rPr>
                <w:rFonts w:ascii="Calibri" w:hAnsi="Calibri" w:eastAsia="Calibri" w:cs="Calibri"/>
                <w:b/>
                <w:bCs/>
                <w:color w:val="FFFFFF"/>
                <w:sz w:val="20"/>
                <w:szCs w:val="20"/>
              </w:rPr>
              <w:t>Technology</w:t>
            </w:r>
          </w:p>
        </w:tc>
        <w:tc>
          <w:tcPr>
            <w:tcW w:w="2350" w:type="dxa"/>
            <w:shd w:val="clear" w:color="auto" w:fill="1F4E79"/>
            <w:tcMar>
              <w:top w:w="80" w:type="dxa"/>
              <w:left w:w="100" w:type="dxa"/>
              <w:bottom w:w="80" w:type="dxa"/>
              <w:right w:w="100" w:type="dxa"/>
            </w:tcMar>
            <w:vAlign w:val="center"/>
          </w:tcPr>
          <w:p w14:paraId="63BE5874">
            <w:r>
              <w:rPr>
                <w:rFonts w:ascii="Calibri" w:hAnsi="Calibri" w:eastAsia="Calibri" w:cs="Calibri"/>
                <w:b/>
                <w:bCs/>
                <w:color w:val="FFFFFF"/>
                <w:sz w:val="20"/>
                <w:szCs w:val="20"/>
              </w:rPr>
              <w:t>Deployment Unit</w:t>
            </w:r>
          </w:p>
        </w:tc>
        <w:tc>
          <w:tcPr>
            <w:tcW w:w="1300" w:type="dxa"/>
            <w:shd w:val="clear" w:color="auto" w:fill="1F4E79"/>
            <w:tcMar>
              <w:top w:w="80" w:type="dxa"/>
              <w:left w:w="100" w:type="dxa"/>
              <w:bottom w:w="80" w:type="dxa"/>
              <w:right w:w="100" w:type="dxa"/>
            </w:tcMar>
            <w:vAlign w:val="center"/>
          </w:tcPr>
          <w:p w14:paraId="4E1D4EE2">
            <w:r>
              <w:rPr>
                <w:rFonts w:ascii="Calibri" w:hAnsi="Calibri" w:eastAsia="Calibri" w:cs="Calibri"/>
                <w:b/>
                <w:bCs/>
                <w:color w:val="FFFFFF"/>
                <w:sz w:val="20"/>
                <w:szCs w:val="20"/>
              </w:rPr>
              <w:t>Owner</w:t>
            </w:r>
          </w:p>
        </w:tc>
      </w:tr>
      <w:tr w14:paraId="053116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Mar>
              <w:top w:w="80" w:type="dxa"/>
              <w:left w:w="100" w:type="dxa"/>
              <w:bottom w:w="80" w:type="dxa"/>
              <w:right w:w="100" w:type="dxa"/>
            </w:tcMar>
            <w:vAlign w:val="center"/>
          </w:tcPr>
          <w:p w14:paraId="5F478C34">
            <w:r>
              <w:rPr>
                <w:rFonts w:ascii="Calibri" w:hAnsi="Calibri" w:eastAsia="Calibri" w:cs="Calibri"/>
                <w:b w:val="0"/>
                <w:bCs w:val="0"/>
                <w:color w:val="000000"/>
                <w:sz w:val="20"/>
                <w:szCs w:val="20"/>
              </w:rPr>
              <w:t>Web Client</w:t>
            </w:r>
          </w:p>
        </w:tc>
        <w:tc>
          <w:tcPr>
            <w:tcW w:w="3600" w:type="dxa"/>
            <w:tcMar>
              <w:top w:w="80" w:type="dxa"/>
              <w:left w:w="100" w:type="dxa"/>
              <w:bottom w:w="80" w:type="dxa"/>
              <w:right w:w="100" w:type="dxa"/>
            </w:tcMar>
            <w:vAlign w:val="center"/>
          </w:tcPr>
          <w:p w14:paraId="2ED93EA9">
            <w:r>
              <w:rPr>
                <w:rFonts w:ascii="Calibri" w:hAnsi="Calibri" w:eastAsia="Calibri" w:cs="Calibri"/>
                <w:b w:val="0"/>
                <w:bCs w:val="0"/>
                <w:color w:val="000000"/>
                <w:sz w:val="20"/>
                <w:szCs w:val="20"/>
              </w:rPr>
              <w:t>ReactJS (Vite), React Router, Axios, Chart.js</w:t>
            </w:r>
          </w:p>
        </w:tc>
        <w:tc>
          <w:tcPr>
            <w:tcW w:w="2350" w:type="dxa"/>
            <w:tcMar>
              <w:top w:w="80" w:type="dxa"/>
              <w:left w:w="100" w:type="dxa"/>
              <w:bottom w:w="80" w:type="dxa"/>
              <w:right w:w="100" w:type="dxa"/>
            </w:tcMar>
            <w:vAlign w:val="center"/>
          </w:tcPr>
          <w:p w14:paraId="072AFBD2">
            <w:r>
              <w:rPr>
                <w:rFonts w:ascii="Calibri" w:hAnsi="Calibri" w:eastAsia="Calibri" w:cs="Calibri"/>
                <w:b w:val="0"/>
                <w:bCs w:val="0"/>
                <w:color w:val="000000"/>
                <w:sz w:val="20"/>
                <w:szCs w:val="20"/>
              </w:rPr>
              <w:t>Static bundle (served via Nginx / CDN)</w:t>
            </w:r>
          </w:p>
        </w:tc>
        <w:tc>
          <w:tcPr>
            <w:tcW w:w="1300" w:type="dxa"/>
            <w:tcMar>
              <w:top w:w="80" w:type="dxa"/>
              <w:left w:w="100" w:type="dxa"/>
              <w:bottom w:w="80" w:type="dxa"/>
              <w:right w:w="100" w:type="dxa"/>
            </w:tcMar>
            <w:vAlign w:val="center"/>
          </w:tcPr>
          <w:p w14:paraId="574EB693">
            <w:r>
              <w:rPr>
                <w:rFonts w:ascii="Calibri" w:hAnsi="Calibri" w:eastAsia="Calibri" w:cs="Calibri"/>
                <w:b w:val="0"/>
                <w:bCs w:val="0"/>
                <w:color w:val="000000"/>
                <w:sz w:val="20"/>
                <w:szCs w:val="20"/>
              </w:rPr>
              <w:t>Developer 1</w:t>
            </w:r>
          </w:p>
        </w:tc>
      </w:tr>
      <w:tr w14:paraId="65A0CB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Mar>
              <w:top w:w="80" w:type="dxa"/>
              <w:left w:w="100" w:type="dxa"/>
              <w:bottom w:w="80" w:type="dxa"/>
              <w:right w:w="100" w:type="dxa"/>
            </w:tcMar>
            <w:vAlign w:val="center"/>
          </w:tcPr>
          <w:p w14:paraId="6659CA59">
            <w:r>
              <w:rPr>
                <w:rFonts w:ascii="Calibri" w:hAnsi="Calibri" w:eastAsia="Calibri" w:cs="Calibri"/>
                <w:b w:val="0"/>
                <w:bCs w:val="0"/>
                <w:color w:val="000000"/>
                <w:sz w:val="20"/>
                <w:szCs w:val="20"/>
              </w:rPr>
              <w:t>Core Application</w:t>
            </w:r>
          </w:p>
        </w:tc>
        <w:tc>
          <w:tcPr>
            <w:tcW w:w="3600" w:type="dxa"/>
            <w:tcMar>
              <w:top w:w="80" w:type="dxa"/>
              <w:left w:w="100" w:type="dxa"/>
              <w:bottom w:w="80" w:type="dxa"/>
              <w:right w:w="100" w:type="dxa"/>
            </w:tcMar>
            <w:vAlign w:val="center"/>
          </w:tcPr>
          <w:p w14:paraId="01879CE3">
            <w:r>
              <w:rPr>
                <w:rFonts w:ascii="Calibri" w:hAnsi="Calibri" w:eastAsia="Calibri" w:cs="Calibri"/>
                <w:b w:val="0"/>
                <w:bCs w:val="0"/>
                <w:color w:val="000000"/>
                <w:sz w:val="20"/>
                <w:szCs w:val="20"/>
              </w:rPr>
              <w:t>ASP.NET Core 8, EF Core, 4-layer Modular Monolith</w:t>
            </w:r>
          </w:p>
        </w:tc>
        <w:tc>
          <w:tcPr>
            <w:tcW w:w="2350" w:type="dxa"/>
            <w:tcMar>
              <w:top w:w="80" w:type="dxa"/>
              <w:left w:w="100" w:type="dxa"/>
              <w:bottom w:w="80" w:type="dxa"/>
              <w:right w:w="100" w:type="dxa"/>
            </w:tcMar>
            <w:vAlign w:val="center"/>
          </w:tcPr>
          <w:p w14:paraId="33893869">
            <w:r>
              <w:rPr>
                <w:rFonts w:ascii="Calibri" w:hAnsi="Calibri" w:eastAsia="Calibri" w:cs="Calibri"/>
                <w:b w:val="0"/>
                <w:bCs w:val="0"/>
                <w:color w:val="000000"/>
                <w:sz w:val="20"/>
                <w:szCs w:val="20"/>
              </w:rPr>
              <w:t>Single .NET process / container</w:t>
            </w:r>
          </w:p>
        </w:tc>
        <w:tc>
          <w:tcPr>
            <w:tcW w:w="1300" w:type="dxa"/>
            <w:tcMar>
              <w:top w:w="80" w:type="dxa"/>
              <w:left w:w="100" w:type="dxa"/>
              <w:bottom w:w="80" w:type="dxa"/>
              <w:right w:w="100" w:type="dxa"/>
            </w:tcMar>
            <w:vAlign w:val="center"/>
          </w:tcPr>
          <w:p w14:paraId="1FCCAC22">
            <w:r>
              <w:rPr>
                <w:rFonts w:ascii="Calibri" w:hAnsi="Calibri" w:eastAsia="Calibri" w:cs="Calibri"/>
                <w:b w:val="0"/>
                <w:bCs w:val="0"/>
                <w:color w:val="000000"/>
                <w:sz w:val="20"/>
                <w:szCs w:val="20"/>
              </w:rPr>
              <w:t>Developer 1</w:t>
            </w:r>
          </w:p>
        </w:tc>
      </w:tr>
      <w:tr w14:paraId="4E2DB9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Mar>
              <w:top w:w="80" w:type="dxa"/>
              <w:left w:w="100" w:type="dxa"/>
              <w:bottom w:w="80" w:type="dxa"/>
              <w:right w:w="100" w:type="dxa"/>
            </w:tcMar>
            <w:vAlign w:val="center"/>
          </w:tcPr>
          <w:p w14:paraId="252A29D6">
            <w:r>
              <w:rPr>
                <w:rFonts w:ascii="Calibri" w:hAnsi="Calibri" w:eastAsia="Calibri" w:cs="Calibri"/>
                <w:b w:val="0"/>
                <w:bCs w:val="0"/>
                <w:color w:val="000000"/>
                <w:sz w:val="20"/>
                <w:szCs w:val="20"/>
              </w:rPr>
              <w:t>AI Microservice</w:t>
            </w:r>
          </w:p>
        </w:tc>
        <w:tc>
          <w:tcPr>
            <w:tcW w:w="3600" w:type="dxa"/>
            <w:tcMar>
              <w:top w:w="80" w:type="dxa"/>
              <w:left w:w="100" w:type="dxa"/>
              <w:bottom w:w="80" w:type="dxa"/>
              <w:right w:w="100" w:type="dxa"/>
            </w:tcMar>
            <w:vAlign w:val="center"/>
          </w:tcPr>
          <w:p w14:paraId="779FFC61">
            <w:r>
              <w:rPr>
                <w:rFonts w:ascii="Calibri" w:hAnsi="Calibri" w:eastAsia="Calibri" w:cs="Calibri"/>
                <w:b w:val="0"/>
                <w:bCs w:val="0"/>
                <w:color w:val="000000"/>
                <w:sz w:val="20"/>
                <w:szCs w:val="20"/>
                <w:highlight w:val="yellow"/>
              </w:rPr>
              <w:t>Python FastAPI, PaddleOCR, XGBoost, SHAP, Isolation Forest, Prophet</w:t>
            </w:r>
          </w:p>
        </w:tc>
        <w:tc>
          <w:tcPr>
            <w:tcW w:w="2350" w:type="dxa"/>
            <w:tcMar>
              <w:top w:w="80" w:type="dxa"/>
              <w:left w:w="100" w:type="dxa"/>
              <w:bottom w:w="80" w:type="dxa"/>
              <w:right w:w="100" w:type="dxa"/>
            </w:tcMar>
            <w:vAlign w:val="center"/>
          </w:tcPr>
          <w:p w14:paraId="0361D9FA">
            <w:r>
              <w:rPr>
                <w:rFonts w:ascii="Calibri" w:hAnsi="Calibri" w:eastAsia="Calibri" w:cs="Calibri"/>
                <w:b w:val="0"/>
                <w:bCs w:val="0"/>
                <w:color w:val="000000"/>
                <w:sz w:val="20"/>
                <w:szCs w:val="20"/>
              </w:rPr>
              <w:t>Single Python process / container</w:t>
            </w:r>
          </w:p>
        </w:tc>
        <w:tc>
          <w:tcPr>
            <w:tcW w:w="1300" w:type="dxa"/>
            <w:tcMar>
              <w:top w:w="80" w:type="dxa"/>
              <w:left w:w="100" w:type="dxa"/>
              <w:bottom w:w="80" w:type="dxa"/>
              <w:right w:w="100" w:type="dxa"/>
            </w:tcMar>
            <w:vAlign w:val="center"/>
          </w:tcPr>
          <w:p w14:paraId="58307F74">
            <w:r>
              <w:rPr>
                <w:rFonts w:ascii="Calibri" w:hAnsi="Calibri" w:eastAsia="Calibri" w:cs="Calibri"/>
                <w:b w:val="0"/>
                <w:bCs w:val="0"/>
                <w:color w:val="000000"/>
                <w:sz w:val="20"/>
                <w:szCs w:val="20"/>
              </w:rPr>
              <w:t>Developer 2</w:t>
            </w:r>
          </w:p>
        </w:tc>
      </w:tr>
      <w:tr w14:paraId="2AB9BD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Mar>
              <w:top w:w="80" w:type="dxa"/>
              <w:left w:w="100" w:type="dxa"/>
              <w:bottom w:w="80" w:type="dxa"/>
              <w:right w:w="100" w:type="dxa"/>
            </w:tcMar>
            <w:vAlign w:val="center"/>
          </w:tcPr>
          <w:p w14:paraId="34EC9741">
            <w:r>
              <w:rPr>
                <w:rFonts w:ascii="Calibri" w:hAnsi="Calibri" w:eastAsia="Calibri" w:cs="Calibri"/>
                <w:b w:val="0"/>
                <w:bCs w:val="0"/>
                <w:color w:val="000000"/>
                <w:sz w:val="20"/>
                <w:szCs w:val="20"/>
              </w:rPr>
              <w:t>Database</w:t>
            </w:r>
          </w:p>
        </w:tc>
        <w:tc>
          <w:tcPr>
            <w:tcW w:w="3600" w:type="dxa"/>
            <w:tcMar>
              <w:top w:w="80" w:type="dxa"/>
              <w:left w:w="100" w:type="dxa"/>
              <w:bottom w:w="80" w:type="dxa"/>
              <w:right w:w="100" w:type="dxa"/>
            </w:tcMar>
            <w:vAlign w:val="center"/>
          </w:tcPr>
          <w:p w14:paraId="6F71B656">
            <w:pPr>
              <w:rPr>
                <w:rFonts w:hint="default"/>
                <w:lang w:val="en-IN"/>
              </w:rPr>
            </w:pPr>
            <w:r>
              <w:rPr>
                <w:rFonts w:ascii="Calibri" w:hAnsi="Calibri" w:eastAsia="Calibri" w:cs="Calibri"/>
                <w:b w:val="0"/>
                <w:bCs w:val="0"/>
                <w:color w:val="000000"/>
                <w:sz w:val="20"/>
                <w:szCs w:val="20"/>
              </w:rPr>
              <w:t>PostgreSQL 16</w:t>
            </w:r>
            <w:r>
              <w:rPr>
                <w:rFonts w:hint="default" w:cs="Calibri"/>
                <w:b w:val="0"/>
                <w:bCs w:val="0"/>
                <w:color w:val="000000"/>
                <w:sz w:val="20"/>
                <w:szCs w:val="20"/>
                <w:lang w:val="en-IN"/>
              </w:rPr>
              <w:t>(NeonDB)</w:t>
            </w:r>
          </w:p>
        </w:tc>
        <w:tc>
          <w:tcPr>
            <w:tcW w:w="2350" w:type="dxa"/>
            <w:tcMar>
              <w:top w:w="80" w:type="dxa"/>
              <w:left w:w="100" w:type="dxa"/>
              <w:bottom w:w="80" w:type="dxa"/>
              <w:right w:w="100" w:type="dxa"/>
            </w:tcMar>
            <w:vAlign w:val="center"/>
          </w:tcPr>
          <w:p w14:paraId="5F511C4F">
            <w:r>
              <w:rPr>
                <w:rFonts w:ascii="Calibri" w:hAnsi="Calibri" w:eastAsia="Calibri" w:cs="Calibri"/>
                <w:b w:val="0"/>
                <w:bCs w:val="0"/>
                <w:color w:val="000000"/>
                <w:sz w:val="20"/>
                <w:szCs w:val="20"/>
              </w:rPr>
              <w:t>Managed DB instance / container</w:t>
            </w:r>
          </w:p>
        </w:tc>
        <w:tc>
          <w:tcPr>
            <w:tcW w:w="1300" w:type="dxa"/>
            <w:tcMar>
              <w:top w:w="80" w:type="dxa"/>
              <w:left w:w="100" w:type="dxa"/>
              <w:bottom w:w="80" w:type="dxa"/>
              <w:right w:w="100" w:type="dxa"/>
            </w:tcMar>
            <w:vAlign w:val="center"/>
          </w:tcPr>
          <w:p w14:paraId="21D28BE2">
            <w:r>
              <w:rPr>
                <w:rFonts w:ascii="Calibri" w:hAnsi="Calibri" w:eastAsia="Calibri" w:cs="Calibri"/>
                <w:b w:val="0"/>
                <w:bCs w:val="0"/>
                <w:color w:val="000000"/>
                <w:sz w:val="20"/>
                <w:szCs w:val="20"/>
              </w:rPr>
              <w:t>Developer 1</w:t>
            </w:r>
          </w:p>
        </w:tc>
      </w:tr>
      <w:tr w14:paraId="7A7E5A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Mar>
              <w:top w:w="80" w:type="dxa"/>
              <w:left w:w="100" w:type="dxa"/>
              <w:bottom w:w="80" w:type="dxa"/>
              <w:right w:w="100" w:type="dxa"/>
            </w:tcMar>
            <w:vAlign w:val="center"/>
          </w:tcPr>
          <w:p w14:paraId="330B3294">
            <w:r>
              <w:rPr>
                <w:rFonts w:ascii="Calibri" w:hAnsi="Calibri" w:eastAsia="Calibri" w:cs="Calibri"/>
                <w:b w:val="0"/>
                <w:bCs w:val="0"/>
                <w:color w:val="000000"/>
                <w:sz w:val="20"/>
                <w:szCs w:val="20"/>
              </w:rPr>
              <w:t>Reverse Proxy (optional, deployment)</w:t>
            </w:r>
          </w:p>
        </w:tc>
        <w:tc>
          <w:tcPr>
            <w:tcW w:w="3600" w:type="dxa"/>
            <w:tcMar>
              <w:top w:w="80" w:type="dxa"/>
              <w:left w:w="100" w:type="dxa"/>
              <w:bottom w:w="80" w:type="dxa"/>
              <w:right w:w="100" w:type="dxa"/>
            </w:tcMar>
            <w:vAlign w:val="center"/>
          </w:tcPr>
          <w:p w14:paraId="03C1F54A">
            <w:r>
              <w:rPr>
                <w:rFonts w:ascii="Calibri" w:hAnsi="Calibri" w:eastAsia="Calibri" w:cs="Calibri"/>
                <w:b w:val="0"/>
                <w:bCs w:val="0"/>
                <w:color w:val="000000"/>
                <w:sz w:val="20"/>
                <w:szCs w:val="20"/>
              </w:rPr>
              <w:t>Nginx</w:t>
            </w:r>
          </w:p>
        </w:tc>
        <w:tc>
          <w:tcPr>
            <w:tcW w:w="2350" w:type="dxa"/>
            <w:tcMar>
              <w:top w:w="80" w:type="dxa"/>
              <w:left w:w="100" w:type="dxa"/>
              <w:bottom w:w="80" w:type="dxa"/>
              <w:right w:w="100" w:type="dxa"/>
            </w:tcMar>
            <w:vAlign w:val="center"/>
          </w:tcPr>
          <w:p w14:paraId="75ADCC5D">
            <w:r>
              <w:rPr>
                <w:rFonts w:ascii="Calibri" w:hAnsi="Calibri" w:eastAsia="Calibri" w:cs="Calibri"/>
                <w:b w:val="0"/>
                <w:bCs w:val="0"/>
                <w:color w:val="000000"/>
                <w:sz w:val="20"/>
                <w:szCs w:val="20"/>
              </w:rPr>
              <w:t>Container / VM</w:t>
            </w:r>
          </w:p>
        </w:tc>
        <w:tc>
          <w:tcPr>
            <w:tcW w:w="1300" w:type="dxa"/>
            <w:tcMar>
              <w:top w:w="80" w:type="dxa"/>
              <w:left w:w="100" w:type="dxa"/>
              <w:bottom w:w="80" w:type="dxa"/>
              <w:right w:w="100" w:type="dxa"/>
            </w:tcMar>
            <w:vAlign w:val="center"/>
          </w:tcPr>
          <w:p w14:paraId="58BDEF44">
            <w:r>
              <w:rPr>
                <w:rFonts w:ascii="Calibri" w:hAnsi="Calibri" w:eastAsia="Calibri" w:cs="Calibri"/>
                <w:b w:val="0"/>
                <w:bCs w:val="0"/>
                <w:color w:val="000000"/>
                <w:sz w:val="20"/>
                <w:szCs w:val="20"/>
              </w:rPr>
              <w:t>Developer 1</w:t>
            </w:r>
          </w:p>
        </w:tc>
      </w:tr>
    </w:tbl>
    <w:p w14:paraId="1920C034">
      <w:pPr>
        <w:pStyle w:val="3"/>
        <w:spacing w:before="260" w:after="140"/>
      </w:pPr>
      <w:r>
        <w:t>1.2 Why a Modular Monolith (Not Microservices)</w:t>
      </w:r>
    </w:p>
    <w:p w14:paraId="1387DC01">
      <w:pPr>
        <w:pStyle w:val="16"/>
        <w:numPr>
          <w:ilvl w:val="0"/>
          <w:numId w:val="1"/>
        </w:numPr>
        <w:spacing w:after="90"/>
      </w:pPr>
      <w:r>
        <w:rPr>
          <w:rFonts w:ascii="Calibri" w:hAnsi="Calibri" w:eastAsia="Calibri" w:cs="Calibri"/>
          <w:sz w:val="22"/>
          <w:szCs w:val="22"/>
        </w:rPr>
        <w:t>Two part-time developers cannot operate the deployment, monitoring, and versioning overhead of 5–10 microservices.</w:t>
      </w:r>
    </w:p>
    <w:p w14:paraId="497CABD4">
      <w:pPr>
        <w:pStyle w:val="16"/>
        <w:numPr>
          <w:ilvl w:val="0"/>
          <w:numId w:val="1"/>
        </w:numPr>
        <w:spacing w:after="90"/>
      </w:pPr>
      <w:r>
        <w:rPr>
          <w:rFonts w:ascii="Calibri" w:hAnsi="Calibri" w:eastAsia="Calibri" w:cs="Calibri"/>
          <w:sz w:val="22"/>
          <w:szCs w:val="22"/>
        </w:rPr>
        <w:t>A Modular Monolith still enforces layer boundaries (Domain/Application/Infrastructure/API) via project references, giving the same separation-of-concerns benefit without the network/latency/ops cost.</w:t>
      </w:r>
    </w:p>
    <w:p w14:paraId="14CCDB2B">
      <w:pPr>
        <w:pStyle w:val="16"/>
        <w:numPr>
          <w:ilvl w:val="0"/>
          <w:numId w:val="1"/>
        </w:numPr>
        <w:spacing w:after="90"/>
      </w:pPr>
      <w:r>
        <w:rPr>
          <w:rFonts w:ascii="Calibri" w:hAnsi="Calibri" w:eastAsia="Calibri" w:cs="Calibri"/>
          <w:sz w:val="22"/>
          <w:szCs w:val="22"/>
        </w:rPr>
        <w:t>The single genuine service boundary (FastAPI AI service) exists only because Python and .NET cannot share a runtime — this is a technology boundary, not a scaling decision.</w:t>
      </w:r>
    </w:p>
    <w:p w14:paraId="652B0129">
      <w:pPr>
        <w:pStyle w:val="16"/>
        <w:numPr>
          <w:ilvl w:val="0"/>
          <w:numId w:val="1"/>
        </w:numPr>
        <w:spacing w:after="90"/>
      </w:pPr>
      <w:r>
        <w:rPr>
          <w:rFonts w:ascii="Calibri" w:hAnsi="Calibri" w:eastAsia="Calibri" w:cs="Calibri"/>
          <w:sz w:val="22"/>
          <w:szCs w:val="22"/>
        </w:rPr>
        <w:t>The monolith can be decomposed into real microservices later (see Document 3's Future Enhancements) once the team and load justify it.</w:t>
      </w:r>
    </w:p>
    <w:p w14:paraId="327BF41F">
      <w:pPr>
        <w:pStyle w:val="2"/>
        <w:pBdr>
          <w:bottom w:val="single" w:color="1F4E79" w:sz="6" w:space="4"/>
        </w:pBdr>
        <w:spacing w:before="360" w:after="200"/>
      </w:pPr>
      <w:r>
        <w:t>2. HIGH LEVEL ARCHITECTURE</w:t>
      </w:r>
    </w:p>
    <w:p w14:paraId="005FEC59">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w:t>
      </w:r>
    </w:p>
    <w:p w14:paraId="2AC5DA1E">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CLIENT TIER                              │</w:t>
      </w:r>
    </w:p>
    <w:p w14:paraId="1E891678">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React SPA (Components, Pages, Hooks, Context, Chart.js)       │</w:t>
      </w:r>
    </w:p>
    <w:p w14:paraId="71256CD4">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w:t>
      </w:r>
    </w:p>
    <w:p w14:paraId="199BCCE9">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xml:space="preserve">                                 │ HTTPS / REST (Axios) + JWT</w:t>
      </w:r>
    </w:p>
    <w:p w14:paraId="4EFB7D34">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xml:space="preserve">                                 ▼</w:t>
      </w:r>
    </w:p>
    <w:p w14:paraId="29C21E8E">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w:t>
      </w:r>
    </w:p>
    <w:p w14:paraId="500143C9">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APPLICATION TIER (Modular Monolith)            │</w:t>
      </w:r>
    </w:p>
    <w:p w14:paraId="37EFFC53">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  ┌──────────────┐  ┌────────────┐             │</w:t>
      </w:r>
    </w:p>
    <w:p w14:paraId="0D7A90C9">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  API Layer  │→│ Application   │→│   Domain    │             │</w:t>
      </w:r>
    </w:p>
    <w:p w14:paraId="14980AE7">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 Controllers │  │ Layer (Use    │  │   Layer     │             │</w:t>
      </w:r>
    </w:p>
    <w:p w14:paraId="4AB2F0E7">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 Middleware  │  │ Cases, DTOs)  │  │ (Entities)  │             │</w:t>
      </w:r>
    </w:p>
    <w:p w14:paraId="72D57F10">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  └──────────────┘  └────────────┘             │</w:t>
      </w:r>
    </w:p>
    <w:p w14:paraId="4EC615B7">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 Infrastructure Layer (EF Core, HTTP Clients)         │</w:t>
      </w:r>
    </w:p>
    <w:p w14:paraId="25A3A79F">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w:t>
      </w:r>
    </w:p>
    <w:p w14:paraId="35900C03">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xml:space="preserve">                 │ EF Core                       │ REST (internal, HttpClient)</w:t>
      </w:r>
    </w:p>
    <w:p w14:paraId="52A2D998">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xml:space="preserve">                 ▼                               ▼</w:t>
      </w:r>
    </w:p>
    <w:p w14:paraId="0D1C10C9">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w:t>
      </w:r>
    </w:p>
    <w:p w14:paraId="2FA2EA31">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DATA TIER           │      │          AI TIER              │</w:t>
      </w:r>
    </w:p>
    <w:p w14:paraId="513EFA8F">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PostgreSQL 16              │      │   Python FastAPI Service      │</w:t>
      </w:r>
    </w:p>
    <w:p w14:paraId="5590C8B9">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Users, Invoices,            │      │   OCR | Classification |      │</w:t>
      </w:r>
    </w:p>
    <w:p w14:paraId="7FF04439">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Transactions, Predictions,  │◄─────│   XAI (SHAP) | Anomaly |      │</w:t>
      </w:r>
    </w:p>
    <w:p w14:paraId="1F423A7A">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Anomalies, Logs, Reports    │      │   Prediction (Prophet)        │</w:t>
      </w:r>
    </w:p>
    <w:p w14:paraId="21630A53">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w:t>
      </w:r>
    </w:p>
    <w:p w14:paraId="59E61729">
      <w:pPr>
        <w:pStyle w:val="3"/>
        <w:spacing w:before="260" w:after="140"/>
      </w:pPr>
      <w:r>
        <w:t>2.1 Tier Responsibilities</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75"/>
        <w:gridCol w:w="4675"/>
      </w:tblGrid>
      <w:tr w14:paraId="72A535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675" w:type="dxa"/>
            <w:shd w:val="clear" w:color="auto" w:fill="1F4E79"/>
            <w:tcMar>
              <w:top w:w="80" w:type="dxa"/>
              <w:left w:w="100" w:type="dxa"/>
              <w:bottom w:w="80" w:type="dxa"/>
              <w:right w:w="100" w:type="dxa"/>
            </w:tcMar>
            <w:vAlign w:val="center"/>
          </w:tcPr>
          <w:p w14:paraId="40717412">
            <w:r>
              <w:rPr>
                <w:rFonts w:ascii="Calibri" w:hAnsi="Calibri" w:eastAsia="Calibri" w:cs="Calibri"/>
                <w:b/>
                <w:bCs/>
                <w:color w:val="FFFFFF"/>
                <w:sz w:val="20"/>
                <w:szCs w:val="20"/>
              </w:rPr>
              <w:t>Tier</w:t>
            </w:r>
          </w:p>
        </w:tc>
        <w:tc>
          <w:tcPr>
            <w:tcW w:w="4675" w:type="dxa"/>
            <w:shd w:val="clear" w:color="auto" w:fill="1F4E79"/>
            <w:tcMar>
              <w:top w:w="80" w:type="dxa"/>
              <w:left w:w="100" w:type="dxa"/>
              <w:bottom w:w="80" w:type="dxa"/>
              <w:right w:w="100" w:type="dxa"/>
            </w:tcMar>
            <w:vAlign w:val="center"/>
          </w:tcPr>
          <w:p w14:paraId="1A6F71B1">
            <w:r>
              <w:rPr>
                <w:rFonts w:ascii="Calibri" w:hAnsi="Calibri" w:eastAsia="Calibri" w:cs="Calibri"/>
                <w:b/>
                <w:bCs/>
                <w:color w:val="FFFFFF"/>
                <w:sz w:val="20"/>
                <w:szCs w:val="20"/>
              </w:rPr>
              <w:t>Responsibility</w:t>
            </w:r>
          </w:p>
        </w:tc>
      </w:tr>
      <w:tr w14:paraId="2DA6C1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75" w:type="dxa"/>
            <w:tcMar>
              <w:top w:w="80" w:type="dxa"/>
              <w:left w:w="100" w:type="dxa"/>
              <w:bottom w:w="80" w:type="dxa"/>
              <w:right w:w="100" w:type="dxa"/>
            </w:tcMar>
            <w:vAlign w:val="center"/>
          </w:tcPr>
          <w:p w14:paraId="5D53A633">
            <w:r>
              <w:rPr>
                <w:rFonts w:ascii="Calibri" w:hAnsi="Calibri" w:eastAsia="Calibri" w:cs="Calibri"/>
                <w:b w:val="0"/>
                <w:bCs w:val="0"/>
                <w:color w:val="000000"/>
                <w:sz w:val="20"/>
                <w:szCs w:val="20"/>
              </w:rPr>
              <w:t>Client Tier</w:t>
            </w:r>
          </w:p>
        </w:tc>
        <w:tc>
          <w:tcPr>
            <w:tcW w:w="4675" w:type="dxa"/>
            <w:tcMar>
              <w:top w:w="80" w:type="dxa"/>
              <w:left w:w="100" w:type="dxa"/>
              <w:bottom w:w="80" w:type="dxa"/>
              <w:right w:w="100" w:type="dxa"/>
            </w:tcMar>
            <w:vAlign w:val="center"/>
          </w:tcPr>
          <w:p w14:paraId="051D9F83">
            <w:r>
              <w:rPr>
                <w:rFonts w:ascii="Calibri" w:hAnsi="Calibri" w:eastAsia="Calibri" w:cs="Calibri"/>
                <w:b w:val="0"/>
                <w:bCs w:val="0"/>
                <w:color w:val="000000"/>
                <w:sz w:val="20"/>
                <w:szCs w:val="20"/>
              </w:rPr>
              <w:t>Presentation, routing, client-side state, chart rendering, form validation</w:t>
            </w:r>
          </w:p>
        </w:tc>
      </w:tr>
      <w:tr w14:paraId="548442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75" w:type="dxa"/>
            <w:tcMar>
              <w:top w:w="80" w:type="dxa"/>
              <w:left w:w="100" w:type="dxa"/>
              <w:bottom w:w="80" w:type="dxa"/>
              <w:right w:w="100" w:type="dxa"/>
            </w:tcMar>
            <w:vAlign w:val="center"/>
          </w:tcPr>
          <w:p w14:paraId="3420AF2D">
            <w:r>
              <w:rPr>
                <w:rFonts w:ascii="Calibri" w:hAnsi="Calibri" w:eastAsia="Calibri" w:cs="Calibri"/>
                <w:b w:val="0"/>
                <w:bCs w:val="0"/>
                <w:color w:val="000000"/>
                <w:sz w:val="20"/>
                <w:szCs w:val="20"/>
              </w:rPr>
              <w:t>Application Tier</w:t>
            </w:r>
          </w:p>
        </w:tc>
        <w:tc>
          <w:tcPr>
            <w:tcW w:w="4675" w:type="dxa"/>
            <w:tcMar>
              <w:top w:w="80" w:type="dxa"/>
              <w:left w:w="100" w:type="dxa"/>
              <w:bottom w:w="80" w:type="dxa"/>
              <w:right w:w="100" w:type="dxa"/>
            </w:tcMar>
            <w:vAlign w:val="center"/>
          </w:tcPr>
          <w:p w14:paraId="5BE739C8">
            <w:r>
              <w:rPr>
                <w:rFonts w:ascii="Calibri" w:hAnsi="Calibri" w:eastAsia="Calibri" w:cs="Calibri"/>
                <w:b w:val="0"/>
                <w:bCs w:val="0"/>
                <w:color w:val="000000"/>
                <w:sz w:val="20"/>
                <w:szCs w:val="20"/>
              </w:rPr>
              <w:t>Business rules, authentication/authorization, orchestration of AI calls, persistence coordination</w:t>
            </w:r>
          </w:p>
        </w:tc>
      </w:tr>
      <w:tr w14:paraId="7E722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75" w:type="dxa"/>
            <w:tcMar>
              <w:top w:w="80" w:type="dxa"/>
              <w:left w:w="100" w:type="dxa"/>
              <w:bottom w:w="80" w:type="dxa"/>
              <w:right w:w="100" w:type="dxa"/>
            </w:tcMar>
            <w:vAlign w:val="center"/>
          </w:tcPr>
          <w:p w14:paraId="42D5CAA9">
            <w:r>
              <w:rPr>
                <w:rFonts w:ascii="Calibri" w:hAnsi="Calibri" w:eastAsia="Calibri" w:cs="Calibri"/>
                <w:b w:val="0"/>
                <w:bCs w:val="0"/>
                <w:color w:val="000000"/>
                <w:sz w:val="20"/>
                <w:szCs w:val="20"/>
              </w:rPr>
              <w:t>AI Tier</w:t>
            </w:r>
          </w:p>
        </w:tc>
        <w:tc>
          <w:tcPr>
            <w:tcW w:w="4675" w:type="dxa"/>
            <w:tcMar>
              <w:top w:w="80" w:type="dxa"/>
              <w:left w:w="100" w:type="dxa"/>
              <w:bottom w:w="80" w:type="dxa"/>
              <w:right w:w="100" w:type="dxa"/>
            </w:tcMar>
            <w:vAlign w:val="center"/>
          </w:tcPr>
          <w:p w14:paraId="5E6CCAF9">
            <w:r>
              <w:rPr>
                <w:rFonts w:ascii="Calibri" w:hAnsi="Calibri" w:eastAsia="Calibri" w:cs="Calibri"/>
                <w:b w:val="0"/>
                <w:bCs w:val="0"/>
                <w:color w:val="000000"/>
                <w:sz w:val="20"/>
                <w:szCs w:val="20"/>
              </w:rPr>
              <w:t>Stateless ML inference: OCR extraction, classification, explanation, anomaly scoring, forecasting</w:t>
            </w:r>
          </w:p>
        </w:tc>
      </w:tr>
      <w:tr w14:paraId="6383C9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75" w:type="dxa"/>
            <w:tcMar>
              <w:top w:w="80" w:type="dxa"/>
              <w:left w:w="100" w:type="dxa"/>
              <w:bottom w:w="80" w:type="dxa"/>
              <w:right w:w="100" w:type="dxa"/>
            </w:tcMar>
            <w:vAlign w:val="center"/>
          </w:tcPr>
          <w:p w14:paraId="540AEC5D">
            <w:r>
              <w:rPr>
                <w:rFonts w:ascii="Calibri" w:hAnsi="Calibri" w:eastAsia="Calibri" w:cs="Calibri"/>
                <w:b w:val="0"/>
                <w:bCs w:val="0"/>
                <w:color w:val="000000"/>
                <w:sz w:val="20"/>
                <w:szCs w:val="20"/>
              </w:rPr>
              <w:t>Data Tier</w:t>
            </w:r>
          </w:p>
        </w:tc>
        <w:tc>
          <w:tcPr>
            <w:tcW w:w="4675" w:type="dxa"/>
            <w:tcMar>
              <w:top w:w="80" w:type="dxa"/>
              <w:left w:w="100" w:type="dxa"/>
              <w:bottom w:w="80" w:type="dxa"/>
              <w:right w:w="100" w:type="dxa"/>
            </w:tcMar>
            <w:vAlign w:val="center"/>
          </w:tcPr>
          <w:p w14:paraId="7CCFABE9">
            <w:r>
              <w:rPr>
                <w:rFonts w:ascii="Calibri" w:hAnsi="Calibri" w:eastAsia="Calibri" w:cs="Calibri"/>
                <w:b w:val="0"/>
                <w:bCs w:val="0"/>
                <w:color w:val="000000"/>
                <w:sz w:val="20"/>
                <w:szCs w:val="20"/>
              </w:rPr>
              <w:t>Durable storage of all business and AI-derived data</w:t>
            </w:r>
          </w:p>
        </w:tc>
      </w:tr>
    </w:tbl>
    <w:p w14:paraId="02EA5B94">
      <w:pPr>
        <w:pStyle w:val="2"/>
        <w:pBdr>
          <w:bottom w:val="single" w:color="1F4E79" w:sz="6" w:space="4"/>
        </w:pBdr>
        <w:spacing w:before="360" w:after="200"/>
      </w:pPr>
      <w:r>
        <w:t>3. LOW LEVEL ARCHITECTURE</w:t>
      </w:r>
    </w:p>
    <w:p w14:paraId="53091532">
      <w:pPr>
        <w:spacing w:after="160" w:line="300" w:lineRule="auto"/>
        <w:jc w:val="both"/>
      </w:pPr>
      <w:r>
        <w:rPr>
          <w:rFonts w:ascii="Calibri" w:hAnsi="Calibri" w:eastAsia="Calibri" w:cs="Calibri"/>
          <w:sz w:val="22"/>
          <w:szCs w:val="22"/>
        </w:rPr>
        <w:t>The Application Tier is internally split into four layers, each a separate .NET class library project referencing only the layers below it. This enforces the Dependency Rule: outer layers depend on inner layers, never the reverse.</w:t>
      </w:r>
    </w:p>
    <w:p w14:paraId="6EBAD529">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FinancialAutomation.API            (depends on Application, Infrastructure)</w:t>
      </w:r>
    </w:p>
    <w:p w14:paraId="0E64E8A0">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xml:space="preserve">   └── Controllers, Middleware, Program.cs, DI composition root</w:t>
      </w:r>
    </w:p>
    <w:p w14:paraId="289B7E2F">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xml:space="preserve"> </w:t>
      </w:r>
    </w:p>
    <w:p w14:paraId="268A9780">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FinancialAutomation.Application    (depends on Domain only)</w:t>
      </w:r>
    </w:p>
    <w:p w14:paraId="7BFF6361">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xml:space="preserve">   └── </w:t>
      </w:r>
      <w:bookmarkStart w:id="0" w:name="_GoBack"/>
      <w:r>
        <w:rPr>
          <w:rFonts w:ascii="Consolas" w:hAnsi="Consolas" w:eastAsia="Consolas" w:cs="Consolas"/>
          <w:sz w:val="20"/>
          <w:szCs w:val="20"/>
        </w:rPr>
        <w:t>Services (use cases), DTOs, Interfaces, Validators, Mapping profiles</w:t>
      </w:r>
      <w:bookmarkEnd w:id="0"/>
    </w:p>
    <w:p w14:paraId="2744AED2">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xml:space="preserve"> </w:t>
      </w:r>
    </w:p>
    <w:p w14:paraId="548C3E0D">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FinancialAutomation.Infrastructure (depends on Domain, Application interfaces)</w:t>
      </w:r>
    </w:p>
    <w:p w14:paraId="0CC1B7CA">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xml:space="preserve">   └── EF Core DbContext, Repositories, FastApiClient, external integrations</w:t>
      </w:r>
    </w:p>
    <w:p w14:paraId="5D3522A4">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xml:space="preserve"> </w:t>
      </w:r>
    </w:p>
    <w:p w14:paraId="67F6C16F">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FinancialAutomation.Domain         (depends on nothing — pure C#)</w:t>
      </w:r>
    </w:p>
    <w:p w14:paraId="40A8719F">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xml:space="preserve">   └── Entities, Enums, Value Objects, Domain Exceptions</w:t>
      </w:r>
    </w:p>
    <w:p w14:paraId="29CE7158">
      <w:pPr>
        <w:pStyle w:val="3"/>
        <w:spacing w:before="260" w:after="140"/>
      </w:pPr>
      <w:r>
        <w:t>3.1 Layer-by-Layer Rules</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00"/>
        <w:gridCol w:w="3400"/>
        <w:gridCol w:w="4250"/>
      </w:tblGrid>
      <w:tr w14:paraId="2D5E55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700" w:type="dxa"/>
            <w:shd w:val="clear" w:color="auto" w:fill="1F4E79"/>
            <w:tcMar>
              <w:top w:w="80" w:type="dxa"/>
              <w:left w:w="100" w:type="dxa"/>
              <w:bottom w:w="80" w:type="dxa"/>
              <w:right w:w="100" w:type="dxa"/>
            </w:tcMar>
            <w:vAlign w:val="center"/>
          </w:tcPr>
          <w:p w14:paraId="6F5EEA3E">
            <w:r>
              <w:rPr>
                <w:rFonts w:ascii="Calibri" w:hAnsi="Calibri" w:eastAsia="Calibri" w:cs="Calibri"/>
                <w:b/>
                <w:bCs/>
                <w:color w:val="FFFFFF"/>
                <w:sz w:val="20"/>
                <w:szCs w:val="20"/>
              </w:rPr>
              <w:t>Layer</w:t>
            </w:r>
          </w:p>
        </w:tc>
        <w:tc>
          <w:tcPr>
            <w:tcW w:w="3400" w:type="dxa"/>
            <w:shd w:val="clear" w:color="auto" w:fill="1F4E79"/>
            <w:tcMar>
              <w:top w:w="80" w:type="dxa"/>
              <w:left w:w="100" w:type="dxa"/>
              <w:bottom w:w="80" w:type="dxa"/>
              <w:right w:w="100" w:type="dxa"/>
            </w:tcMar>
            <w:vAlign w:val="center"/>
          </w:tcPr>
          <w:p w14:paraId="66D22CB6">
            <w:r>
              <w:rPr>
                <w:rFonts w:ascii="Calibri" w:hAnsi="Calibri" w:eastAsia="Calibri" w:cs="Calibri"/>
                <w:b/>
                <w:bCs/>
                <w:color w:val="FFFFFF"/>
                <w:sz w:val="20"/>
                <w:szCs w:val="20"/>
              </w:rPr>
              <w:t>Allowed to Reference</w:t>
            </w:r>
          </w:p>
        </w:tc>
        <w:tc>
          <w:tcPr>
            <w:tcW w:w="4250" w:type="dxa"/>
            <w:shd w:val="clear" w:color="auto" w:fill="1F4E79"/>
            <w:tcMar>
              <w:top w:w="80" w:type="dxa"/>
              <w:left w:w="100" w:type="dxa"/>
              <w:bottom w:w="80" w:type="dxa"/>
              <w:right w:w="100" w:type="dxa"/>
            </w:tcMar>
            <w:vAlign w:val="center"/>
          </w:tcPr>
          <w:p w14:paraId="7D8E1DD1">
            <w:r>
              <w:rPr>
                <w:rFonts w:ascii="Calibri" w:hAnsi="Calibri" w:eastAsia="Calibri" w:cs="Calibri"/>
                <w:b/>
                <w:bCs/>
                <w:color w:val="FFFFFF"/>
                <w:sz w:val="20"/>
                <w:szCs w:val="20"/>
              </w:rPr>
              <w:t>Must NOT Contain</w:t>
            </w:r>
          </w:p>
        </w:tc>
      </w:tr>
      <w:tr w14:paraId="41CF81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Mar>
              <w:top w:w="80" w:type="dxa"/>
              <w:left w:w="100" w:type="dxa"/>
              <w:bottom w:w="80" w:type="dxa"/>
              <w:right w:w="100" w:type="dxa"/>
            </w:tcMar>
            <w:vAlign w:val="center"/>
          </w:tcPr>
          <w:p w14:paraId="07796933">
            <w:r>
              <w:rPr>
                <w:rFonts w:ascii="Calibri" w:hAnsi="Calibri" w:eastAsia="Calibri" w:cs="Calibri"/>
                <w:b w:val="0"/>
                <w:bCs w:val="0"/>
                <w:color w:val="000000"/>
                <w:sz w:val="20"/>
                <w:szCs w:val="20"/>
              </w:rPr>
              <w:t>Domain</w:t>
            </w:r>
          </w:p>
        </w:tc>
        <w:tc>
          <w:tcPr>
            <w:tcW w:w="3400" w:type="dxa"/>
            <w:tcMar>
              <w:top w:w="80" w:type="dxa"/>
              <w:left w:w="100" w:type="dxa"/>
              <w:bottom w:w="80" w:type="dxa"/>
              <w:right w:w="100" w:type="dxa"/>
            </w:tcMar>
            <w:vAlign w:val="center"/>
          </w:tcPr>
          <w:p w14:paraId="7350B364">
            <w:r>
              <w:rPr>
                <w:rFonts w:ascii="Calibri" w:hAnsi="Calibri" w:eastAsia="Calibri" w:cs="Calibri"/>
                <w:b w:val="0"/>
                <w:bCs w:val="0"/>
                <w:color w:val="000000"/>
                <w:sz w:val="20"/>
                <w:szCs w:val="20"/>
              </w:rPr>
              <w:t>Nothing (no external packages)</w:t>
            </w:r>
          </w:p>
        </w:tc>
        <w:tc>
          <w:tcPr>
            <w:tcW w:w="4250" w:type="dxa"/>
            <w:tcMar>
              <w:top w:w="80" w:type="dxa"/>
              <w:left w:w="100" w:type="dxa"/>
              <w:bottom w:w="80" w:type="dxa"/>
              <w:right w:w="100" w:type="dxa"/>
            </w:tcMar>
            <w:vAlign w:val="center"/>
          </w:tcPr>
          <w:p w14:paraId="32E17FB4">
            <w:r>
              <w:rPr>
                <w:rFonts w:ascii="Calibri" w:hAnsi="Calibri" w:eastAsia="Calibri" w:cs="Calibri"/>
                <w:b w:val="0"/>
                <w:bCs w:val="0"/>
                <w:color w:val="000000"/>
                <w:sz w:val="20"/>
                <w:szCs w:val="20"/>
              </w:rPr>
              <w:t>EF Core, HTTP clients, framework types</w:t>
            </w:r>
          </w:p>
        </w:tc>
      </w:tr>
      <w:tr w14:paraId="22996A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Mar>
              <w:top w:w="80" w:type="dxa"/>
              <w:left w:w="100" w:type="dxa"/>
              <w:bottom w:w="80" w:type="dxa"/>
              <w:right w:w="100" w:type="dxa"/>
            </w:tcMar>
            <w:vAlign w:val="center"/>
          </w:tcPr>
          <w:p w14:paraId="1AD316EA">
            <w:r>
              <w:rPr>
                <w:rFonts w:ascii="Calibri" w:hAnsi="Calibri" w:eastAsia="Calibri" w:cs="Calibri"/>
                <w:b w:val="0"/>
                <w:bCs w:val="0"/>
                <w:color w:val="000000"/>
                <w:sz w:val="20"/>
                <w:szCs w:val="20"/>
              </w:rPr>
              <w:t>Application</w:t>
            </w:r>
          </w:p>
        </w:tc>
        <w:tc>
          <w:tcPr>
            <w:tcW w:w="3400" w:type="dxa"/>
            <w:tcMar>
              <w:top w:w="80" w:type="dxa"/>
              <w:left w:w="100" w:type="dxa"/>
              <w:bottom w:w="80" w:type="dxa"/>
              <w:right w:w="100" w:type="dxa"/>
            </w:tcMar>
            <w:vAlign w:val="center"/>
          </w:tcPr>
          <w:p w14:paraId="5F1F29DB">
            <w:r>
              <w:rPr>
                <w:rFonts w:ascii="Calibri" w:hAnsi="Calibri" w:eastAsia="Calibri" w:cs="Calibri"/>
                <w:b w:val="0"/>
                <w:bCs w:val="0"/>
                <w:color w:val="000000"/>
                <w:sz w:val="20"/>
                <w:szCs w:val="20"/>
              </w:rPr>
              <w:t>Domain</w:t>
            </w:r>
          </w:p>
        </w:tc>
        <w:tc>
          <w:tcPr>
            <w:tcW w:w="4250" w:type="dxa"/>
            <w:tcMar>
              <w:top w:w="80" w:type="dxa"/>
              <w:left w:w="100" w:type="dxa"/>
              <w:bottom w:w="80" w:type="dxa"/>
              <w:right w:w="100" w:type="dxa"/>
            </w:tcMar>
            <w:vAlign w:val="center"/>
          </w:tcPr>
          <w:p w14:paraId="78350EDB">
            <w:r>
              <w:rPr>
                <w:rFonts w:ascii="Calibri" w:hAnsi="Calibri" w:eastAsia="Calibri" w:cs="Calibri"/>
                <w:b w:val="0"/>
                <w:bCs w:val="0"/>
                <w:color w:val="000000"/>
                <w:sz w:val="20"/>
                <w:szCs w:val="20"/>
              </w:rPr>
              <w:t>Direct SQL/EF Core calls, HTTP handling</w:t>
            </w:r>
          </w:p>
        </w:tc>
      </w:tr>
      <w:tr w14:paraId="2749BA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Mar>
              <w:top w:w="80" w:type="dxa"/>
              <w:left w:w="100" w:type="dxa"/>
              <w:bottom w:w="80" w:type="dxa"/>
              <w:right w:w="100" w:type="dxa"/>
            </w:tcMar>
            <w:vAlign w:val="center"/>
          </w:tcPr>
          <w:p w14:paraId="6025E6E1">
            <w:r>
              <w:rPr>
                <w:rFonts w:ascii="Calibri" w:hAnsi="Calibri" w:eastAsia="Calibri" w:cs="Calibri"/>
                <w:b w:val="0"/>
                <w:bCs w:val="0"/>
                <w:color w:val="000000"/>
                <w:sz w:val="20"/>
                <w:szCs w:val="20"/>
              </w:rPr>
              <w:t>Infrastructure</w:t>
            </w:r>
          </w:p>
        </w:tc>
        <w:tc>
          <w:tcPr>
            <w:tcW w:w="3400" w:type="dxa"/>
            <w:tcMar>
              <w:top w:w="80" w:type="dxa"/>
              <w:left w:w="100" w:type="dxa"/>
              <w:bottom w:w="80" w:type="dxa"/>
              <w:right w:w="100" w:type="dxa"/>
            </w:tcMar>
            <w:vAlign w:val="center"/>
          </w:tcPr>
          <w:p w14:paraId="23ED51F6">
            <w:r>
              <w:rPr>
                <w:rFonts w:ascii="Calibri" w:hAnsi="Calibri" w:eastAsia="Calibri" w:cs="Calibri"/>
                <w:b w:val="0"/>
                <w:bCs w:val="0"/>
                <w:color w:val="000000"/>
                <w:sz w:val="20"/>
                <w:szCs w:val="20"/>
              </w:rPr>
              <w:t>Domain, Application (interfaces)</w:t>
            </w:r>
          </w:p>
        </w:tc>
        <w:tc>
          <w:tcPr>
            <w:tcW w:w="4250" w:type="dxa"/>
            <w:tcMar>
              <w:top w:w="80" w:type="dxa"/>
              <w:left w:w="100" w:type="dxa"/>
              <w:bottom w:w="80" w:type="dxa"/>
              <w:right w:w="100" w:type="dxa"/>
            </w:tcMar>
            <w:vAlign w:val="center"/>
          </w:tcPr>
          <w:p w14:paraId="4A48CA7B">
            <w:r>
              <w:rPr>
                <w:rFonts w:ascii="Calibri" w:hAnsi="Calibri" w:eastAsia="Calibri" w:cs="Calibri"/>
                <w:b w:val="0"/>
                <w:bCs w:val="0"/>
                <w:color w:val="000000"/>
                <w:sz w:val="20"/>
                <w:szCs w:val="20"/>
              </w:rPr>
              <w:t>Business rules/decision logic</w:t>
            </w:r>
          </w:p>
        </w:tc>
      </w:tr>
      <w:tr w14:paraId="1CFA65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Mar>
              <w:top w:w="80" w:type="dxa"/>
              <w:left w:w="100" w:type="dxa"/>
              <w:bottom w:w="80" w:type="dxa"/>
              <w:right w:w="100" w:type="dxa"/>
            </w:tcMar>
            <w:vAlign w:val="center"/>
          </w:tcPr>
          <w:p w14:paraId="799B66E6">
            <w:r>
              <w:rPr>
                <w:rFonts w:ascii="Calibri" w:hAnsi="Calibri" w:eastAsia="Calibri" w:cs="Calibri"/>
                <w:b w:val="0"/>
                <w:bCs w:val="0"/>
                <w:color w:val="000000"/>
                <w:sz w:val="20"/>
                <w:szCs w:val="20"/>
              </w:rPr>
              <w:t>API</w:t>
            </w:r>
          </w:p>
        </w:tc>
        <w:tc>
          <w:tcPr>
            <w:tcW w:w="3400" w:type="dxa"/>
            <w:tcMar>
              <w:top w:w="80" w:type="dxa"/>
              <w:left w:w="100" w:type="dxa"/>
              <w:bottom w:w="80" w:type="dxa"/>
              <w:right w:w="100" w:type="dxa"/>
            </w:tcMar>
            <w:vAlign w:val="center"/>
          </w:tcPr>
          <w:p w14:paraId="2D89E5DD">
            <w:r>
              <w:rPr>
                <w:rFonts w:ascii="Calibri" w:hAnsi="Calibri" w:eastAsia="Calibri" w:cs="Calibri"/>
                <w:b w:val="0"/>
                <w:bCs w:val="0"/>
                <w:color w:val="000000"/>
                <w:sz w:val="20"/>
                <w:szCs w:val="20"/>
              </w:rPr>
              <w:t>Application, Infrastructure (composition only)</w:t>
            </w:r>
          </w:p>
        </w:tc>
        <w:tc>
          <w:tcPr>
            <w:tcW w:w="4250" w:type="dxa"/>
            <w:tcMar>
              <w:top w:w="80" w:type="dxa"/>
              <w:left w:w="100" w:type="dxa"/>
              <w:bottom w:w="80" w:type="dxa"/>
              <w:right w:w="100" w:type="dxa"/>
            </w:tcMar>
            <w:vAlign w:val="center"/>
          </w:tcPr>
          <w:p w14:paraId="7A2A289C">
            <w:r>
              <w:rPr>
                <w:rFonts w:ascii="Calibri" w:hAnsi="Calibri" w:eastAsia="Calibri" w:cs="Calibri"/>
                <w:b w:val="0"/>
                <w:bCs w:val="0"/>
                <w:color w:val="000000"/>
                <w:sz w:val="20"/>
                <w:szCs w:val="20"/>
              </w:rPr>
              <w:t>Business logic in controllers</w:t>
            </w:r>
          </w:p>
        </w:tc>
      </w:tr>
    </w:tbl>
    <w:p w14:paraId="1F761D9D">
      <w:pPr>
        <w:pStyle w:val="3"/>
        <w:spacing w:before="260" w:after="140"/>
      </w:pPr>
      <w:r>
        <w:t>3.2 Request Lifecycle (Low Level)</w:t>
      </w:r>
    </w:p>
    <w:p w14:paraId="0733A046">
      <w:pPr>
        <w:pStyle w:val="16"/>
        <w:numPr>
          <w:ilvl w:val="0"/>
          <w:numId w:val="2"/>
        </w:numPr>
        <w:spacing w:after="90"/>
      </w:pPr>
      <w:r>
        <w:rPr>
          <w:rFonts w:ascii="Calibri" w:hAnsi="Calibri" w:eastAsia="Calibri" w:cs="Calibri"/>
          <w:sz w:val="22"/>
          <w:szCs w:val="22"/>
        </w:rPr>
        <w:t>HTTP request hits a Controller (API layer); model binding + [Authorize] check occurs.</w:t>
      </w:r>
    </w:p>
    <w:p w14:paraId="59344FEE">
      <w:pPr>
        <w:pStyle w:val="16"/>
        <w:numPr>
          <w:ilvl w:val="0"/>
          <w:numId w:val="2"/>
        </w:numPr>
        <w:spacing w:after="90"/>
      </w:pPr>
      <w:r>
        <w:rPr>
          <w:rFonts w:ascii="Calibri" w:hAnsi="Calibri" w:eastAsia="Calibri" w:cs="Calibri"/>
          <w:sz w:val="22"/>
          <w:szCs w:val="22"/>
        </w:rPr>
        <w:t>Controller maps the request to a DTO and calls an Application-layer Service through its interface.</w:t>
      </w:r>
    </w:p>
    <w:p w14:paraId="09603653">
      <w:pPr>
        <w:pStyle w:val="16"/>
        <w:numPr>
          <w:ilvl w:val="0"/>
          <w:numId w:val="2"/>
        </w:numPr>
        <w:spacing w:after="90"/>
      </w:pPr>
      <w:r>
        <w:rPr>
          <w:rFonts w:ascii="Calibri" w:hAnsi="Calibri" w:eastAsia="Calibri" w:cs="Calibri"/>
          <w:sz w:val="22"/>
          <w:szCs w:val="22"/>
        </w:rPr>
        <w:t>The Service executes business logic, using Domain entities and calling Infrastructure-layer repository/external-client interfaces as needed.</w:t>
      </w:r>
    </w:p>
    <w:p w14:paraId="204D107B">
      <w:pPr>
        <w:pStyle w:val="16"/>
        <w:numPr>
          <w:ilvl w:val="0"/>
          <w:numId w:val="2"/>
        </w:numPr>
        <w:spacing w:after="90"/>
      </w:pPr>
      <w:r>
        <w:rPr>
          <w:rFonts w:ascii="Calibri" w:hAnsi="Calibri" w:eastAsia="Calibri" w:cs="Calibri"/>
          <w:sz w:val="22"/>
          <w:szCs w:val="22"/>
        </w:rPr>
        <w:t>Infrastructure implementations (EF Core repository, FastApiClient) perform the actual DB/HTTP work and return plain data back up.</w:t>
      </w:r>
    </w:p>
    <w:p w14:paraId="06CEC253">
      <w:pPr>
        <w:pStyle w:val="16"/>
        <w:numPr>
          <w:ilvl w:val="0"/>
          <w:numId w:val="2"/>
        </w:numPr>
        <w:spacing w:after="90"/>
      </w:pPr>
      <w:r>
        <w:rPr>
          <w:rFonts w:ascii="Calibri" w:hAnsi="Calibri" w:eastAsia="Calibri" w:cs="Calibri"/>
          <w:sz w:val="22"/>
          <w:szCs w:val="22"/>
        </w:rPr>
        <w:t>The Service maps the result to a response DTO; the Controller serializes it to JSON and returns the HTTP response.</w:t>
      </w:r>
    </w:p>
    <w:p w14:paraId="04E302A0">
      <w:pPr>
        <w:pStyle w:val="2"/>
        <w:pBdr>
          <w:bottom w:val="single" w:color="1F4E79" w:sz="6" w:space="4"/>
        </w:pBdr>
        <w:spacing w:before="360" w:after="200"/>
      </w:pPr>
      <w:r>
        <w:t>4. COMPONENT DIAGRAM</w:t>
      </w:r>
    </w:p>
    <w:p w14:paraId="5D04A04A">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[React App]</w:t>
      </w:r>
    </w:p>
    <w:p w14:paraId="65975131">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xml:space="preserve">   ├── AuthComponents ──► AuthService ──► /api/v1/auth/*</w:t>
      </w:r>
    </w:p>
    <w:p w14:paraId="269948B1">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xml:space="preserve">   ├── InvoiceComponents ──► InvoiceService ──► /api/v1/invoices/*</w:t>
      </w:r>
    </w:p>
    <w:p w14:paraId="4F8492D7">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xml:space="preserve">   ├── TransactionComponents ──► TransactionService ──► /api/v1/transactions/*</w:t>
      </w:r>
    </w:p>
    <w:p w14:paraId="16388718">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xml:space="preserve">   ├── AnomalyComponents ──► AnomalyService ──► /api/v1/anomalies/*</w:t>
      </w:r>
    </w:p>
    <w:p w14:paraId="785D0827">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xml:space="preserve">   ├── PredictionComponents ──► PredictionService ──► /api/v1/predictions/*</w:t>
      </w:r>
    </w:p>
    <w:p w14:paraId="7517CD60">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xml:space="preserve">   └── DashboardComponents ──► DashboardService ──► /api/v1/dashboard/*</w:t>
      </w:r>
    </w:p>
    <w:p w14:paraId="5B80ECD0">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xml:space="preserve"> </w:t>
      </w:r>
    </w:p>
    <w:p w14:paraId="2E91C493">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[ASP.NET Core API]</w:t>
      </w:r>
    </w:p>
    <w:p w14:paraId="58BB2315">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xml:space="preserve">   ├── AuthController ──► AuthService (App) ──► UserRepository (Infra)</w:t>
      </w:r>
    </w:p>
    <w:p w14:paraId="2A065E89">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xml:space="preserve">   ├── InvoiceController ──► InvoiceService (App) ──► InvoiceRepository + FastApiClient.Ocr</w:t>
      </w:r>
    </w:p>
    <w:p w14:paraId="641BF667">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xml:space="preserve">   ├── TransactionController ──► TransactionService (App) ──► TransactionRepository + FastApiClient.Classify</w:t>
      </w:r>
    </w:p>
    <w:p w14:paraId="244AB227">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xml:space="preserve">   ├── AnomalyController ──► AnomalyService (App) ──► AnomalyRepository + FastApiClient.Anomaly</w:t>
      </w:r>
    </w:p>
    <w:p w14:paraId="12693030">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xml:space="preserve">   ├── PredictionController ──► PredictionService (App) ──► PredictionRepository + FastApiClient.Predict</w:t>
      </w:r>
    </w:p>
    <w:p w14:paraId="05A64CC1">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xml:space="preserve">   └── DashboardController ──► DashboardService (App) ──► Aggregate Repositories</w:t>
      </w:r>
    </w:p>
    <w:p w14:paraId="70E65547">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xml:space="preserve"> </w:t>
      </w:r>
    </w:p>
    <w:p w14:paraId="69539C7D">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[FastAPI AI Service]</w:t>
      </w:r>
    </w:p>
    <w:p w14:paraId="4CE65D9C">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xml:space="preserve">   ├── ocr_router ──► OcrService ──► PaddleOCR + OpenCV + pdf2image</w:t>
      </w:r>
    </w:p>
    <w:p w14:paraId="10D729C3">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xml:space="preserve">   ├── classify_router ──► ClassificationService ──► MiniLM Embedder + XGBoost</w:t>
      </w:r>
    </w:p>
    <w:p w14:paraId="0C67FFCF">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xml:space="preserve">   ├── xai_router ──► ExplainabilityService ──► SHAP TreeExplainer</w:t>
      </w:r>
    </w:p>
    <w:p w14:paraId="098202D0">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xml:space="preserve">   ├── anomaly_router ──► AnomalyService ──► Isolation Forest</w:t>
      </w:r>
    </w:p>
    <w:p w14:paraId="5D48BE70">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xml:space="preserve">   └── prediction_router ──► ForecastService ──► Prophet</w:t>
      </w:r>
    </w:p>
    <w:p w14:paraId="6FD645C1">
      <w:pPr>
        <w:pStyle w:val="2"/>
        <w:pBdr>
          <w:bottom w:val="single" w:color="1F4E79" w:sz="6" w:space="4"/>
        </w:pBdr>
        <w:spacing w:before="360" w:after="200"/>
      </w:pPr>
      <w:r>
        <w:t>5. SEQUENCE DIAGRAM</w:t>
      </w:r>
    </w:p>
    <w:p w14:paraId="6D86D4D7">
      <w:pPr>
        <w:pStyle w:val="3"/>
        <w:spacing w:before="260" w:after="140"/>
      </w:pPr>
      <w:r>
        <w:t>5.1 Invoice Upload → Classification (End-to-End)</w:t>
      </w:r>
    </w:p>
    <w:p w14:paraId="6C889AD3">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User        React        ASP.NET API        FastAPI AI Svc        PostgreSQL</w:t>
      </w:r>
    </w:p>
    <w:p w14:paraId="3A3D8804">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xml:space="preserve"> │            │                │                    │                   │</w:t>
      </w:r>
    </w:p>
    <w:p w14:paraId="57F0FD99">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xml:space="preserve"> │ upload file│                │                    │                   │</w:t>
      </w:r>
    </w:p>
    <w:p w14:paraId="02CC602A">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xml:space="preserve"> │───────────►│ POST /invoices │                    │                   │</w:t>
      </w:r>
    </w:p>
    <w:p w14:paraId="5ECBA6ED">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xml:space="preserve"> │            │───────────────►│                    │                   │</w:t>
      </w:r>
    </w:p>
    <w:p w14:paraId="6FFB30FF">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xml:space="preserve"> │            │                │ save file+record    │                   │</w:t>
      </w:r>
    </w:p>
    <w:p w14:paraId="6074076C">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xml:space="preserve"> │            │                │─────────────────────────────────────► │</w:t>
      </w:r>
    </w:p>
    <w:p w14:paraId="159E85FA">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xml:space="preserve"> │            │                │ POST /internal/ocr/extract              │</w:t>
      </w:r>
    </w:p>
    <w:p w14:paraId="40262D68">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xml:space="preserve"> │            │                │───────────────────►│                   │</w:t>
      </w:r>
    </w:p>
    <w:p w14:paraId="761A7322">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xml:space="preserve"> │            │                │                     │ run OCR pipeline  │</w:t>
      </w:r>
    </w:p>
    <w:p w14:paraId="1A51F93E">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xml:space="preserve"> │            │                │◄────────────────────│  (structured JSON)│</w:t>
      </w:r>
    </w:p>
    <w:p w14:paraId="088FC2B8">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xml:space="preserve"> │            │                │ persist invoice fields + transactions   │</w:t>
      </w:r>
    </w:p>
    <w:p w14:paraId="7865135F">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xml:space="preserve"> │            │                │─────────────────────────────────────► │</w:t>
      </w:r>
    </w:p>
    <w:p w14:paraId="233014A4">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xml:space="preserve"> │            │                │ POST /internal/classify/transaction     │</w:t>
      </w:r>
    </w:p>
    <w:p w14:paraId="6F4B340E">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xml:space="preserve"> │            │                │───────────────────►│                   │</w:t>
      </w:r>
    </w:p>
    <w:p w14:paraId="25D04D4E">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xml:space="preserve"> │            │                │                     │ embed + XGBoost + │</w:t>
      </w:r>
    </w:p>
    <w:p w14:paraId="57ED8676">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xml:space="preserve"> │            │                │◄────────────────────│  SHAP explain     │</w:t>
      </w:r>
    </w:p>
    <w:p w14:paraId="371C4B34">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xml:space="preserve"> │            │                │ persist category+explanation             │</w:t>
      </w:r>
    </w:p>
    <w:p w14:paraId="0B28EDEC">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xml:space="preserve"> │            │                │─────────────────────────────────────► │</w:t>
      </w:r>
    </w:p>
    <w:p w14:paraId="3047FF90">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xml:space="preserve"> │            │◄───────────────│ 200 OK (invoice + transactions)         │</w:t>
      </w:r>
    </w:p>
    <w:p w14:paraId="73545042">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xml:space="preserve"> │◄───────────│ render results │                     │                   │</w:t>
      </w:r>
    </w:p>
    <w:p w14:paraId="372BCB14">
      <w:pPr>
        <w:pStyle w:val="2"/>
        <w:pBdr>
          <w:bottom w:val="single" w:color="1F4E79" w:sz="6" w:space="4"/>
        </w:pBdr>
        <w:spacing w:before="360" w:after="200"/>
      </w:pPr>
      <w:r>
        <w:t>6. DEPLOYMENT DIAGRAM</w:t>
      </w:r>
    </w:p>
    <w:p w14:paraId="7573CCFB">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Host / VM / Cloud Instance ───────────────────────────┐</w:t>
      </w:r>
    </w:p>
    <w:p w14:paraId="38FED7BC">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w:t>
      </w:r>
    </w:p>
    <w:p w14:paraId="5928D2B6">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   ┌────────────────────┐   ┌──────────────────────┐            │</w:t>
      </w:r>
    </w:p>
    <w:p w14:paraId="3CAFC6FF">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  nginx         │   │  docker: api         │   │  docker: ai-service    │            │</w:t>
      </w:r>
    </w:p>
    <w:p w14:paraId="1E8D59BE">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  (reverse      │──►│  ASP.NET Core 8      │──►│  FastAPI + Uvicorn     │            │</w:t>
      </w:r>
    </w:p>
    <w:p w14:paraId="702B8046">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  proxy, static │   │  port 5000            │   │  port 8000              │            │</w:t>
      </w:r>
    </w:p>
    <w:p w14:paraId="7BC943A4">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  React build)  │   └─────────┬──────────┘   └───────────┬────────────┘            │</w:t>
      </w:r>
    </w:p>
    <w:p w14:paraId="129FF34B">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             │                            │                         │</w:t>
      </w:r>
    </w:p>
    <w:p w14:paraId="279F3CB3">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                            │                         │</w:t>
      </w:r>
    </w:p>
    <w:p w14:paraId="7888C802">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                │                         │</w:t>
      </w:r>
    </w:p>
    <w:p w14:paraId="5F61A67D">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  docker: postgres    │◄───────────────┘                         │</w:t>
      </w:r>
    </w:p>
    <w:p w14:paraId="27328746">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  PostgreSQL 16        │                                          │</w:t>
      </w:r>
    </w:p>
    <w:p w14:paraId="1D713346">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  port 5432             │                                          │</w:t>
      </w:r>
    </w:p>
    <w:p w14:paraId="53D9C243">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  volume: pgdata        │                                          │</w:t>
      </w:r>
    </w:p>
    <w:p w14:paraId="2E56B3F1">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                                            │</w:t>
      </w:r>
    </w:p>
    <w:p w14:paraId="1695B7A0">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w:t>
      </w:r>
    </w:p>
    <w:p w14:paraId="7C3702FC">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All containers orchestrated via docker-compose.yml on a single host for the       │</w:t>
      </w:r>
    </w:p>
    <w:p w14:paraId="1BCDB53F">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academic deployment; horizontally scalable later by moving ai-service and api     │</w:t>
      </w:r>
    </w:p>
    <w:p w14:paraId="1231B52B">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to separate hosts behind the same nginx/API gateway.                              │</w:t>
      </w:r>
    </w:p>
    <w:p w14:paraId="06109CDE">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w:t>
      </w:r>
    </w:p>
    <w:p w14:paraId="74E72A20">
      <w:pPr>
        <w:pStyle w:val="2"/>
        <w:pBdr>
          <w:bottom w:val="single" w:color="1F4E79" w:sz="6" w:space="4"/>
        </w:pBdr>
        <w:spacing w:before="360" w:after="200"/>
      </w:pPr>
      <w:r>
        <w:t>7. COMPLETE DATA FLOW</w:t>
      </w:r>
    </w:p>
    <w:p w14:paraId="62FE212F">
      <w:pPr>
        <w:spacing w:after="160" w:line="300" w:lineRule="auto"/>
        <w:jc w:val="both"/>
      </w:pPr>
      <w:r>
        <w:rPr>
          <w:rFonts w:ascii="Calibri" w:hAnsi="Calibri" w:eastAsia="Calibri" w:cs="Calibri"/>
          <w:sz w:val="22"/>
          <w:szCs w:val="22"/>
        </w:rPr>
        <w:t>This section traces every piece of data from the moment it enters the system to the moment it is presented back to the user, across all five core capabilities. Each subsequent flow (Sections 8–12) drills into one of these in full detail; this section gives the end-to-end map.</w:t>
      </w:r>
    </w:p>
    <w:p w14:paraId="474CD7D9">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1. User Registration/Login  ──► JWT issued ──► stored in React memory/context</w:t>
      </w:r>
    </w:p>
    <w:p w14:paraId="73B9676F">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2. Invoice Upload           ──► File stored ──► Invoice record (Pending)</w:t>
      </w:r>
    </w:p>
    <w:p w14:paraId="3B9045DA">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3. OCR Extraction           ──► FastAPI OCR ──► structured fields ──► Invoice (Processed)</w:t>
      </w:r>
    </w:p>
    <w:p w14:paraId="71A1A936">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4. Transaction Creation      ──► from OCR line items ──► Transaction records (uncategorised)</w:t>
      </w:r>
    </w:p>
    <w:p w14:paraId="487B7919">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5. Classification            ──► FastAPI classify ──► Category + Confidence + SHAP JSON</w:t>
      </w:r>
    </w:p>
    <w:p w14:paraId="715B0228">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6. Anomaly Scan (batch/cron) ──► FastAPI anomaly  ──► Anomalies table</w:t>
      </w:r>
    </w:p>
    <w:p w14:paraId="2D30B6CE">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7. Forecast Generation       ──► FastAPI prediction ──► Predictions table</w:t>
      </w:r>
    </w:p>
    <w:p w14:paraId="539482A3">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8. Dashboard Query           ──► aggregates all of the above ──► Chart.js visualisations</w:t>
      </w:r>
    </w:p>
    <w:p w14:paraId="526ED091">
      <w:pPr>
        <w:pStyle w:val="3"/>
        <w:spacing w:before="260" w:after="140"/>
      </w:pPr>
      <w:r>
        <w:t>7.1 Data Ownership Matrix</w:t>
      </w:r>
    </w:p>
    <w:tbl>
      <w:tblPr>
        <w:tblStyle w:val="9"/>
        <w:tblW w:w="93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16"/>
        <w:gridCol w:w="3116"/>
        <w:gridCol w:w="3116"/>
      </w:tblGrid>
      <w:tr w14:paraId="1F3E2D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116" w:type="dxa"/>
            <w:shd w:val="clear" w:color="auto" w:fill="1F4E79"/>
            <w:tcMar>
              <w:top w:w="80" w:type="dxa"/>
              <w:left w:w="100" w:type="dxa"/>
              <w:bottom w:w="80" w:type="dxa"/>
              <w:right w:w="100" w:type="dxa"/>
            </w:tcMar>
            <w:vAlign w:val="center"/>
          </w:tcPr>
          <w:p w14:paraId="47057216">
            <w:r>
              <w:rPr>
                <w:rFonts w:ascii="Calibri" w:hAnsi="Calibri" w:eastAsia="Calibri" w:cs="Calibri"/>
                <w:b/>
                <w:bCs/>
                <w:color w:val="FFFFFF"/>
                <w:sz w:val="20"/>
                <w:szCs w:val="20"/>
              </w:rPr>
              <w:t>Data</w:t>
            </w:r>
          </w:p>
        </w:tc>
        <w:tc>
          <w:tcPr>
            <w:tcW w:w="3116" w:type="dxa"/>
            <w:shd w:val="clear" w:color="auto" w:fill="1F4E79"/>
            <w:tcMar>
              <w:top w:w="80" w:type="dxa"/>
              <w:left w:w="100" w:type="dxa"/>
              <w:bottom w:w="80" w:type="dxa"/>
              <w:right w:w="100" w:type="dxa"/>
            </w:tcMar>
            <w:vAlign w:val="center"/>
          </w:tcPr>
          <w:p w14:paraId="4E68BF4E">
            <w:r>
              <w:rPr>
                <w:rFonts w:ascii="Calibri" w:hAnsi="Calibri" w:eastAsia="Calibri" w:cs="Calibri"/>
                <w:b/>
                <w:bCs/>
                <w:color w:val="FFFFFF"/>
                <w:sz w:val="20"/>
                <w:szCs w:val="20"/>
              </w:rPr>
              <w:t>Written By</w:t>
            </w:r>
          </w:p>
        </w:tc>
        <w:tc>
          <w:tcPr>
            <w:tcW w:w="3116" w:type="dxa"/>
            <w:shd w:val="clear" w:color="auto" w:fill="1F4E79"/>
            <w:tcMar>
              <w:top w:w="80" w:type="dxa"/>
              <w:left w:w="100" w:type="dxa"/>
              <w:bottom w:w="80" w:type="dxa"/>
              <w:right w:w="100" w:type="dxa"/>
            </w:tcMar>
            <w:vAlign w:val="center"/>
          </w:tcPr>
          <w:p w14:paraId="39A1EC3D">
            <w:r>
              <w:rPr>
                <w:rFonts w:ascii="Calibri" w:hAnsi="Calibri" w:eastAsia="Calibri" w:cs="Calibri"/>
                <w:b/>
                <w:bCs/>
                <w:color w:val="FFFFFF"/>
                <w:sz w:val="20"/>
                <w:szCs w:val="20"/>
              </w:rPr>
              <w:t>Read By</w:t>
            </w:r>
          </w:p>
        </w:tc>
      </w:tr>
      <w:tr w14:paraId="115C1F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16" w:type="dxa"/>
            <w:tcMar>
              <w:top w:w="80" w:type="dxa"/>
              <w:left w:w="100" w:type="dxa"/>
              <w:bottom w:w="80" w:type="dxa"/>
              <w:right w:w="100" w:type="dxa"/>
            </w:tcMar>
            <w:vAlign w:val="center"/>
          </w:tcPr>
          <w:p w14:paraId="27DD9A09">
            <w:r>
              <w:rPr>
                <w:rFonts w:ascii="Calibri" w:hAnsi="Calibri" w:eastAsia="Calibri" w:cs="Calibri"/>
                <w:b w:val="0"/>
                <w:bCs w:val="0"/>
                <w:color w:val="000000"/>
                <w:sz w:val="20"/>
                <w:szCs w:val="20"/>
              </w:rPr>
              <w:t>Users</w:t>
            </w:r>
          </w:p>
        </w:tc>
        <w:tc>
          <w:tcPr>
            <w:tcW w:w="3116" w:type="dxa"/>
            <w:tcMar>
              <w:top w:w="80" w:type="dxa"/>
              <w:left w:w="100" w:type="dxa"/>
              <w:bottom w:w="80" w:type="dxa"/>
              <w:right w:w="100" w:type="dxa"/>
            </w:tcMar>
            <w:vAlign w:val="center"/>
          </w:tcPr>
          <w:p w14:paraId="0433FD0D">
            <w:r>
              <w:rPr>
                <w:rFonts w:ascii="Calibri" w:hAnsi="Calibri" w:eastAsia="Calibri" w:cs="Calibri"/>
                <w:b w:val="0"/>
                <w:bCs w:val="0"/>
                <w:color w:val="000000"/>
                <w:sz w:val="20"/>
                <w:szCs w:val="20"/>
              </w:rPr>
              <w:t>ASP.NET API (Auth module)</w:t>
            </w:r>
          </w:p>
        </w:tc>
        <w:tc>
          <w:tcPr>
            <w:tcW w:w="3116" w:type="dxa"/>
            <w:tcMar>
              <w:top w:w="80" w:type="dxa"/>
              <w:left w:w="100" w:type="dxa"/>
              <w:bottom w:w="80" w:type="dxa"/>
              <w:right w:w="100" w:type="dxa"/>
            </w:tcMar>
            <w:vAlign w:val="center"/>
          </w:tcPr>
          <w:p w14:paraId="5401BF45">
            <w:r>
              <w:rPr>
                <w:rFonts w:ascii="Calibri" w:hAnsi="Calibri" w:eastAsia="Calibri" w:cs="Calibri"/>
                <w:b w:val="0"/>
                <w:bCs w:val="0"/>
                <w:color w:val="000000"/>
                <w:sz w:val="20"/>
                <w:szCs w:val="20"/>
              </w:rPr>
              <w:t>ASP.NET API (all authorized modules)</w:t>
            </w:r>
          </w:p>
        </w:tc>
      </w:tr>
      <w:tr w14:paraId="1C3FC2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16" w:type="dxa"/>
            <w:tcMar>
              <w:top w:w="80" w:type="dxa"/>
              <w:left w:w="100" w:type="dxa"/>
              <w:bottom w:w="80" w:type="dxa"/>
              <w:right w:w="100" w:type="dxa"/>
            </w:tcMar>
            <w:vAlign w:val="center"/>
          </w:tcPr>
          <w:p w14:paraId="10002F91">
            <w:r>
              <w:rPr>
                <w:rFonts w:ascii="Calibri" w:hAnsi="Calibri" w:eastAsia="Calibri" w:cs="Calibri"/>
                <w:b w:val="0"/>
                <w:bCs w:val="0"/>
                <w:color w:val="000000"/>
                <w:sz w:val="20"/>
                <w:szCs w:val="20"/>
              </w:rPr>
              <w:t>Invoices</w:t>
            </w:r>
          </w:p>
        </w:tc>
        <w:tc>
          <w:tcPr>
            <w:tcW w:w="3116" w:type="dxa"/>
            <w:tcMar>
              <w:top w:w="80" w:type="dxa"/>
              <w:left w:w="100" w:type="dxa"/>
              <w:bottom w:w="80" w:type="dxa"/>
              <w:right w:w="100" w:type="dxa"/>
            </w:tcMar>
            <w:vAlign w:val="center"/>
          </w:tcPr>
          <w:p w14:paraId="6022D2FD">
            <w:r>
              <w:rPr>
                <w:rFonts w:ascii="Calibri" w:hAnsi="Calibri" w:eastAsia="Calibri" w:cs="Calibri"/>
                <w:b w:val="0"/>
                <w:bCs w:val="0"/>
                <w:color w:val="000000"/>
                <w:sz w:val="20"/>
                <w:szCs w:val="20"/>
              </w:rPr>
              <w:t>ASP.NET API (after FastAPI OCR call)</w:t>
            </w:r>
          </w:p>
        </w:tc>
        <w:tc>
          <w:tcPr>
            <w:tcW w:w="3116" w:type="dxa"/>
            <w:tcMar>
              <w:top w:w="80" w:type="dxa"/>
              <w:left w:w="100" w:type="dxa"/>
              <w:bottom w:w="80" w:type="dxa"/>
              <w:right w:w="100" w:type="dxa"/>
            </w:tcMar>
            <w:vAlign w:val="center"/>
          </w:tcPr>
          <w:p w14:paraId="05E555BC">
            <w:r>
              <w:rPr>
                <w:rFonts w:ascii="Calibri" w:hAnsi="Calibri" w:eastAsia="Calibri" w:cs="Calibri"/>
                <w:b w:val="0"/>
                <w:bCs w:val="0"/>
                <w:color w:val="000000"/>
                <w:sz w:val="20"/>
                <w:szCs w:val="20"/>
              </w:rPr>
              <w:t>ASP.NET API, React Invoice pages</w:t>
            </w:r>
          </w:p>
        </w:tc>
      </w:tr>
      <w:tr w14:paraId="4FD255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16" w:type="dxa"/>
            <w:tcMar>
              <w:top w:w="80" w:type="dxa"/>
              <w:left w:w="100" w:type="dxa"/>
              <w:bottom w:w="80" w:type="dxa"/>
              <w:right w:w="100" w:type="dxa"/>
            </w:tcMar>
            <w:vAlign w:val="center"/>
          </w:tcPr>
          <w:p w14:paraId="70ADD16F">
            <w:r>
              <w:rPr>
                <w:rFonts w:ascii="Calibri" w:hAnsi="Calibri" w:eastAsia="Calibri" w:cs="Calibri"/>
                <w:b w:val="0"/>
                <w:bCs w:val="0"/>
                <w:color w:val="000000"/>
                <w:sz w:val="20"/>
                <w:szCs w:val="20"/>
              </w:rPr>
              <w:t>Transactions</w:t>
            </w:r>
          </w:p>
        </w:tc>
        <w:tc>
          <w:tcPr>
            <w:tcW w:w="3116" w:type="dxa"/>
            <w:tcMar>
              <w:top w:w="80" w:type="dxa"/>
              <w:left w:w="100" w:type="dxa"/>
              <w:bottom w:w="80" w:type="dxa"/>
              <w:right w:w="100" w:type="dxa"/>
            </w:tcMar>
            <w:vAlign w:val="center"/>
          </w:tcPr>
          <w:p w14:paraId="2165712D">
            <w:r>
              <w:rPr>
                <w:rFonts w:ascii="Calibri" w:hAnsi="Calibri" w:eastAsia="Calibri" w:cs="Calibri"/>
                <w:b w:val="0"/>
                <w:bCs w:val="0"/>
                <w:color w:val="000000"/>
                <w:sz w:val="20"/>
                <w:szCs w:val="20"/>
              </w:rPr>
              <w:t>ASP.NET API (after FastAPI classify call)</w:t>
            </w:r>
          </w:p>
        </w:tc>
        <w:tc>
          <w:tcPr>
            <w:tcW w:w="3116" w:type="dxa"/>
            <w:tcMar>
              <w:top w:w="80" w:type="dxa"/>
              <w:left w:w="100" w:type="dxa"/>
              <w:bottom w:w="80" w:type="dxa"/>
              <w:right w:w="100" w:type="dxa"/>
            </w:tcMar>
            <w:vAlign w:val="center"/>
          </w:tcPr>
          <w:p w14:paraId="36D1A59C">
            <w:r>
              <w:rPr>
                <w:rFonts w:ascii="Calibri" w:hAnsi="Calibri" w:eastAsia="Calibri" w:cs="Calibri"/>
                <w:b w:val="0"/>
                <w:bCs w:val="0"/>
                <w:color w:val="000000"/>
                <w:sz w:val="20"/>
                <w:szCs w:val="20"/>
              </w:rPr>
              <w:t>ASP.NET API, React Transaction/Dashboard pages</w:t>
            </w:r>
          </w:p>
        </w:tc>
      </w:tr>
      <w:tr w14:paraId="45613D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16" w:type="dxa"/>
            <w:tcMar>
              <w:top w:w="80" w:type="dxa"/>
              <w:left w:w="100" w:type="dxa"/>
              <w:bottom w:w="80" w:type="dxa"/>
              <w:right w:w="100" w:type="dxa"/>
            </w:tcMar>
            <w:vAlign w:val="center"/>
          </w:tcPr>
          <w:p w14:paraId="54DE7250">
            <w:r>
              <w:rPr>
                <w:rFonts w:ascii="Calibri" w:hAnsi="Calibri" w:eastAsia="Calibri" w:cs="Calibri"/>
                <w:b w:val="0"/>
                <w:bCs w:val="0"/>
                <w:color w:val="000000"/>
                <w:sz w:val="20"/>
                <w:szCs w:val="20"/>
              </w:rPr>
              <w:t>Anomalies</w:t>
            </w:r>
          </w:p>
        </w:tc>
        <w:tc>
          <w:tcPr>
            <w:tcW w:w="3116" w:type="dxa"/>
            <w:tcMar>
              <w:top w:w="80" w:type="dxa"/>
              <w:left w:w="100" w:type="dxa"/>
              <w:bottom w:w="80" w:type="dxa"/>
              <w:right w:w="100" w:type="dxa"/>
            </w:tcMar>
            <w:vAlign w:val="center"/>
          </w:tcPr>
          <w:p w14:paraId="2E75981D">
            <w:r>
              <w:rPr>
                <w:rFonts w:ascii="Calibri" w:hAnsi="Calibri" w:eastAsia="Calibri" w:cs="Calibri"/>
                <w:b w:val="0"/>
                <w:bCs w:val="0"/>
                <w:color w:val="000000"/>
                <w:sz w:val="20"/>
                <w:szCs w:val="20"/>
              </w:rPr>
              <w:t>ASP.NET API (after FastAPI anomaly call)</w:t>
            </w:r>
          </w:p>
        </w:tc>
        <w:tc>
          <w:tcPr>
            <w:tcW w:w="3116" w:type="dxa"/>
            <w:tcMar>
              <w:top w:w="80" w:type="dxa"/>
              <w:left w:w="100" w:type="dxa"/>
              <w:bottom w:w="80" w:type="dxa"/>
              <w:right w:w="100" w:type="dxa"/>
            </w:tcMar>
            <w:vAlign w:val="center"/>
          </w:tcPr>
          <w:p w14:paraId="4DE5434F">
            <w:r>
              <w:rPr>
                <w:rFonts w:ascii="Calibri" w:hAnsi="Calibri" w:eastAsia="Calibri" w:cs="Calibri"/>
                <w:b w:val="0"/>
                <w:bCs w:val="0"/>
                <w:color w:val="000000"/>
                <w:sz w:val="20"/>
                <w:szCs w:val="20"/>
              </w:rPr>
              <w:t>React Anomaly page, Dashboard</w:t>
            </w:r>
          </w:p>
        </w:tc>
      </w:tr>
      <w:tr w14:paraId="4226C0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16" w:type="dxa"/>
            <w:tcMar>
              <w:top w:w="80" w:type="dxa"/>
              <w:left w:w="100" w:type="dxa"/>
              <w:bottom w:w="80" w:type="dxa"/>
              <w:right w:w="100" w:type="dxa"/>
            </w:tcMar>
            <w:vAlign w:val="center"/>
          </w:tcPr>
          <w:p w14:paraId="7CC9352C">
            <w:r>
              <w:rPr>
                <w:rFonts w:ascii="Calibri" w:hAnsi="Calibri" w:eastAsia="Calibri" w:cs="Calibri"/>
                <w:b w:val="0"/>
                <w:bCs w:val="0"/>
                <w:color w:val="000000"/>
                <w:sz w:val="20"/>
                <w:szCs w:val="20"/>
              </w:rPr>
              <w:t>Predictions</w:t>
            </w:r>
          </w:p>
        </w:tc>
        <w:tc>
          <w:tcPr>
            <w:tcW w:w="3116" w:type="dxa"/>
            <w:tcMar>
              <w:top w:w="80" w:type="dxa"/>
              <w:left w:w="100" w:type="dxa"/>
              <w:bottom w:w="80" w:type="dxa"/>
              <w:right w:w="100" w:type="dxa"/>
            </w:tcMar>
            <w:vAlign w:val="center"/>
          </w:tcPr>
          <w:p w14:paraId="426A3A0B">
            <w:r>
              <w:rPr>
                <w:rFonts w:ascii="Calibri" w:hAnsi="Calibri" w:eastAsia="Calibri" w:cs="Calibri"/>
                <w:b w:val="0"/>
                <w:bCs w:val="0"/>
                <w:color w:val="000000"/>
                <w:sz w:val="20"/>
                <w:szCs w:val="20"/>
              </w:rPr>
              <w:t>ASP.NET API (after FastAPI prediction call)</w:t>
            </w:r>
          </w:p>
        </w:tc>
        <w:tc>
          <w:tcPr>
            <w:tcW w:w="3116" w:type="dxa"/>
            <w:tcMar>
              <w:top w:w="80" w:type="dxa"/>
              <w:left w:w="100" w:type="dxa"/>
              <w:bottom w:w="80" w:type="dxa"/>
              <w:right w:w="100" w:type="dxa"/>
            </w:tcMar>
            <w:vAlign w:val="center"/>
          </w:tcPr>
          <w:p w14:paraId="0560023C">
            <w:r>
              <w:rPr>
                <w:rFonts w:ascii="Calibri" w:hAnsi="Calibri" w:eastAsia="Calibri" w:cs="Calibri"/>
                <w:b w:val="0"/>
                <w:bCs w:val="0"/>
                <w:color w:val="000000"/>
                <w:sz w:val="20"/>
                <w:szCs w:val="20"/>
              </w:rPr>
              <w:t>React Dashboard (forecast chart)</w:t>
            </w:r>
          </w:p>
        </w:tc>
      </w:tr>
      <w:tr w14:paraId="03A45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16" w:type="dxa"/>
            <w:tcMar>
              <w:top w:w="80" w:type="dxa"/>
              <w:left w:w="100" w:type="dxa"/>
              <w:bottom w:w="80" w:type="dxa"/>
              <w:right w:w="100" w:type="dxa"/>
            </w:tcMar>
            <w:vAlign w:val="center"/>
          </w:tcPr>
          <w:p w14:paraId="23D57F43">
            <w:r>
              <w:rPr>
                <w:rFonts w:ascii="Calibri" w:hAnsi="Calibri" w:eastAsia="Calibri" w:cs="Calibri"/>
                <w:b w:val="0"/>
                <w:bCs w:val="0"/>
                <w:color w:val="000000"/>
                <w:sz w:val="20"/>
                <w:szCs w:val="20"/>
              </w:rPr>
              <w:t>Logs</w:t>
            </w:r>
          </w:p>
        </w:tc>
        <w:tc>
          <w:tcPr>
            <w:tcW w:w="3116" w:type="dxa"/>
            <w:tcMar>
              <w:top w:w="80" w:type="dxa"/>
              <w:left w:w="100" w:type="dxa"/>
              <w:bottom w:w="80" w:type="dxa"/>
              <w:right w:w="100" w:type="dxa"/>
            </w:tcMar>
            <w:vAlign w:val="center"/>
          </w:tcPr>
          <w:p w14:paraId="45817C3B">
            <w:r>
              <w:rPr>
                <w:rFonts w:ascii="Calibri" w:hAnsi="Calibri" w:eastAsia="Calibri" w:cs="Calibri"/>
                <w:b w:val="0"/>
                <w:bCs w:val="0"/>
                <w:color w:val="000000"/>
                <w:sz w:val="20"/>
                <w:szCs w:val="20"/>
              </w:rPr>
              <w:t>ASP.NET API (Serilog) + FastAPI (structured logs)</w:t>
            </w:r>
          </w:p>
        </w:tc>
        <w:tc>
          <w:tcPr>
            <w:tcW w:w="3116" w:type="dxa"/>
            <w:tcMar>
              <w:top w:w="80" w:type="dxa"/>
              <w:left w:w="100" w:type="dxa"/>
              <w:bottom w:w="80" w:type="dxa"/>
              <w:right w:w="100" w:type="dxa"/>
            </w:tcMar>
            <w:vAlign w:val="center"/>
          </w:tcPr>
          <w:p w14:paraId="62747457">
            <w:r>
              <w:rPr>
                <w:rFonts w:ascii="Calibri" w:hAnsi="Calibri" w:eastAsia="Calibri" w:cs="Calibri"/>
                <w:b w:val="0"/>
                <w:bCs w:val="0"/>
                <w:color w:val="000000"/>
                <w:sz w:val="20"/>
                <w:szCs w:val="20"/>
              </w:rPr>
              <w:t>Developers (troubleshooting), not exposed to end users</w:t>
            </w:r>
          </w:p>
        </w:tc>
      </w:tr>
    </w:tbl>
    <w:p w14:paraId="16353418">
      <w:pPr>
        <w:pStyle w:val="2"/>
        <w:pBdr>
          <w:bottom w:val="single" w:color="1F4E79" w:sz="6" w:space="4"/>
        </w:pBdr>
        <w:spacing w:before="360" w:after="200"/>
      </w:pPr>
      <w:r>
        <w:t>8. AUTHENTICATION FLOW</w:t>
      </w:r>
    </w:p>
    <w:p w14:paraId="6D9E5816">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[Register]</w:t>
      </w:r>
    </w:p>
    <w:p w14:paraId="1E0C6F03">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xml:space="preserve"> React RegisterForm → POST /api/v1/auth/register</w:t>
      </w:r>
    </w:p>
    <w:p w14:paraId="7E2E0F3D">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xml:space="preserve">   → AuthController → AuthService.RegisterAsync()</w:t>
      </w:r>
    </w:p>
    <w:p w14:paraId="377F9091">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xml:space="preserve">     → validate (FluentValidation) → hash password (BCrypt)</w:t>
      </w:r>
    </w:p>
    <w:p w14:paraId="1AC34242">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xml:space="preserve">     → UserRepository.AddAsync() → PostgreSQL Users table</w:t>
      </w:r>
    </w:p>
    <w:p w14:paraId="36082672">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xml:space="preserve">   ← 201 Created { id, email, role }</w:t>
      </w:r>
    </w:p>
    <w:p w14:paraId="3A1D3C49">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xml:space="preserve"> </w:t>
      </w:r>
    </w:p>
    <w:p w14:paraId="30DD7BFB">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[Login]</w:t>
      </w:r>
    </w:p>
    <w:p w14:paraId="3F075B1D">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xml:space="preserve"> React LoginForm → POST /api/v1/auth/login</w:t>
      </w:r>
    </w:p>
    <w:p w14:paraId="6E1DCFC8">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xml:space="preserve">   → AuthController → AuthService.LoginAsync()</w:t>
      </w:r>
    </w:p>
    <w:p w14:paraId="70F0A16C">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xml:space="preserve">     → UserRepository.GetByEmailAsync() → verify password hash</w:t>
      </w:r>
    </w:p>
    <w:p w14:paraId="27E3BF7A">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xml:space="preserve">     → JwtTokenGenerator.GenerateToken(user) → signed JWT (HS256, 1hr expiry)</w:t>
      </w:r>
    </w:p>
    <w:p w14:paraId="619D76F7">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xml:space="preserve">   ← 200 OK { token, expiresIn, user }</w:t>
      </w:r>
    </w:p>
    <w:p w14:paraId="439D7118">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xml:space="preserve"> React → store token in AuthContext (in-memory) → attach as Bearer header via Axios interceptor</w:t>
      </w:r>
    </w:p>
    <w:p w14:paraId="02C8CD1C">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xml:space="preserve"> </w:t>
      </w:r>
    </w:p>
    <w:p w14:paraId="75B902AF">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[Protected Request]</w:t>
      </w:r>
    </w:p>
    <w:p w14:paraId="2AC4EB4F">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xml:space="preserve"> React Axios request → Authorization: Bearer &lt;token&gt;</w:t>
      </w:r>
    </w:p>
    <w:p w14:paraId="4158A0B0">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xml:space="preserve">   → JwtAuthenticationMiddleware validates signature + expiry</w:t>
      </w:r>
    </w:p>
    <w:p w14:paraId="18F5981D">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xml:space="preserve">   → [Authorize(Roles = "Owner,Accountant")] enforced per-endpoint</w:t>
      </w:r>
    </w:p>
    <w:p w14:paraId="49AC6D9F">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xml:space="preserve">   → 401 Unauthorized if invalid/expired; 403 Forbidden if role mismatch</w:t>
      </w:r>
    </w:p>
    <w:p w14:paraId="67375461">
      <w:pPr>
        <w:pStyle w:val="3"/>
        <w:spacing w:before="260" w:after="140"/>
      </w:pPr>
      <w:r>
        <w:t>8.1 Token &amp; Session Design</w:t>
      </w:r>
    </w:p>
    <w:p w14:paraId="56ADC0D3">
      <w:pPr>
        <w:pStyle w:val="16"/>
        <w:numPr>
          <w:ilvl w:val="0"/>
          <w:numId w:val="1"/>
        </w:numPr>
        <w:spacing w:after="90"/>
      </w:pPr>
      <w:r>
        <w:rPr>
          <w:rFonts w:ascii="Calibri" w:hAnsi="Calibri" w:eastAsia="Calibri" w:cs="Calibri"/>
          <w:sz w:val="22"/>
          <w:szCs w:val="22"/>
        </w:rPr>
        <w:t>JWT is stateless; no server-side session store required (keeps the monolith simple).</w:t>
      </w:r>
    </w:p>
    <w:p w14:paraId="242BABF2">
      <w:pPr>
        <w:pStyle w:val="16"/>
        <w:numPr>
          <w:ilvl w:val="0"/>
          <w:numId w:val="1"/>
        </w:numPr>
        <w:spacing w:after="90"/>
      </w:pPr>
      <w:r>
        <w:rPr>
          <w:rFonts w:ascii="Calibri" w:hAnsi="Calibri" w:eastAsia="Calibri" w:cs="Calibri"/>
          <w:sz w:val="22"/>
          <w:szCs w:val="22"/>
        </w:rPr>
        <w:t>Token stored in React memory (Context), not localStorage, to reduce XSS token-theft risk.</w:t>
      </w:r>
    </w:p>
    <w:p w14:paraId="3F797AEB">
      <w:pPr>
        <w:pStyle w:val="16"/>
        <w:numPr>
          <w:ilvl w:val="0"/>
          <w:numId w:val="1"/>
        </w:numPr>
        <w:spacing w:after="90"/>
      </w:pPr>
      <w:r>
        <w:rPr>
          <w:rFonts w:ascii="Calibri" w:hAnsi="Calibri" w:eastAsia="Calibri" w:cs="Calibri"/>
          <w:sz w:val="22"/>
          <w:szCs w:val="22"/>
        </w:rPr>
        <w:t>Refresh handled by silent re-login prompt on 401 (no refresh-token complexity given project scope).</w:t>
      </w:r>
    </w:p>
    <w:p w14:paraId="2A2D9800">
      <w:pPr>
        <w:pStyle w:val="16"/>
        <w:numPr>
          <w:ilvl w:val="0"/>
          <w:numId w:val="1"/>
        </w:numPr>
        <w:spacing w:after="90"/>
      </w:pPr>
      <w:r>
        <w:rPr>
          <w:rFonts w:ascii="Calibri" w:hAnsi="Calibri" w:eastAsia="Calibri" w:cs="Calibri"/>
          <w:sz w:val="22"/>
          <w:szCs w:val="22"/>
        </w:rPr>
        <w:t>Role claim embedded in JWT (Owner / Accountant / Staff) drives both API [Authorize] checks and React route/UI gating.</w:t>
      </w:r>
    </w:p>
    <w:p w14:paraId="5123606B">
      <w:pPr>
        <w:pStyle w:val="2"/>
        <w:pBdr>
          <w:bottom w:val="single" w:color="1F4E79" w:sz="6" w:space="4"/>
        </w:pBdr>
        <w:spacing w:before="360" w:after="200"/>
      </w:pPr>
      <w:r>
        <w:t>9. INVOICE PROCESSING FLOW</w:t>
      </w:r>
    </w:p>
    <w:p w14:paraId="1A3034C9">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1. React InvoiceUploadPage → POST /api/v1/invoices/upload (multipart/form-data)</w:t>
      </w:r>
    </w:p>
    <w:p w14:paraId="3EAAC91F">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2. InvoiceController → InvoiceService.UploadAsync(file)</w:t>
      </w:r>
    </w:p>
    <w:p w14:paraId="62BEF09C">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xml:space="preserve">     → save file to /storage/invoices/{guid}_{filename}</w:t>
      </w:r>
    </w:p>
    <w:p w14:paraId="19B75AD5">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xml:space="preserve">     → InvoiceRepository.AddAsync(status: Pending)</w:t>
      </w:r>
    </w:p>
    <w:p w14:paraId="41351D75">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xml:space="preserve">   ← 202 Accepted { invoiceId, status: Pending }</w:t>
      </w:r>
    </w:p>
    <w:p w14:paraId="2D784FE2">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xml:space="preserve"> </w:t>
      </w:r>
    </w:p>
    <w:p w14:paraId="33B29915">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3. InvoiceService triggers async processing:</w:t>
      </w:r>
    </w:p>
    <w:p w14:paraId="33F36370">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xml:space="preserve">     → FastApiClient.Ocr.ExtractAsync(filePath)</w:t>
      </w:r>
    </w:p>
    <w:p w14:paraId="1CCABC11">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xml:space="preserve">     → FastAPI: pdf2image (if PDF) → OpenCV preprocess → PaddleOCR detect+recognize</w:t>
      </w:r>
    </w:p>
    <w:p w14:paraId="0E8BB737">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xml:space="preserve">     → FastAPI returns { vendor, date, lineItems[], totalAmount, taxAmount }</w:t>
      </w:r>
    </w:p>
    <w:p w14:paraId="74F61C2F">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xml:space="preserve"> </w:t>
      </w:r>
    </w:p>
    <w:p w14:paraId="22C1A9CA">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4. InvoiceService:</w:t>
      </w:r>
    </w:p>
    <w:p w14:paraId="4142D773">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xml:space="preserve">     → updates Invoice { vendorName, invoiceDate, totalAmount, status: Processed }</w:t>
      </w:r>
    </w:p>
    <w:p w14:paraId="1973FAD3">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xml:space="preserve">     → creates one Transaction per line item (Category = null initially)</w:t>
      </w:r>
    </w:p>
    <w:p w14:paraId="698DB6A9">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xml:space="preserve">     → for each Transaction, calls TransactionService.ClassifyAsync() (see Section 10)</w:t>
      </w:r>
    </w:p>
    <w:p w14:paraId="116DBFC9">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xml:space="preserve"> </w:t>
      </w:r>
    </w:p>
    <w:p w14:paraId="12756CE5">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5. React polls GET /api/v1/invoices/{id} (or receives push via short-poll) until status = Processed</w:t>
      </w:r>
    </w:p>
    <w:p w14:paraId="63E22493">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6. React InvoiceDetailPage renders extracted fields + resulting categorised transactions</w:t>
      </w:r>
    </w:p>
    <w:p w14:paraId="2E93B08F">
      <w:pPr>
        <w:pStyle w:val="3"/>
        <w:spacing w:before="260" w:after="140"/>
      </w:pPr>
      <w:r>
        <w:t>9.1 Failure Handling</w:t>
      </w:r>
    </w:p>
    <w:p w14:paraId="52CA7262">
      <w:pPr>
        <w:pStyle w:val="16"/>
        <w:numPr>
          <w:ilvl w:val="0"/>
          <w:numId w:val="1"/>
        </w:numPr>
        <w:spacing w:after="90"/>
      </w:pPr>
      <w:r>
        <w:rPr>
          <w:rFonts w:ascii="Calibri" w:hAnsi="Calibri" w:eastAsia="Calibri" w:cs="Calibri"/>
          <w:sz w:val="22"/>
          <w:szCs w:val="22"/>
        </w:rPr>
        <w:t>If OCR extraction fails (illegible scan, unsupported format): Invoice.status = Failed, error reason stored, user notified in UI with a manual-entry fallback option.</w:t>
      </w:r>
    </w:p>
    <w:p w14:paraId="0660425B">
      <w:pPr>
        <w:pStyle w:val="16"/>
        <w:numPr>
          <w:ilvl w:val="0"/>
          <w:numId w:val="1"/>
        </w:numPr>
        <w:spacing w:after="90"/>
      </w:pPr>
      <w:r>
        <w:rPr>
          <w:rFonts w:ascii="Calibri" w:hAnsi="Calibri" w:eastAsia="Calibri" w:cs="Calibri"/>
          <w:sz w:val="22"/>
          <w:szCs w:val="22"/>
        </w:rPr>
        <w:t>If OCR partially succeeds (e.g., total amount unreadable): fields are stored as nullable, and the UI flags missing fields for manual completion rather than blocking the whole invoice.</w:t>
      </w:r>
    </w:p>
    <w:p w14:paraId="48924979">
      <w:pPr>
        <w:pStyle w:val="2"/>
        <w:pBdr>
          <w:bottom w:val="single" w:color="1F4E79" w:sz="6" w:space="4"/>
        </w:pBdr>
        <w:spacing w:before="360" w:after="200"/>
      </w:pPr>
      <w:r>
        <w:t>10. AI PROCESSING FLOW</w:t>
      </w:r>
    </w:p>
    <w:p w14:paraId="6F938065">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[Classification]</w:t>
      </w:r>
    </w:p>
    <w:p w14:paraId="36D657EA">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xml:space="preserve"> TransactionService.ClassifyAsync(transaction)</w:t>
      </w:r>
    </w:p>
    <w:p w14:paraId="35E88309">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xml:space="preserve">   → FastApiClient.Classify.PredictAsync({ description, amount })</w:t>
      </w:r>
    </w:p>
    <w:p w14:paraId="27072B2F">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xml:space="preserve">   → FastAPI: embedding_generator.embed(description) [MiniLM]</w:t>
      </w:r>
    </w:p>
    <w:p w14:paraId="71AE5171">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xml:space="preserve">   → FastAPI: model_loader.classifier.predict_proba(embedding) [XGBoost]</w:t>
      </w:r>
    </w:p>
    <w:p w14:paraId="5766B7F3">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xml:space="preserve">   → FastAPI: shap_explainer.explain(embedding) [SHAP TreeExplainer]</w:t>
      </w:r>
    </w:p>
    <w:p w14:paraId="0AAB554A">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xml:space="preserve">   ← { category, confidence, shapExplanation }</w:t>
      </w:r>
    </w:p>
    <w:p w14:paraId="61505279">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xml:space="preserve"> TransactionRepository.UpdateAsync(category, confidence, shapExplanationJson)</w:t>
      </w:r>
    </w:p>
    <w:p w14:paraId="1317E380">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xml:space="preserve"> </w:t>
      </w:r>
    </w:p>
    <w:p w14:paraId="629F0814">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[Anomaly Detection] (triggered on-demand or scheduled)</w:t>
      </w:r>
    </w:p>
    <w:p w14:paraId="1EF10072">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xml:space="preserve"> AnomalyService.ScanAsync(userId, windowDays)</w:t>
      </w:r>
    </w:p>
    <w:p w14:paraId="4CCC5D99">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xml:space="preserve">   → FastApiClient.Anomaly.ScanAsync({ userId, windowDays })</w:t>
      </w:r>
    </w:p>
    <w:p w14:paraId="0EECFF92">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xml:space="preserve">   → FastAPI: feature_builder.build(transactions) → Isolation Forest.decision_function()</w:t>
      </w:r>
    </w:p>
    <w:p w14:paraId="661B1A9B">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xml:space="preserve">   → FastAPI: reason_generator.explain(features, score)</w:t>
      </w:r>
    </w:p>
    <w:p w14:paraId="4BD3B616">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xml:space="preserve">   ← { anomalies: [{ transactionId, anomalyScore, reason, severity }] }</w:t>
      </w:r>
    </w:p>
    <w:p w14:paraId="39D46B73">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xml:space="preserve"> AnomalyRepository.BulkInsertAsync(anomalies)</w:t>
      </w:r>
    </w:p>
    <w:p w14:paraId="1CF43CF1">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xml:space="preserve"> </w:t>
      </w:r>
    </w:p>
    <w:p w14:paraId="467241D1">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[Forecasting] (triggered on-demand or scheduled)</w:t>
      </w:r>
    </w:p>
    <w:p w14:paraId="569ED502">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xml:space="preserve"> PredictionService.ForecastAsync(userId, metricType, horizonDays)</w:t>
      </w:r>
    </w:p>
    <w:p w14:paraId="45DACA14">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xml:space="preserve">   → FastApiClient.Prediction.ForecastAsync({ userId, metricType, horizonDays })</w:t>
      </w:r>
    </w:p>
    <w:p w14:paraId="1E584F71">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xml:space="preserve">   → FastAPI: prophet_model.predict(future_dataframe)</w:t>
      </w:r>
    </w:p>
    <w:p w14:paraId="3EA26891">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xml:space="preserve">   ← { forecast: [{ date, predicted, lowerBound, upperBound }] }</w:t>
      </w:r>
    </w:p>
    <w:p w14:paraId="5084D0BF">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xml:space="preserve"> PredictionRepository.BulkInsertAsync(forecast)</w:t>
      </w:r>
    </w:p>
    <w:p w14:paraId="2DAFD20C">
      <w:pPr>
        <w:pStyle w:val="2"/>
        <w:pBdr>
          <w:bottom w:val="single" w:color="1F4E79" w:sz="6" w:space="4"/>
        </w:pBdr>
        <w:spacing w:before="360" w:after="200"/>
      </w:pPr>
      <w:r>
        <w:t>11. FINANCIAL INSIGHT FLOW</w:t>
      </w:r>
    </w:p>
    <w:p w14:paraId="13D28411">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React DashboardPage mounts</w:t>
      </w:r>
    </w:p>
    <w:p w14:paraId="4CB685AA">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xml:space="preserve">  → GET /api/v1/dashboard/summary?from=&amp;to=</w:t>
      </w:r>
    </w:p>
    <w:p w14:paraId="40CDCED9">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xml:space="preserve">      DashboardService aggregates:</w:t>
      </w:r>
    </w:p>
    <w:p w14:paraId="33415ECC">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xml:space="preserve">        SUM(income), SUM(expense), netCashFlow  (from Transactions)</w:t>
      </w:r>
    </w:p>
    <w:p w14:paraId="22FCAD86">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xml:space="preserve">        COUNT(openAnomalies)                     (from Anomalies WHERE Reviewed = false)</w:t>
      </w:r>
    </w:p>
    <w:p w14:paraId="1219AEEE">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xml:space="preserve">        topCategories (GROUP BY Category, SUM(Amount) ORDER BY DESC LIMIT 5)</w:t>
      </w:r>
    </w:p>
    <w:p w14:paraId="04FD2305">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xml:space="preserve">  → GET /api/v1/transactions?groupBy=category</w:t>
      </w:r>
    </w:p>
    <w:p w14:paraId="26C16418">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xml:space="preserve">      feeds category-wise Chart.js pie/bar chart</w:t>
      </w:r>
    </w:p>
    <w:p w14:paraId="101BF932">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xml:space="preserve">  → GET /api/v1/anomalies?status=open</w:t>
      </w:r>
    </w:p>
    <w:p w14:paraId="701E7A9B">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xml:space="preserve">      feeds Anomaly summary widget</w:t>
      </w:r>
    </w:p>
    <w:p w14:paraId="086F8D8F">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xml:space="preserve">  → GET /api/v1/predictions?metricType=CashFlow</w:t>
      </w:r>
    </w:p>
    <w:p w14:paraId="4586DB89">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xml:space="preserve">      feeds forecast trend chart with confidence band</w:t>
      </w:r>
    </w:p>
    <w:p w14:paraId="28FDAF0A">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xml:space="preserve"> </w:t>
      </w:r>
    </w:p>
    <w:p w14:paraId="7C50BEB4">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All four calls are fired in parallel (Promise.all in React) and rendered independently,</w:t>
      </w:r>
    </w:p>
    <w:p w14:paraId="7F5EA801">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so a slow AI-derived widget (anomalies/predictions) never blocks fast DB-derived widgets</w:t>
      </w:r>
    </w:p>
    <w:p w14:paraId="2FA9EA12">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(income/expense totals) from rendering.</w:t>
      </w:r>
    </w:p>
    <w:p w14:paraId="29736561">
      <w:pPr>
        <w:pStyle w:val="2"/>
        <w:pBdr>
          <w:bottom w:val="single" w:color="1F4E79" w:sz="6" w:space="4"/>
        </w:pBdr>
        <w:spacing w:before="360" w:after="200"/>
      </w:pPr>
      <w:r>
        <w:t>12. PREDICTION FLOW</w:t>
      </w:r>
    </w:p>
    <w:p w14:paraId="439D6110">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1. Scheduled job (or manual trigger) in ASP.NET API calls PredictionService.RefreshForecastsAsync()</w:t>
      </w:r>
    </w:p>
    <w:p w14:paraId="36F2A5A8">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2. PredictionService aggregates historical Transactions into daily/weekly time-series per metric</w:t>
      </w:r>
    </w:p>
    <w:p w14:paraId="7BBDCBCE">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xml:space="preserve">     (Revenue, Expense, CashFlow) and sends the series to FastAPI</w:t>
      </w:r>
    </w:p>
    <w:p w14:paraId="22502B94">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3. FastAPI prediction_router:</w:t>
      </w:r>
    </w:p>
    <w:p w14:paraId="34651D6C">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xml:space="preserve">     → loads or retrains Prophet model per metric type</w:t>
      </w:r>
    </w:p>
    <w:p w14:paraId="37E5C66E">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xml:space="preserve">     → model.predict(future_dataframe) → yhat, yhat_lower, yhat_upper</w:t>
      </w:r>
    </w:p>
    <w:p w14:paraId="05C494FE">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xml:space="preserve">     → returns forecast points for the requested horizon (default 30 days)</w:t>
      </w:r>
    </w:p>
    <w:p w14:paraId="16AD5D7B">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4. PredictionService persists forecast points into Predictions table, replacing any</w:t>
      </w:r>
    </w:p>
    <w:p w14:paraId="793705FB">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xml:space="preserve">     stale forecast for the same metric/date range</w:t>
      </w:r>
    </w:p>
    <w:p w14:paraId="3D21D122">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5. React Dashboard fetches GET /api/v1/predictions and renders a Chart.js line chart</w:t>
      </w:r>
    </w:p>
    <w:p w14:paraId="2D8B7B78">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xml:space="preserve">     with a shaded confidence band (lowerBound–upperBound) alongside actual historical values</w:t>
      </w:r>
    </w:p>
    <w:p w14:paraId="28D00C49">
      <w:pPr>
        <w:pStyle w:val="3"/>
        <w:spacing w:before="260" w:after="140"/>
      </w:pPr>
      <w:r>
        <w:t>12.1 Refresh Strategy</w:t>
      </w:r>
    </w:p>
    <w:p w14:paraId="2994B0C3">
      <w:pPr>
        <w:pStyle w:val="16"/>
        <w:numPr>
          <w:ilvl w:val="0"/>
          <w:numId w:val="1"/>
        </w:numPr>
        <w:spacing w:after="90"/>
      </w:pPr>
      <w:r>
        <w:rPr>
          <w:rFonts w:ascii="Calibri" w:hAnsi="Calibri" w:eastAsia="Calibri" w:cs="Calibri"/>
          <w:sz w:val="22"/>
          <w:szCs w:val="22"/>
        </w:rPr>
        <w:t>Forecasts are recomputed on-demand when the user opens the dashboard if the last forecast is older than 24 hours (simple staleness check, no background scheduler needed for the academic deployment).</w:t>
      </w:r>
    </w:p>
    <w:p w14:paraId="1AFB39E7">
      <w:pPr>
        <w:pStyle w:val="16"/>
        <w:numPr>
          <w:ilvl w:val="0"/>
          <w:numId w:val="1"/>
        </w:numPr>
        <w:spacing w:after="90"/>
      </w:pPr>
      <w:r>
        <w:rPr>
          <w:rFonts w:ascii="Calibri" w:hAnsi="Calibri" w:eastAsia="Calibri" w:cs="Calibri"/>
          <w:sz w:val="22"/>
          <w:szCs w:val="22"/>
        </w:rPr>
        <w:t>This avoids the operational complexity of a job scheduler while still keeping forecasts reasonably current.</w:t>
      </w:r>
    </w:p>
    <w:p w14:paraId="52D3D39A">
      <w:pPr>
        <w:pStyle w:val="2"/>
        <w:pBdr>
          <w:bottom w:val="single" w:color="1F4E79" w:sz="6" w:space="4"/>
        </w:pBdr>
        <w:spacing w:before="360" w:after="200"/>
      </w:pPr>
      <w:r>
        <w:t>13. COMPLETE FOLDER STRUCTURE</w:t>
      </w:r>
    </w:p>
    <w:p w14:paraId="2C733C89">
      <w:pPr>
        <w:spacing w:after="160" w:line="300" w:lineRule="auto"/>
        <w:jc w:val="both"/>
      </w:pPr>
      <w:r>
        <w:rPr>
          <w:rFonts w:ascii="Calibri" w:hAnsi="Calibri" w:eastAsia="Calibri" w:cs="Calibri"/>
          <w:sz w:val="22"/>
          <w:szCs w:val="22"/>
        </w:rPr>
        <w:t>Every folder and file below is intended to exist from the earliest possible sprint (even as an empty stub) so that both developers work against a stable, predictable layout from Week 1 onward.</w:t>
      </w:r>
    </w:p>
    <w:p w14:paraId="3DA4FF24">
      <w:pPr>
        <w:pStyle w:val="3"/>
        <w:spacing w:before="260" w:after="140"/>
      </w:pPr>
      <w:r>
        <w:t>13.1 Frontend (ReactJS)</w:t>
      </w:r>
    </w:p>
    <w:p w14:paraId="26786634">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frontend/</w:t>
      </w:r>
    </w:p>
    <w:p w14:paraId="17C71424">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public/</w:t>
      </w:r>
    </w:p>
    <w:p w14:paraId="01DB7FDA">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 favicon.ico</w:t>
      </w:r>
    </w:p>
    <w:p w14:paraId="414CCF66">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src/</w:t>
      </w:r>
    </w:p>
    <w:p w14:paraId="1A4B0162">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 components/</w:t>
      </w:r>
    </w:p>
    <w:p w14:paraId="7E2669DB">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   ├── common/          Button.jsx, Input.jsx, Card.jsx, Modal.jsx, Badge.jsx</w:t>
      </w:r>
    </w:p>
    <w:p w14:paraId="5B4CFADD">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   ├── layout/          Navbar.jsx, Sidebar.jsx, PageContainer.jsx</w:t>
      </w:r>
    </w:p>
    <w:p w14:paraId="081F8735">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   ├── invoice/         InvoiceUploadForm.jsx, InvoiceCard.jsx, InvoiceStatusBadge.jsx</w:t>
      </w:r>
    </w:p>
    <w:p w14:paraId="66098C15">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   ├── transaction/     TransactionTable.jsx, CategoryBadge.jsx, ExplanationPanel.jsx</w:t>
      </w:r>
    </w:p>
    <w:p w14:paraId="6AAA7449">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   ├── anomaly/         AnomalyCard.jsx, SeverityBadge.jsx</w:t>
      </w:r>
    </w:p>
    <w:p w14:paraId="10D1AB75">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   └── dashboard/       KpiCard.jsx, CashFlowChart.jsx, CategoryPieChart.jsx, AnomalyWidget.jsx</w:t>
      </w:r>
    </w:p>
    <w:p w14:paraId="1E867AC9">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 pages/</w:t>
      </w:r>
    </w:p>
    <w:p w14:paraId="05C37C92">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   ├── LoginPage.jsx           Login form + redirect on success</w:t>
      </w:r>
    </w:p>
    <w:p w14:paraId="7EA2C25A">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   ├── RegisterPage.jsx        Registration form</w:t>
      </w:r>
    </w:p>
    <w:p w14:paraId="0F564C66">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   ├── DashboardPage.jsx       Assembles all dashboard widgets</w:t>
      </w:r>
    </w:p>
    <w:p w14:paraId="682AB74F">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   ├── InvoicesPage.jsx        Invoice list + upload entry point</w:t>
      </w:r>
    </w:p>
    <w:p w14:paraId="10ECD8D7">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   ├── InvoiceDetailPage.jsx   Single invoice + extracted transactions</w:t>
      </w:r>
    </w:p>
    <w:p w14:paraId="6EB2A1F8">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   ├── TransactionsPage.jsx    Transaction table with filters</w:t>
      </w:r>
    </w:p>
    <w:p w14:paraId="6AE407AF">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   ├── AnomaliesPage.jsx       Anomaly list + review actions</w:t>
      </w:r>
    </w:p>
    <w:p w14:paraId="06FDECA7">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   └── NotFoundPage.jsx        404 fallback</w:t>
      </w:r>
    </w:p>
    <w:p w14:paraId="2D9E4115">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 hooks/</w:t>
      </w:r>
    </w:p>
    <w:p w14:paraId="12212416">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   ├── useAuth.js              Access current user/token from AuthContext</w:t>
      </w:r>
    </w:p>
    <w:p w14:paraId="4C46E584">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   ├── useFetch.js             Generic data-fetching hook (loading/error/data)</w:t>
      </w:r>
    </w:p>
    <w:p w14:paraId="526250CB">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   └── useDashboardData.js     Parallel-fetches all dashboard widgets</w:t>
      </w:r>
    </w:p>
    <w:p w14:paraId="6D92D465">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 services/</w:t>
      </w:r>
    </w:p>
    <w:p w14:paraId="78A5FE42">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   ├── apiClient.js            Axios instance with baseURL + JWT interceptor</w:t>
      </w:r>
    </w:p>
    <w:p w14:paraId="0A26A51C">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   ├── authService.js          register(), login()</w:t>
      </w:r>
    </w:p>
    <w:p w14:paraId="30C9A0DC">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   ├── invoiceService.js       upload(), getById(), list()</w:t>
      </w:r>
    </w:p>
    <w:p w14:paraId="5AD88142">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   ├── transactionService.js   list(), updateCategory()</w:t>
      </w:r>
    </w:p>
    <w:p w14:paraId="6BD7A3C3">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   ├── anomalyService.js       list(), markReviewed()</w:t>
      </w:r>
    </w:p>
    <w:p w14:paraId="7984D919">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   ├── predictionService.js    getForecast()</w:t>
      </w:r>
    </w:p>
    <w:p w14:paraId="64D76FE6">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   └── dashboardService.js     getSummary()</w:t>
      </w:r>
    </w:p>
    <w:p w14:paraId="5497BE84">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 context/</w:t>
      </w:r>
    </w:p>
    <w:p w14:paraId="15D32EAF">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   ├── AuthContext.jsx         Holds token/user, login()/logout() actions</w:t>
      </w:r>
    </w:p>
    <w:p w14:paraId="7B9E09AD">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   └── ThemeContext.jsx        Light/dark theme toggle (optional)</w:t>
      </w:r>
    </w:p>
    <w:p w14:paraId="7DB6B4E8">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 assets/                     Logos, icons, static images</w:t>
      </w:r>
    </w:p>
    <w:p w14:paraId="639F8834">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 utils/</w:t>
      </w:r>
    </w:p>
    <w:p w14:paraId="7964F3C0">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   ├── formatCurrency.js</w:t>
      </w:r>
    </w:p>
    <w:p w14:paraId="62972B9E">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   ├── formatDate.js</w:t>
      </w:r>
    </w:p>
    <w:p w14:paraId="12628963">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   └── constants.js            Category enum, role enum, API base path</w:t>
      </w:r>
    </w:p>
    <w:p w14:paraId="5AB6728F">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 App.jsx                     Route definitions, layout wrapper</w:t>
      </w:r>
    </w:p>
    <w:p w14:paraId="541451F5">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 main.jsx                    React root render + context providers</w:t>
      </w:r>
    </w:p>
    <w:p w14:paraId="711F19CF">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 index.css                   Global styles</w:t>
      </w:r>
    </w:p>
    <w:p w14:paraId="212EB5A5">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.env.example                    VITE_API_BASE_URL=http://localhost:5000/api/v1</w:t>
      </w:r>
    </w:p>
    <w:p w14:paraId="50424BAB">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package.json</w:t>
      </w:r>
    </w:p>
    <w:p w14:paraId="7B080FCA">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vite.config.js</w:t>
      </w:r>
    </w:p>
    <w:p w14:paraId="023A0D20">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README.md</w:t>
      </w:r>
    </w:p>
    <w:p w14:paraId="655F2A39">
      <w:pPr>
        <w:pStyle w:val="3"/>
        <w:spacing w:before="260" w:after="140"/>
      </w:pPr>
      <w:r>
        <w:t>13.2 Backend (ASP.NET Core 8, 4-Layer Modular Monolith)</w:t>
      </w:r>
    </w:p>
    <w:p w14:paraId="2633EDA9">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backend/</w:t>
      </w:r>
    </w:p>
    <w:p w14:paraId="28640E1D">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FinancialAutomation.API/</w:t>
      </w:r>
    </w:p>
    <w:p w14:paraId="29E7186C">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 Controllers/</w:t>
      </w:r>
    </w:p>
    <w:p w14:paraId="66796928">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   ├── AuthController.cs           POST /auth/register, /auth/login</w:t>
      </w:r>
    </w:p>
    <w:p w14:paraId="3D318B03">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   ├── InvoiceController.cs        POST /invoices/upload, GET /invoices/{id}</w:t>
      </w:r>
    </w:p>
    <w:p w14:paraId="5903DC4A">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   ├── TransactionController.cs    GET /transactions, PATCH /transactions/{id}/category</w:t>
      </w:r>
    </w:p>
    <w:p w14:paraId="4B284652">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   ├── AnomalyController.cs        GET /anomalies, PATCH /anomalies/{id}/review</w:t>
      </w:r>
    </w:p>
    <w:p w14:paraId="4BDBE65A">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   ├── PredictionController.cs     GET /predictions</w:t>
      </w:r>
    </w:p>
    <w:p w14:paraId="24A8783A">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   └── DashboardController.cs      GET /dashboard/summary</w:t>
      </w:r>
    </w:p>
    <w:p w14:paraId="303C5ADA">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 Middleware/</w:t>
      </w:r>
    </w:p>
    <w:p w14:paraId="0894B57D">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   ├── ExceptionHandlingMiddleware.cs   Catches all unhandled exceptions → standard error JSON</w:t>
      </w:r>
    </w:p>
    <w:p w14:paraId="5F4FC750">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   └── RequestLoggingMiddleware.cs      Logs method/path/status/duration via Serilog</w:t>
      </w:r>
    </w:p>
    <w:p w14:paraId="3A4C12CF">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 Extensions/</w:t>
      </w:r>
    </w:p>
    <w:p w14:paraId="27E4A46E">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   ├── ServiceCollectionExtensions.cs   DI registration for all layers</w:t>
      </w:r>
    </w:p>
    <w:p w14:paraId="501301E0">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   └── SwaggerExtensions.cs             Swagger/OpenAPI + JWT auth button setup</w:t>
      </w:r>
    </w:p>
    <w:p w14:paraId="70547749">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 appsettings.json                     Base configuration (non-secret)</w:t>
      </w:r>
    </w:p>
    <w:p w14:paraId="5217931F">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 appsettings.Development.json         Local overrides</w:t>
      </w:r>
    </w:p>
    <w:p w14:paraId="2BEBE262">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 Program.cs                           App bootstrap, middleware pipeline, DI composition root</w:t>
      </w:r>
    </w:p>
    <w:p w14:paraId="62A6AA49">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w:t>
      </w:r>
    </w:p>
    <w:p w14:paraId="41C19625">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FinancialAutomation.Application/</w:t>
      </w:r>
    </w:p>
    <w:p w14:paraId="57263017">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 DTOs/</w:t>
      </w:r>
    </w:p>
    <w:p w14:paraId="536180D3">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   ├── Auth/RegisterRequest.cs, LoginRequest.cs, AuthResponse.cs</w:t>
      </w:r>
    </w:p>
    <w:p w14:paraId="6A0551A7">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   ├── Invoice/InvoiceUploadResponse.cs, InvoiceDetailDto.cs</w:t>
      </w:r>
    </w:p>
    <w:p w14:paraId="609062F0">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   ├── Transaction/TransactionDto.cs, ShapExplanationDto.cs</w:t>
      </w:r>
    </w:p>
    <w:p w14:paraId="3FD95915">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   ├── Anomaly/AnomalyDto.cs</w:t>
      </w:r>
    </w:p>
    <w:p w14:paraId="4191E729">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   └── Prediction/ForecastPointDto.cs</w:t>
      </w:r>
    </w:p>
    <w:p w14:paraId="56E82F60">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 Interfaces/</w:t>
      </w:r>
    </w:p>
    <w:p w14:paraId="7D267939">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   ├── IAuthService.cs, IInvoiceService.cs, ITransactionService.cs,</w:t>
      </w:r>
    </w:p>
    <w:p w14:paraId="2005E61F">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   │   IAnomalyService.cs, IPredictionService.cs, IDashboardService.cs</w:t>
      </w:r>
    </w:p>
    <w:p w14:paraId="3E4FE634">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   ├── IUserRepository.cs, IInvoiceRepository.cs, ITransactionRepository.cs,</w:t>
      </w:r>
    </w:p>
    <w:p w14:paraId="0428761F">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   │   IAnomalyRepository.cs, IPredictionRepository.cs</w:t>
      </w:r>
    </w:p>
    <w:p w14:paraId="7DF8701A">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   └── IFastApiClient.cs           Ocr/Classify/Anomaly/Predict sub-interfaces</w:t>
      </w:r>
    </w:p>
    <w:p w14:paraId="04B8CB32">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 Services/</w:t>
      </w:r>
    </w:p>
    <w:p w14:paraId="4EB842A0">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   ├── AuthService.cs, InvoiceService.cs, TransactionService.cs,</w:t>
      </w:r>
    </w:p>
    <w:p w14:paraId="680F05DF">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   │   AnomalyService.cs, PredictionService.cs, DashboardService.cs</w:t>
      </w:r>
    </w:p>
    <w:p w14:paraId="24474504">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 Validators/</w:t>
      </w:r>
    </w:p>
    <w:p w14:paraId="46F6E03E">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   ├── RegisterRequestValidator.cs, LoginRequestValidator.cs,</w:t>
      </w:r>
    </w:p>
    <w:p w14:paraId="63F2F020">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   │   InvoiceUploadValidator.cs   (FluentValidation rules)</w:t>
      </w:r>
    </w:p>
    <w:p w14:paraId="1D0253D6">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 Mappings/</w:t>
      </w:r>
    </w:p>
    <w:p w14:paraId="2347A972">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 AutoMapperProfile.cs        Entity ↔ DTO mapping profiles</w:t>
      </w:r>
    </w:p>
    <w:p w14:paraId="4EDA5358">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w:t>
      </w:r>
    </w:p>
    <w:p w14:paraId="587971B8">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FinancialAutomation.Domain/</w:t>
      </w:r>
    </w:p>
    <w:p w14:paraId="0DA8AFB8">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 Entities/</w:t>
      </w:r>
    </w:p>
    <w:p w14:paraId="53175C84">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   ├── User.cs, Invoice.cs, Transaction.cs, Prediction.cs, Anomaly.cs, Log.cs, Report.cs</w:t>
      </w:r>
    </w:p>
    <w:p w14:paraId="3EC62F83">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 Enums/</w:t>
      </w:r>
    </w:p>
    <w:p w14:paraId="48C0661F">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   ├── UserRole.cs (Owner, Accountant, Staff)</w:t>
      </w:r>
    </w:p>
    <w:p w14:paraId="5F4B435A">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   ├── InvoiceStatus.cs (Pending, Processed, Failed)</w:t>
      </w:r>
    </w:p>
    <w:p w14:paraId="50214ED2">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   └── AnomalySeverity.cs (Low, Medium, High)</w:t>
      </w:r>
    </w:p>
    <w:p w14:paraId="026D3F4B">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 Exceptions/</w:t>
      </w:r>
    </w:p>
    <w:p w14:paraId="2FA2493F">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 DomainException.cs, NotFoundException.cs, ValidationException.cs</w:t>
      </w:r>
    </w:p>
    <w:p w14:paraId="4C419C05">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w:t>
      </w:r>
    </w:p>
    <w:p w14:paraId="03F44A9A">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FinancialAutomation.Infrastructure/</w:t>
      </w:r>
    </w:p>
    <w:p w14:paraId="4B4CCCF7">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xml:space="preserve">    ├── Persistence/</w:t>
      </w:r>
    </w:p>
    <w:p w14:paraId="5ED95DEB">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xml:space="preserve">    │   ├── AppDbContext.cs             DbSet&lt;&gt; for all entities, model configuration</w:t>
      </w:r>
    </w:p>
    <w:p w14:paraId="362DC637">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xml:space="preserve">    │   ├── Configurations/             EntityTypeConfiguration classes (1 per entity)</w:t>
      </w:r>
    </w:p>
    <w:p w14:paraId="72DA9185">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xml:space="preserve">    │   └── Migrations/                 EF Core migration history</w:t>
      </w:r>
    </w:p>
    <w:p w14:paraId="05BA3241">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xml:space="preserve">    ├── Repositories/</w:t>
      </w:r>
    </w:p>
    <w:p w14:paraId="5050F78F">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xml:space="preserve">    │   ├── UserRepository.cs, InvoiceRepository.cs, TransactionRepository.cs,</w:t>
      </w:r>
    </w:p>
    <w:p w14:paraId="47DBBB27">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xml:space="preserve">    │   │   AnomalyRepository.cs, PredictionRepository.cs</w:t>
      </w:r>
    </w:p>
    <w:p w14:paraId="4255CC36">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xml:space="preserve">    ├── ExternalServices/</w:t>
      </w:r>
    </w:p>
    <w:p w14:paraId="0B0A8C78">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xml:space="preserve">    │   ├── FastApiClient.cs            Typed HttpClient implementing IFastApiClient</w:t>
      </w:r>
    </w:p>
    <w:p w14:paraId="0BC53CA8">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xml:space="preserve">    │   └── FastApiOptions.cs           Base URL / timeout configuration (bound from appsettings)</w:t>
      </w:r>
    </w:p>
    <w:p w14:paraId="2D1D8835">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xml:space="preserve">    ├── Security/</w:t>
      </w:r>
    </w:p>
    <w:p w14:paraId="5DB3A71A">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xml:space="preserve">    │   ├── JwtTokenGenerator.cs, PasswordHasher.cs</w:t>
      </w:r>
    </w:p>
    <w:p w14:paraId="6F69C956">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xml:space="preserve">    └── Logging/</w:t>
      </w:r>
    </w:p>
    <w:p w14:paraId="2C18C6BB">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xml:space="preserve">        └── SerilogConfig.cs            Serilog sink configuration</w:t>
      </w:r>
    </w:p>
    <w:p w14:paraId="49927DBF">
      <w:pPr>
        <w:pStyle w:val="3"/>
        <w:spacing w:before="260" w:after="140"/>
      </w:pPr>
      <w:r>
        <w:t>13.3 AI Service (Python FastAPI)</w:t>
      </w:r>
    </w:p>
    <w:p w14:paraId="294FC6B5">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ai-service/</w:t>
      </w:r>
    </w:p>
    <w:p w14:paraId="4B7F4A69">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app/</w:t>
      </w:r>
    </w:p>
    <w:p w14:paraId="06CDA543">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 api/</w:t>
      </w:r>
    </w:p>
    <w:p w14:paraId="6AC2A9A4">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   ├── ocr_router.py           POST /internal/ocr/extract</w:t>
      </w:r>
    </w:p>
    <w:p w14:paraId="1B997817">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   ├── classify_router.py      POST /internal/classify/transaction</w:t>
      </w:r>
    </w:p>
    <w:p w14:paraId="2712F28F">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   ├── xai_router.py           (folded into classify_router; kept as separate module)</w:t>
      </w:r>
    </w:p>
    <w:p w14:paraId="3B0FEBF0">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   ├── anomaly_router.py       POST /internal/anomaly/scan</w:t>
      </w:r>
    </w:p>
    <w:p w14:paraId="00F5EA6A">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   └── prediction_router.py    POST /internal/prediction/forecast</w:t>
      </w:r>
    </w:p>
    <w:p w14:paraId="21175D16">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 services/</w:t>
      </w:r>
    </w:p>
    <w:p w14:paraId="26FD4211">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   ├── ocr_service.py          Orchestrates pdf2image → OpenCV → PaddleOCR</w:t>
      </w:r>
    </w:p>
    <w:p w14:paraId="685CA4D6">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   ├── classification_service.py  Orchestrates embed → predict → explain</w:t>
      </w:r>
    </w:p>
    <w:p w14:paraId="53AA1D52">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   ├── anomaly_service.py      Orchestrates feature build → Isolation Forest → reasons</w:t>
      </w:r>
    </w:p>
    <w:p w14:paraId="0709DE04">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   └── prediction_service.py   Orchestrates Prophet train/predict</w:t>
      </w:r>
    </w:p>
    <w:p w14:paraId="7BC20273">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 models/                     (Pydantic schemas, NOT ML models)</w:t>
      </w:r>
    </w:p>
    <w:p w14:paraId="6F424A97">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   ├── ocr_schemas.py, classify_schemas.py, anomaly_schemas.py, prediction_schemas.py</w:t>
      </w:r>
    </w:p>
    <w:p w14:paraId="38DC3492">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 ocr/</w:t>
      </w:r>
    </w:p>
    <w:p w14:paraId="59046BC2">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   ├── preprocess.py           OpenCV deskew/denoise/contrast functions</w:t>
      </w:r>
    </w:p>
    <w:p w14:paraId="372659D7">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   ├── converter.py            pdf2image wrapper</w:t>
      </w:r>
    </w:p>
    <w:p w14:paraId="05A92178">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   └── extractor.py            PaddleOCR detect+recognize wrapper</w:t>
      </w:r>
    </w:p>
    <w:p w14:paraId="0220BCE6">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 classification/</w:t>
      </w:r>
    </w:p>
    <w:p w14:paraId="46EF67A6">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   ├── embedding_generator.py  Sentence-Transformer (MiniLM) embedding function</w:t>
      </w:r>
    </w:p>
    <w:p w14:paraId="67F25741">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   ├── train.py                Trains XGBoost classifier</w:t>
      </w:r>
    </w:p>
    <w:p w14:paraId="2ECD3227">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   ├── predict.py              Loads model, runs inference</w:t>
      </w:r>
    </w:p>
    <w:p w14:paraId="728EF82C">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   ├── evaluate.py             Computes accuracy/precision/recall/F1</w:t>
      </w:r>
    </w:p>
    <w:p w14:paraId="36E93272">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   ├── dataset_loader.py       Loads/splits labelled transaction dataset</w:t>
      </w:r>
    </w:p>
    <w:p w14:paraId="52120211">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   ├── model_loader.py         Singleton loader for trained model (startup preload)</w:t>
      </w:r>
    </w:p>
    <w:p w14:paraId="40B646F0">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   └── save_model.py           Serializes model + metadata (joblib)</w:t>
      </w:r>
    </w:p>
    <w:p w14:paraId="58D17528">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 xai/</w:t>
      </w:r>
    </w:p>
    <w:p w14:paraId="50C35C11">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   ├── shap_explainer.py       SHAP TreeExplainer setup + formatting</w:t>
      </w:r>
    </w:p>
    <w:p w14:paraId="77036E3E">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 anomaly/</w:t>
      </w:r>
    </w:p>
    <w:p w14:paraId="39BCFB70">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   ├── feature_builder.py      Builds anomaly-detection feature vectors</w:t>
      </w:r>
    </w:p>
    <w:p w14:paraId="0D21DC45">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   ├── train_isolation_forest.py</w:t>
      </w:r>
    </w:p>
    <w:p w14:paraId="55E0A162">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   ├── predict_isolation_forest.py</w:t>
      </w:r>
    </w:p>
    <w:p w14:paraId="196923C7">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   └── reason_generator.py     Converts anomaly score → human-readable reason</w:t>
      </w:r>
    </w:p>
    <w:p w14:paraId="443AD65F">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 prediction/</w:t>
      </w:r>
    </w:p>
    <w:p w14:paraId="34879410">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   ├── prophet_trainer.py</w:t>
      </w:r>
    </w:p>
    <w:p w14:paraId="01A3BBB6">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   ├── prophet_predictor.py</w:t>
      </w:r>
    </w:p>
    <w:p w14:paraId="2EBD8EF9">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   └── backtest.py             Rolling-origin evaluation</w:t>
      </w:r>
    </w:p>
    <w:p w14:paraId="7EB5615B">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 utils/</w:t>
      </w:r>
    </w:p>
    <w:p w14:paraId="0433DD82">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   ├── logger.py               Structured logging config</w:t>
      </w:r>
    </w:p>
    <w:p w14:paraId="59A6640A">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   ├── config.py               Loads env vars (pydantic-settings)</w:t>
      </w:r>
    </w:p>
    <w:p w14:paraId="0E8709FD">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   └── file_utils.py           Temp file handling for uploads</w:t>
      </w:r>
    </w:p>
    <w:p w14:paraId="71AB4C25">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 main.py                     FastAPI app instance, router registration, startup events</w:t>
      </w:r>
    </w:p>
    <w:p w14:paraId="4E82444D">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models_store/</w:t>
      </w:r>
    </w:p>
    <w:p w14:paraId="53642D35">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 classifier/v1/model.joblib, metadata.json</w:t>
      </w:r>
    </w:p>
    <w:p w14:paraId="7CF93E17">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 isolation_forest/v1/model.joblib, metadata.json</w:t>
      </w:r>
    </w:p>
    <w:p w14:paraId="518CFCE7">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 prophet/v1/{metric}_model.joblib, metadata.json</w:t>
      </w:r>
    </w:p>
    <w:p w14:paraId="418FBB83">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datasets/</w:t>
      </w:r>
    </w:p>
    <w:p w14:paraId="63B7FC47">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 raw/, processed/, embeddings/     (see Document 2 for full detail)</w:t>
      </w:r>
    </w:p>
    <w:p w14:paraId="3DD089F6">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tests/</w:t>
      </w:r>
    </w:p>
    <w:p w14:paraId="51F5AB87">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 test_ocr.py, test_classification.py, test_anomaly.py, test_prediction.py</w:t>
      </w:r>
    </w:p>
    <w:p w14:paraId="7B822ADC">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requirements.txt</w:t>
      </w:r>
    </w:p>
    <w:p w14:paraId="213A7A0C">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Dockerfile</w:t>
      </w:r>
    </w:p>
    <w:p w14:paraId="2C41F70B">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README.md</w:t>
      </w:r>
    </w:p>
    <w:p w14:paraId="021A20D8">
      <w:pPr>
        <w:pStyle w:val="3"/>
        <w:spacing w:before="260" w:after="140"/>
      </w:pPr>
      <w:r>
        <w:t>13.4 Database</w:t>
      </w:r>
    </w:p>
    <w:p w14:paraId="231C28B7">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database/</w:t>
      </w:r>
    </w:p>
    <w:p w14:paraId="7B361479">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migrations/                     (mirrors FinancialAutomation.Infrastructure/Persistence/Migrations)</w:t>
      </w:r>
    </w:p>
    <w:p w14:paraId="60A52820">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seed/</w:t>
      </w:r>
    </w:p>
    <w:p w14:paraId="13720D6F">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 seed_roles.sql               Seed default role reference data (if using lookup table)</w:t>
      </w:r>
    </w:p>
    <w:p w14:paraId="777FB645">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 seed_demo_data.sql           Sample users/invoices/transactions for local dev &amp; demo</w:t>
      </w:r>
    </w:p>
    <w:p w14:paraId="167D6EA6">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scripts/</w:t>
      </w:r>
    </w:p>
    <w:p w14:paraId="0188EAC0">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 backup.sh                    pg_dump wrapper</w:t>
      </w:r>
    </w:p>
    <w:p w14:paraId="31180EC5">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 restore.sh                   pg_restore wrapper</w:t>
      </w:r>
    </w:p>
    <w:p w14:paraId="543503BD">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er-diagram.png                   Exported ER diagram (from pgAdmin or dbdiagram.io)</w:t>
      </w:r>
    </w:p>
    <w:p w14:paraId="1C27DCAB">
      <w:pPr>
        <w:pStyle w:val="3"/>
        <w:spacing w:before="260" w:after="140"/>
      </w:pPr>
      <w:r>
        <w:t>13.5 Configuration</w:t>
      </w:r>
    </w:p>
    <w:p w14:paraId="0F4C9736">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config/</w:t>
      </w:r>
    </w:p>
    <w:p w14:paraId="0B5007C6">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nginx/</w:t>
      </w:r>
    </w:p>
    <w:p w14:paraId="5BDCAEFE">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 default.conf                 Reverse proxy rules: / → React build, /api → ASP.NET Core</w:t>
      </w:r>
    </w:p>
    <w:p w14:paraId="368EF356">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docker-compose.yml                Orchestrates api, ai-service, postgres, nginx</w:t>
      </w:r>
    </w:p>
    <w:p w14:paraId="3E8E3F32">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docker-compose.override.yml       Local dev overrides (hot reload volumes)</w:t>
      </w:r>
    </w:p>
    <w:p w14:paraId="631AB81A">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logging/</w:t>
      </w:r>
    </w:p>
    <w:p w14:paraId="00633AD5">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xml:space="preserve">    └── serilog.json                  Shared Serilog sink configuration reference</w:t>
      </w:r>
    </w:p>
    <w:p w14:paraId="2003B1C1">
      <w:pPr>
        <w:pStyle w:val="3"/>
        <w:spacing w:before="260" w:after="140"/>
      </w:pPr>
      <w:r>
        <w:t>13.6 Environment</w:t>
      </w:r>
    </w:p>
    <w:p w14:paraId="1769676E">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backend/FinancialAutomation.API/.env.example</w:t>
      </w:r>
    </w:p>
    <w:p w14:paraId="021A1B19">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xml:space="preserve">  ConnectionStrings__DefaultConnection=Host=localhost;Database=ifadss;Username=postgres;Password=postgres</w:t>
      </w:r>
    </w:p>
    <w:p w14:paraId="59DA0760">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xml:space="preserve">  Jwt__Secret=&lt;generate-a-long-random-secret&gt;</w:t>
      </w:r>
    </w:p>
    <w:p w14:paraId="5F60984F">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xml:space="preserve">  Jwt__Issuer=IFADSS</w:t>
      </w:r>
    </w:p>
    <w:p w14:paraId="31AD7448">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xml:space="preserve">  Jwt__ExpiryMinutes=60</w:t>
      </w:r>
    </w:p>
    <w:p w14:paraId="18C58CD1">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xml:space="preserve">  FastApi__BaseUrl=http://localhost:8000</w:t>
      </w:r>
    </w:p>
    <w:p w14:paraId="2D20E6BF">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xml:space="preserve"> </w:t>
      </w:r>
    </w:p>
    <w:p w14:paraId="750BF42C">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ai-service/.env.example</w:t>
      </w:r>
    </w:p>
    <w:p w14:paraId="709A12CB">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xml:space="preserve">  MODEL_STORE_PATH=./models_store</w:t>
      </w:r>
    </w:p>
    <w:p w14:paraId="68E15D37">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xml:space="preserve">  DATABASE_URL=postgresql://postgres:postgres@localhost:5432/ifadss</w:t>
      </w:r>
    </w:p>
    <w:p w14:paraId="481861B0">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xml:space="preserve">  LOG_LEVEL=INFO</w:t>
      </w:r>
    </w:p>
    <w:p w14:paraId="45F7C974">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xml:space="preserve">  OLLAMA_ENABLED=false</w:t>
      </w:r>
    </w:p>
    <w:p w14:paraId="06DFCBAE">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xml:space="preserve"> </w:t>
      </w:r>
    </w:p>
    <w:p w14:paraId="5D66BD56">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frontend/.env.example</w:t>
      </w:r>
    </w:p>
    <w:p w14:paraId="5FE22782">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xml:space="preserve">  VITE_API_BASE_URL=http://localhost:5000/api/v1</w:t>
      </w:r>
    </w:p>
    <w:p w14:paraId="4418E0B9">
      <w:pPr>
        <w:spacing w:after="160" w:line="300" w:lineRule="auto"/>
        <w:jc w:val="both"/>
      </w:pPr>
      <w:r>
        <w:rPr>
          <w:rFonts w:ascii="Calibri" w:hAnsi="Calibri" w:eastAsia="Calibri" w:cs="Calibri"/>
          <w:sz w:val="22"/>
          <w:szCs w:val="22"/>
        </w:rPr>
        <w:t>Every real .env file is git-ignored; only the .env.example templates above are committed, so no secrets ever reach source control (see Section 24 for full Environment Variables reference and Section 31 for Security Strategy).</w:t>
      </w:r>
    </w:p>
    <w:p w14:paraId="3E2C1649">
      <w:pPr>
        <w:pStyle w:val="2"/>
        <w:pBdr>
          <w:bottom w:val="single" w:color="1F4E79" w:sz="6" w:space="4"/>
        </w:pBdr>
        <w:spacing w:before="360" w:after="200"/>
      </w:pPr>
      <w:r>
        <w:t>14. DATABASE DESIGN</w:t>
      </w:r>
    </w:p>
    <w:p w14:paraId="14BDFB7C">
      <w:pPr>
        <w:spacing w:after="160" w:line="300" w:lineRule="auto"/>
        <w:jc w:val="both"/>
      </w:pPr>
      <w:r>
        <w:rPr>
          <w:rFonts w:ascii="Calibri" w:hAnsi="Calibri" w:eastAsia="Calibri" w:cs="Calibri"/>
          <w:sz w:val="22"/>
          <w:szCs w:val="22"/>
        </w:rPr>
        <w:t>PostgreSQL 16 is the single source of truth for all business and AI-derived data. Design favours simplicity (7 tables, minimal normalisation beyond 3NF) appropriate to the project's scope and timeline.</w:t>
      </w:r>
    </w:p>
    <w:p w14:paraId="7079B3A0">
      <w:pPr>
        <w:pStyle w:val="3"/>
        <w:spacing w:before="260" w:after="140"/>
      </w:pPr>
      <w:r>
        <w:t>14.1 Schema Summary</w:t>
      </w:r>
    </w:p>
    <w:tbl>
      <w:tblPr>
        <w:tblStyle w:val="9"/>
        <w:tblW w:w="93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16"/>
        <w:gridCol w:w="3116"/>
        <w:gridCol w:w="3116"/>
      </w:tblGrid>
      <w:tr w14:paraId="6D1D53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116" w:type="dxa"/>
            <w:shd w:val="clear" w:color="auto" w:fill="1F4E79"/>
            <w:tcMar>
              <w:top w:w="80" w:type="dxa"/>
              <w:left w:w="100" w:type="dxa"/>
              <w:bottom w:w="80" w:type="dxa"/>
              <w:right w:w="100" w:type="dxa"/>
            </w:tcMar>
            <w:vAlign w:val="center"/>
          </w:tcPr>
          <w:p w14:paraId="20AB20E9">
            <w:r>
              <w:rPr>
                <w:rFonts w:ascii="Calibri" w:hAnsi="Calibri" w:eastAsia="Calibri" w:cs="Calibri"/>
                <w:b/>
                <w:bCs/>
                <w:color w:val="FFFFFF"/>
                <w:sz w:val="20"/>
                <w:szCs w:val="20"/>
              </w:rPr>
              <w:t>Table</w:t>
            </w:r>
          </w:p>
        </w:tc>
        <w:tc>
          <w:tcPr>
            <w:tcW w:w="3116" w:type="dxa"/>
            <w:shd w:val="clear" w:color="auto" w:fill="1F4E79"/>
            <w:tcMar>
              <w:top w:w="80" w:type="dxa"/>
              <w:left w:w="100" w:type="dxa"/>
              <w:bottom w:w="80" w:type="dxa"/>
              <w:right w:w="100" w:type="dxa"/>
            </w:tcMar>
            <w:vAlign w:val="center"/>
          </w:tcPr>
          <w:p w14:paraId="1021DDBA">
            <w:r>
              <w:rPr>
                <w:rFonts w:ascii="Calibri" w:hAnsi="Calibri" w:eastAsia="Calibri" w:cs="Calibri"/>
                <w:b/>
                <w:bCs/>
                <w:color w:val="FFFFFF"/>
                <w:sz w:val="20"/>
                <w:szCs w:val="20"/>
              </w:rPr>
              <w:t>Key Columns</w:t>
            </w:r>
          </w:p>
        </w:tc>
        <w:tc>
          <w:tcPr>
            <w:tcW w:w="3116" w:type="dxa"/>
            <w:shd w:val="clear" w:color="auto" w:fill="1F4E79"/>
            <w:tcMar>
              <w:top w:w="80" w:type="dxa"/>
              <w:left w:w="100" w:type="dxa"/>
              <w:bottom w:w="80" w:type="dxa"/>
              <w:right w:w="100" w:type="dxa"/>
            </w:tcMar>
            <w:vAlign w:val="center"/>
          </w:tcPr>
          <w:p w14:paraId="56282DFE">
            <w:r>
              <w:rPr>
                <w:rFonts w:ascii="Calibri" w:hAnsi="Calibri" w:eastAsia="Calibri" w:cs="Calibri"/>
                <w:b/>
                <w:bCs/>
                <w:color w:val="FFFFFF"/>
                <w:sz w:val="20"/>
                <w:szCs w:val="20"/>
              </w:rPr>
              <w:t>Purpose</w:t>
            </w:r>
          </w:p>
        </w:tc>
      </w:tr>
      <w:tr w14:paraId="183DFF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16" w:type="dxa"/>
            <w:tcMar>
              <w:top w:w="80" w:type="dxa"/>
              <w:left w:w="100" w:type="dxa"/>
              <w:bottom w:w="80" w:type="dxa"/>
              <w:right w:w="100" w:type="dxa"/>
            </w:tcMar>
            <w:vAlign w:val="center"/>
          </w:tcPr>
          <w:p w14:paraId="28AE2579">
            <w:r>
              <w:rPr>
                <w:rFonts w:ascii="Calibri" w:hAnsi="Calibri" w:eastAsia="Calibri" w:cs="Calibri"/>
                <w:b w:val="0"/>
                <w:bCs w:val="0"/>
                <w:color w:val="000000"/>
                <w:sz w:val="20"/>
                <w:szCs w:val="20"/>
              </w:rPr>
              <w:t>Users</w:t>
            </w:r>
          </w:p>
        </w:tc>
        <w:tc>
          <w:tcPr>
            <w:tcW w:w="3116" w:type="dxa"/>
            <w:tcMar>
              <w:top w:w="80" w:type="dxa"/>
              <w:left w:w="100" w:type="dxa"/>
              <w:bottom w:w="80" w:type="dxa"/>
              <w:right w:w="100" w:type="dxa"/>
            </w:tcMar>
            <w:vAlign w:val="center"/>
          </w:tcPr>
          <w:p w14:paraId="32F61392">
            <w:r>
              <w:rPr>
                <w:rFonts w:ascii="Calibri" w:hAnsi="Calibri" w:eastAsia="Calibri" w:cs="Calibri"/>
                <w:b w:val="0"/>
                <w:bCs w:val="0"/>
                <w:color w:val="000000"/>
                <w:sz w:val="20"/>
                <w:szCs w:val="20"/>
              </w:rPr>
              <w:t>Id (PK), Email (UNIQUE), Role</w:t>
            </w:r>
          </w:p>
        </w:tc>
        <w:tc>
          <w:tcPr>
            <w:tcW w:w="3116" w:type="dxa"/>
            <w:tcMar>
              <w:top w:w="80" w:type="dxa"/>
              <w:left w:w="100" w:type="dxa"/>
              <w:bottom w:w="80" w:type="dxa"/>
              <w:right w:w="100" w:type="dxa"/>
            </w:tcMar>
            <w:vAlign w:val="center"/>
          </w:tcPr>
          <w:p w14:paraId="758BE29D">
            <w:r>
              <w:rPr>
                <w:rFonts w:ascii="Calibri" w:hAnsi="Calibri" w:eastAsia="Calibri" w:cs="Calibri"/>
                <w:b w:val="0"/>
                <w:bCs w:val="0"/>
                <w:color w:val="000000"/>
                <w:sz w:val="20"/>
                <w:szCs w:val="20"/>
              </w:rPr>
              <w:t>Authentication &amp; authorization</w:t>
            </w:r>
          </w:p>
        </w:tc>
      </w:tr>
      <w:tr w14:paraId="73178A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16" w:type="dxa"/>
            <w:tcMar>
              <w:top w:w="80" w:type="dxa"/>
              <w:left w:w="100" w:type="dxa"/>
              <w:bottom w:w="80" w:type="dxa"/>
              <w:right w:w="100" w:type="dxa"/>
            </w:tcMar>
            <w:vAlign w:val="center"/>
          </w:tcPr>
          <w:p w14:paraId="14B55567">
            <w:r>
              <w:rPr>
                <w:rFonts w:ascii="Calibri" w:hAnsi="Calibri" w:eastAsia="Calibri" w:cs="Calibri"/>
                <w:b w:val="0"/>
                <w:bCs w:val="0"/>
                <w:color w:val="000000"/>
                <w:sz w:val="20"/>
                <w:szCs w:val="20"/>
              </w:rPr>
              <w:t>Invoices</w:t>
            </w:r>
          </w:p>
        </w:tc>
        <w:tc>
          <w:tcPr>
            <w:tcW w:w="3116" w:type="dxa"/>
            <w:tcMar>
              <w:top w:w="80" w:type="dxa"/>
              <w:left w:w="100" w:type="dxa"/>
              <w:bottom w:w="80" w:type="dxa"/>
              <w:right w:w="100" w:type="dxa"/>
            </w:tcMar>
            <w:vAlign w:val="center"/>
          </w:tcPr>
          <w:p w14:paraId="0F3CEA9A">
            <w:r>
              <w:rPr>
                <w:rFonts w:ascii="Calibri" w:hAnsi="Calibri" w:eastAsia="Calibri" w:cs="Calibri"/>
                <w:b w:val="0"/>
                <w:bCs w:val="0"/>
                <w:color w:val="000000"/>
                <w:sz w:val="20"/>
                <w:szCs w:val="20"/>
              </w:rPr>
              <w:t>Id (PK), UserId (FK), Status</w:t>
            </w:r>
          </w:p>
        </w:tc>
        <w:tc>
          <w:tcPr>
            <w:tcW w:w="3116" w:type="dxa"/>
            <w:tcMar>
              <w:top w:w="80" w:type="dxa"/>
              <w:left w:w="100" w:type="dxa"/>
              <w:bottom w:w="80" w:type="dxa"/>
              <w:right w:w="100" w:type="dxa"/>
            </w:tcMar>
            <w:vAlign w:val="center"/>
          </w:tcPr>
          <w:p w14:paraId="2756FF68">
            <w:r>
              <w:rPr>
                <w:rFonts w:ascii="Calibri" w:hAnsi="Calibri" w:eastAsia="Calibri" w:cs="Calibri"/>
                <w:b w:val="0"/>
                <w:bCs w:val="0"/>
                <w:color w:val="000000"/>
                <w:sz w:val="20"/>
                <w:szCs w:val="20"/>
              </w:rPr>
              <w:t>Raw uploaded documents + OCR-extracted header fields</w:t>
            </w:r>
          </w:p>
        </w:tc>
      </w:tr>
      <w:tr w14:paraId="187C6D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16" w:type="dxa"/>
            <w:tcMar>
              <w:top w:w="80" w:type="dxa"/>
              <w:left w:w="100" w:type="dxa"/>
              <w:bottom w:w="80" w:type="dxa"/>
              <w:right w:w="100" w:type="dxa"/>
            </w:tcMar>
            <w:vAlign w:val="center"/>
          </w:tcPr>
          <w:p w14:paraId="18B873A1">
            <w:r>
              <w:rPr>
                <w:rFonts w:ascii="Calibri" w:hAnsi="Calibri" w:eastAsia="Calibri" w:cs="Calibri"/>
                <w:b w:val="0"/>
                <w:bCs w:val="0"/>
                <w:color w:val="000000"/>
                <w:sz w:val="20"/>
                <w:szCs w:val="20"/>
              </w:rPr>
              <w:t>Transactions</w:t>
            </w:r>
          </w:p>
        </w:tc>
        <w:tc>
          <w:tcPr>
            <w:tcW w:w="3116" w:type="dxa"/>
            <w:tcMar>
              <w:top w:w="80" w:type="dxa"/>
              <w:left w:w="100" w:type="dxa"/>
              <w:bottom w:w="80" w:type="dxa"/>
              <w:right w:w="100" w:type="dxa"/>
            </w:tcMar>
            <w:vAlign w:val="center"/>
          </w:tcPr>
          <w:p w14:paraId="3359D587">
            <w:r>
              <w:rPr>
                <w:rFonts w:ascii="Calibri" w:hAnsi="Calibri" w:eastAsia="Calibri" w:cs="Calibri"/>
                <w:b w:val="0"/>
                <w:bCs w:val="0"/>
                <w:color w:val="000000"/>
                <w:sz w:val="20"/>
                <w:szCs w:val="20"/>
              </w:rPr>
              <w:t>Id (PK), InvoiceId (FK, nullable), Category</w:t>
            </w:r>
          </w:p>
        </w:tc>
        <w:tc>
          <w:tcPr>
            <w:tcW w:w="3116" w:type="dxa"/>
            <w:tcMar>
              <w:top w:w="80" w:type="dxa"/>
              <w:left w:w="100" w:type="dxa"/>
              <w:bottom w:w="80" w:type="dxa"/>
              <w:right w:w="100" w:type="dxa"/>
            </w:tcMar>
            <w:vAlign w:val="center"/>
          </w:tcPr>
          <w:p w14:paraId="09F5A1C0">
            <w:r>
              <w:rPr>
                <w:rFonts w:ascii="Calibri" w:hAnsi="Calibri" w:eastAsia="Calibri" w:cs="Calibri"/>
                <w:b w:val="0"/>
                <w:bCs w:val="0"/>
                <w:color w:val="000000"/>
                <w:sz w:val="20"/>
                <w:szCs w:val="20"/>
              </w:rPr>
              <w:t>Line-item level financial records; classification target</w:t>
            </w:r>
          </w:p>
        </w:tc>
      </w:tr>
      <w:tr w14:paraId="7E2EE2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16" w:type="dxa"/>
            <w:tcMar>
              <w:top w:w="80" w:type="dxa"/>
              <w:left w:w="100" w:type="dxa"/>
              <w:bottom w:w="80" w:type="dxa"/>
              <w:right w:w="100" w:type="dxa"/>
            </w:tcMar>
            <w:vAlign w:val="center"/>
          </w:tcPr>
          <w:p w14:paraId="205B7F90">
            <w:r>
              <w:rPr>
                <w:rFonts w:ascii="Calibri" w:hAnsi="Calibri" w:eastAsia="Calibri" w:cs="Calibri"/>
                <w:b w:val="0"/>
                <w:bCs w:val="0"/>
                <w:color w:val="000000"/>
                <w:sz w:val="20"/>
                <w:szCs w:val="20"/>
              </w:rPr>
              <w:t>Anomalies</w:t>
            </w:r>
          </w:p>
        </w:tc>
        <w:tc>
          <w:tcPr>
            <w:tcW w:w="3116" w:type="dxa"/>
            <w:tcMar>
              <w:top w:w="80" w:type="dxa"/>
              <w:left w:w="100" w:type="dxa"/>
              <w:bottom w:w="80" w:type="dxa"/>
              <w:right w:w="100" w:type="dxa"/>
            </w:tcMar>
            <w:vAlign w:val="center"/>
          </w:tcPr>
          <w:p w14:paraId="30010F65">
            <w:r>
              <w:rPr>
                <w:rFonts w:ascii="Calibri" w:hAnsi="Calibri" w:eastAsia="Calibri" w:cs="Calibri"/>
                <w:b w:val="0"/>
                <w:bCs w:val="0"/>
                <w:color w:val="000000"/>
                <w:sz w:val="20"/>
                <w:szCs w:val="20"/>
              </w:rPr>
              <w:t>Id (PK), TransactionId (FK), Severity</w:t>
            </w:r>
          </w:p>
        </w:tc>
        <w:tc>
          <w:tcPr>
            <w:tcW w:w="3116" w:type="dxa"/>
            <w:tcMar>
              <w:top w:w="80" w:type="dxa"/>
              <w:left w:w="100" w:type="dxa"/>
              <w:bottom w:w="80" w:type="dxa"/>
              <w:right w:w="100" w:type="dxa"/>
            </w:tcMar>
            <w:vAlign w:val="center"/>
          </w:tcPr>
          <w:p w14:paraId="76D3A130">
            <w:r>
              <w:rPr>
                <w:rFonts w:ascii="Calibri" w:hAnsi="Calibri" w:eastAsia="Calibri" w:cs="Calibri"/>
                <w:b w:val="0"/>
                <w:bCs w:val="0"/>
                <w:color w:val="000000"/>
                <w:sz w:val="20"/>
                <w:szCs w:val="20"/>
              </w:rPr>
              <w:t>Flagged irregular transactions</w:t>
            </w:r>
          </w:p>
        </w:tc>
      </w:tr>
      <w:tr w14:paraId="0995BD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16" w:type="dxa"/>
            <w:tcMar>
              <w:top w:w="80" w:type="dxa"/>
              <w:left w:w="100" w:type="dxa"/>
              <w:bottom w:w="80" w:type="dxa"/>
              <w:right w:w="100" w:type="dxa"/>
            </w:tcMar>
            <w:vAlign w:val="center"/>
          </w:tcPr>
          <w:p w14:paraId="63A6FC9F">
            <w:r>
              <w:rPr>
                <w:rFonts w:ascii="Calibri" w:hAnsi="Calibri" w:eastAsia="Calibri" w:cs="Calibri"/>
                <w:b w:val="0"/>
                <w:bCs w:val="0"/>
                <w:color w:val="000000"/>
                <w:sz w:val="20"/>
                <w:szCs w:val="20"/>
              </w:rPr>
              <w:t>Predictions</w:t>
            </w:r>
          </w:p>
        </w:tc>
        <w:tc>
          <w:tcPr>
            <w:tcW w:w="3116" w:type="dxa"/>
            <w:tcMar>
              <w:top w:w="80" w:type="dxa"/>
              <w:left w:w="100" w:type="dxa"/>
              <w:bottom w:w="80" w:type="dxa"/>
              <w:right w:w="100" w:type="dxa"/>
            </w:tcMar>
            <w:vAlign w:val="center"/>
          </w:tcPr>
          <w:p w14:paraId="3428E772">
            <w:r>
              <w:rPr>
                <w:rFonts w:ascii="Calibri" w:hAnsi="Calibri" w:eastAsia="Calibri" w:cs="Calibri"/>
                <w:b w:val="0"/>
                <w:bCs w:val="0"/>
                <w:color w:val="000000"/>
                <w:sz w:val="20"/>
                <w:szCs w:val="20"/>
              </w:rPr>
              <w:t>Id (PK), UserId (FK), MetricType</w:t>
            </w:r>
          </w:p>
        </w:tc>
        <w:tc>
          <w:tcPr>
            <w:tcW w:w="3116" w:type="dxa"/>
            <w:tcMar>
              <w:top w:w="80" w:type="dxa"/>
              <w:left w:w="100" w:type="dxa"/>
              <w:bottom w:w="80" w:type="dxa"/>
              <w:right w:w="100" w:type="dxa"/>
            </w:tcMar>
            <w:vAlign w:val="center"/>
          </w:tcPr>
          <w:p w14:paraId="4355F7A7">
            <w:r>
              <w:rPr>
                <w:rFonts w:ascii="Calibri" w:hAnsi="Calibri" w:eastAsia="Calibri" w:cs="Calibri"/>
                <w:b w:val="0"/>
                <w:bCs w:val="0"/>
                <w:color w:val="000000"/>
                <w:sz w:val="20"/>
                <w:szCs w:val="20"/>
              </w:rPr>
              <w:t>Forecast output points</w:t>
            </w:r>
          </w:p>
        </w:tc>
      </w:tr>
      <w:tr w14:paraId="4F4E9A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16" w:type="dxa"/>
            <w:tcMar>
              <w:top w:w="80" w:type="dxa"/>
              <w:left w:w="100" w:type="dxa"/>
              <w:bottom w:w="80" w:type="dxa"/>
              <w:right w:w="100" w:type="dxa"/>
            </w:tcMar>
            <w:vAlign w:val="center"/>
          </w:tcPr>
          <w:p w14:paraId="2B60330F">
            <w:r>
              <w:rPr>
                <w:rFonts w:ascii="Calibri" w:hAnsi="Calibri" w:eastAsia="Calibri" w:cs="Calibri"/>
                <w:b w:val="0"/>
                <w:bCs w:val="0"/>
                <w:color w:val="000000"/>
                <w:sz w:val="20"/>
                <w:szCs w:val="20"/>
              </w:rPr>
              <w:t>Logs</w:t>
            </w:r>
          </w:p>
        </w:tc>
        <w:tc>
          <w:tcPr>
            <w:tcW w:w="3116" w:type="dxa"/>
            <w:tcMar>
              <w:top w:w="80" w:type="dxa"/>
              <w:left w:w="100" w:type="dxa"/>
              <w:bottom w:w="80" w:type="dxa"/>
              <w:right w:w="100" w:type="dxa"/>
            </w:tcMar>
            <w:vAlign w:val="center"/>
          </w:tcPr>
          <w:p w14:paraId="0E08A470">
            <w:r>
              <w:rPr>
                <w:rFonts w:ascii="Calibri" w:hAnsi="Calibri" w:eastAsia="Calibri" w:cs="Calibri"/>
                <w:b w:val="0"/>
                <w:bCs w:val="0"/>
                <w:color w:val="000000"/>
                <w:sz w:val="20"/>
                <w:szCs w:val="20"/>
              </w:rPr>
              <w:t>Id (PK), UserId (FK, nullable)</w:t>
            </w:r>
          </w:p>
        </w:tc>
        <w:tc>
          <w:tcPr>
            <w:tcW w:w="3116" w:type="dxa"/>
            <w:tcMar>
              <w:top w:w="80" w:type="dxa"/>
              <w:left w:w="100" w:type="dxa"/>
              <w:bottom w:w="80" w:type="dxa"/>
              <w:right w:w="100" w:type="dxa"/>
            </w:tcMar>
            <w:vAlign w:val="center"/>
          </w:tcPr>
          <w:p w14:paraId="3BE4CCDA">
            <w:r>
              <w:rPr>
                <w:rFonts w:ascii="Calibri" w:hAnsi="Calibri" w:eastAsia="Calibri" w:cs="Calibri"/>
                <w:b w:val="0"/>
                <w:bCs w:val="0"/>
                <w:color w:val="000000"/>
                <w:sz w:val="20"/>
                <w:szCs w:val="20"/>
              </w:rPr>
              <w:t>Audit trail of significant actions</w:t>
            </w:r>
          </w:p>
        </w:tc>
      </w:tr>
      <w:tr w14:paraId="6547D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16" w:type="dxa"/>
            <w:tcMar>
              <w:top w:w="80" w:type="dxa"/>
              <w:left w:w="100" w:type="dxa"/>
              <w:bottom w:w="80" w:type="dxa"/>
              <w:right w:w="100" w:type="dxa"/>
            </w:tcMar>
            <w:vAlign w:val="center"/>
          </w:tcPr>
          <w:p w14:paraId="72E7A663">
            <w:r>
              <w:rPr>
                <w:rFonts w:ascii="Calibri" w:hAnsi="Calibri" w:eastAsia="Calibri" w:cs="Calibri"/>
                <w:b w:val="0"/>
                <w:bCs w:val="0"/>
                <w:color w:val="000000"/>
                <w:sz w:val="20"/>
                <w:szCs w:val="20"/>
              </w:rPr>
              <w:t>Reports</w:t>
            </w:r>
          </w:p>
        </w:tc>
        <w:tc>
          <w:tcPr>
            <w:tcW w:w="3116" w:type="dxa"/>
            <w:tcMar>
              <w:top w:w="80" w:type="dxa"/>
              <w:left w:w="100" w:type="dxa"/>
              <w:bottom w:w="80" w:type="dxa"/>
              <w:right w:w="100" w:type="dxa"/>
            </w:tcMar>
            <w:vAlign w:val="center"/>
          </w:tcPr>
          <w:p w14:paraId="3DE48F66">
            <w:r>
              <w:rPr>
                <w:rFonts w:ascii="Calibri" w:hAnsi="Calibri" w:eastAsia="Calibri" w:cs="Calibri"/>
                <w:b w:val="0"/>
                <w:bCs w:val="0"/>
                <w:color w:val="000000"/>
                <w:sz w:val="20"/>
                <w:szCs w:val="20"/>
              </w:rPr>
              <w:t>Id (PK), UserId (FK)</w:t>
            </w:r>
          </w:p>
        </w:tc>
        <w:tc>
          <w:tcPr>
            <w:tcW w:w="3116" w:type="dxa"/>
            <w:tcMar>
              <w:top w:w="80" w:type="dxa"/>
              <w:left w:w="100" w:type="dxa"/>
              <w:bottom w:w="80" w:type="dxa"/>
              <w:right w:w="100" w:type="dxa"/>
            </w:tcMar>
            <w:vAlign w:val="center"/>
          </w:tcPr>
          <w:p w14:paraId="67630E00">
            <w:r>
              <w:rPr>
                <w:rFonts w:ascii="Calibri" w:hAnsi="Calibri" w:eastAsia="Calibri" w:cs="Calibri"/>
                <w:b w:val="0"/>
                <w:bCs w:val="0"/>
                <w:color w:val="000000"/>
                <w:sz w:val="20"/>
                <w:szCs w:val="20"/>
              </w:rPr>
              <w:t>Generated report metadata</w:t>
            </w:r>
          </w:p>
        </w:tc>
      </w:tr>
    </w:tbl>
    <w:p w14:paraId="7CF063C8">
      <w:pPr>
        <w:pStyle w:val="3"/>
        <w:spacing w:before="260" w:after="140"/>
      </w:pPr>
      <w:r>
        <w:t>14.2 Design Decisions</w:t>
      </w:r>
    </w:p>
    <w:p w14:paraId="2F97C8E0">
      <w:pPr>
        <w:pStyle w:val="16"/>
        <w:numPr>
          <w:ilvl w:val="0"/>
          <w:numId w:val="1"/>
        </w:numPr>
        <w:spacing w:after="90"/>
      </w:pPr>
      <w:r>
        <w:rPr>
          <w:rFonts w:ascii="Calibri" w:hAnsi="Calibri" w:eastAsia="Calibri" w:cs="Calibri"/>
          <w:sz w:val="22"/>
          <w:szCs w:val="22"/>
        </w:rPr>
        <w:t>UUID primary keys throughout — avoids sequential-ID enumeration and simplifies future multi-tenant sharding.</w:t>
      </w:r>
    </w:p>
    <w:p w14:paraId="291364B4">
      <w:pPr>
        <w:pStyle w:val="16"/>
        <w:numPr>
          <w:ilvl w:val="0"/>
          <w:numId w:val="1"/>
        </w:numPr>
        <w:spacing w:after="90"/>
      </w:pPr>
      <w:r>
        <w:rPr>
          <w:rFonts w:ascii="Calibri" w:hAnsi="Calibri" w:eastAsia="Calibri" w:cs="Calibri"/>
          <w:sz w:val="22"/>
          <w:szCs w:val="22"/>
        </w:rPr>
        <w:t>InvoiceId on Transactions is nullable to support manually entered transactions that never came from an OCR'd invoice.</w:t>
      </w:r>
    </w:p>
    <w:p w14:paraId="6A121705">
      <w:pPr>
        <w:pStyle w:val="16"/>
        <w:numPr>
          <w:ilvl w:val="0"/>
          <w:numId w:val="1"/>
        </w:numPr>
        <w:spacing w:after="90"/>
      </w:pPr>
      <w:r>
        <w:rPr>
          <w:rFonts w:ascii="Calibri" w:hAnsi="Calibri" w:eastAsia="Calibri" w:cs="Calibri"/>
          <w:sz w:val="22"/>
          <w:szCs w:val="22"/>
        </w:rPr>
        <w:t>ShapExplanationJson stored as JSONB on Transactions rather than a normalised table — the explanation is always read/written as a single unit, so JSONB avoids unnecessary joins.</w:t>
      </w:r>
    </w:p>
    <w:p w14:paraId="19605671">
      <w:pPr>
        <w:pStyle w:val="16"/>
        <w:numPr>
          <w:ilvl w:val="0"/>
          <w:numId w:val="1"/>
        </w:numPr>
        <w:spacing w:after="90"/>
      </w:pPr>
      <w:r>
        <w:rPr>
          <w:rFonts w:ascii="Calibri" w:hAnsi="Calibri" w:eastAsia="Calibri" w:cs="Calibri"/>
          <w:sz w:val="22"/>
          <w:szCs w:val="22"/>
        </w:rPr>
        <w:t>Anomalies references Transactions with a foreign key and cascades on delete, since an anomaly record is meaningless without its parent transaction.</w:t>
      </w:r>
    </w:p>
    <w:p w14:paraId="260344AF">
      <w:pPr>
        <w:pStyle w:val="16"/>
        <w:numPr>
          <w:ilvl w:val="0"/>
          <w:numId w:val="1"/>
        </w:numPr>
        <w:spacing w:after="90"/>
      </w:pPr>
      <w:r>
        <w:rPr>
          <w:rFonts w:ascii="Calibri" w:hAnsi="Calibri" w:eastAsia="Calibri" w:cs="Calibri"/>
          <w:sz w:val="22"/>
          <w:szCs w:val="22"/>
        </w:rPr>
        <w:t>Predictions are NOT tied to a single transaction — they are metric/date aggregates, so they reference UserId directly.</w:t>
      </w:r>
    </w:p>
    <w:p w14:paraId="4CB17DD7">
      <w:pPr>
        <w:pStyle w:val="3"/>
        <w:spacing w:before="260" w:after="140"/>
      </w:pPr>
      <w:r>
        <w:t>14.3 Indexing Strategy</w:t>
      </w:r>
    </w:p>
    <w:tbl>
      <w:tblPr>
        <w:tblStyle w:val="9"/>
        <w:tblW w:w="93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16"/>
        <w:gridCol w:w="3116"/>
        <w:gridCol w:w="3116"/>
      </w:tblGrid>
      <w:tr w14:paraId="67230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116" w:type="dxa"/>
            <w:shd w:val="clear" w:color="auto" w:fill="1F4E79"/>
            <w:tcMar>
              <w:top w:w="80" w:type="dxa"/>
              <w:left w:w="100" w:type="dxa"/>
              <w:bottom w:w="80" w:type="dxa"/>
              <w:right w:w="100" w:type="dxa"/>
            </w:tcMar>
            <w:vAlign w:val="center"/>
          </w:tcPr>
          <w:p w14:paraId="26349D45">
            <w:r>
              <w:rPr>
                <w:rFonts w:ascii="Calibri" w:hAnsi="Calibri" w:eastAsia="Calibri" w:cs="Calibri"/>
                <w:b/>
                <w:bCs/>
                <w:color w:val="FFFFFF"/>
                <w:sz w:val="20"/>
                <w:szCs w:val="20"/>
              </w:rPr>
              <w:t>Index</w:t>
            </w:r>
          </w:p>
        </w:tc>
        <w:tc>
          <w:tcPr>
            <w:tcW w:w="3116" w:type="dxa"/>
            <w:shd w:val="clear" w:color="auto" w:fill="1F4E79"/>
            <w:tcMar>
              <w:top w:w="80" w:type="dxa"/>
              <w:left w:w="100" w:type="dxa"/>
              <w:bottom w:w="80" w:type="dxa"/>
              <w:right w:w="100" w:type="dxa"/>
            </w:tcMar>
            <w:vAlign w:val="center"/>
          </w:tcPr>
          <w:p w14:paraId="000C2EEB">
            <w:r>
              <w:rPr>
                <w:rFonts w:ascii="Calibri" w:hAnsi="Calibri" w:eastAsia="Calibri" w:cs="Calibri"/>
                <w:b/>
                <w:bCs/>
                <w:color w:val="FFFFFF"/>
                <w:sz w:val="20"/>
                <w:szCs w:val="20"/>
              </w:rPr>
              <w:t>Table</w:t>
            </w:r>
          </w:p>
        </w:tc>
        <w:tc>
          <w:tcPr>
            <w:tcW w:w="3116" w:type="dxa"/>
            <w:shd w:val="clear" w:color="auto" w:fill="1F4E79"/>
            <w:tcMar>
              <w:top w:w="80" w:type="dxa"/>
              <w:left w:w="100" w:type="dxa"/>
              <w:bottom w:w="80" w:type="dxa"/>
              <w:right w:w="100" w:type="dxa"/>
            </w:tcMar>
            <w:vAlign w:val="center"/>
          </w:tcPr>
          <w:p w14:paraId="67FAA389">
            <w:r>
              <w:rPr>
                <w:rFonts w:ascii="Calibri" w:hAnsi="Calibri" w:eastAsia="Calibri" w:cs="Calibri"/>
                <w:b/>
                <w:bCs/>
                <w:color w:val="FFFFFF"/>
                <w:sz w:val="20"/>
                <w:szCs w:val="20"/>
              </w:rPr>
              <w:t>Reason</w:t>
            </w:r>
          </w:p>
        </w:tc>
      </w:tr>
      <w:tr w14:paraId="330A2F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16" w:type="dxa"/>
            <w:tcMar>
              <w:top w:w="80" w:type="dxa"/>
              <w:left w:w="100" w:type="dxa"/>
              <w:bottom w:w="80" w:type="dxa"/>
              <w:right w:w="100" w:type="dxa"/>
            </w:tcMar>
            <w:vAlign w:val="center"/>
          </w:tcPr>
          <w:p w14:paraId="222F0DEF">
            <w:r>
              <w:rPr>
                <w:rFonts w:ascii="Calibri" w:hAnsi="Calibri" w:eastAsia="Calibri" w:cs="Calibri"/>
                <w:b w:val="0"/>
                <w:bCs w:val="0"/>
                <w:color w:val="000000"/>
                <w:sz w:val="20"/>
                <w:szCs w:val="20"/>
              </w:rPr>
              <w:t>UNIQUE (Email)</w:t>
            </w:r>
          </w:p>
        </w:tc>
        <w:tc>
          <w:tcPr>
            <w:tcW w:w="3116" w:type="dxa"/>
            <w:tcMar>
              <w:top w:w="80" w:type="dxa"/>
              <w:left w:w="100" w:type="dxa"/>
              <w:bottom w:w="80" w:type="dxa"/>
              <w:right w:w="100" w:type="dxa"/>
            </w:tcMar>
            <w:vAlign w:val="center"/>
          </w:tcPr>
          <w:p w14:paraId="0F6EE9D4">
            <w:r>
              <w:rPr>
                <w:rFonts w:ascii="Calibri" w:hAnsi="Calibri" w:eastAsia="Calibri" w:cs="Calibri"/>
                <w:b w:val="0"/>
                <w:bCs w:val="0"/>
                <w:color w:val="000000"/>
                <w:sz w:val="20"/>
                <w:szCs w:val="20"/>
              </w:rPr>
              <w:t>Users</w:t>
            </w:r>
          </w:p>
        </w:tc>
        <w:tc>
          <w:tcPr>
            <w:tcW w:w="3116" w:type="dxa"/>
            <w:tcMar>
              <w:top w:w="80" w:type="dxa"/>
              <w:left w:w="100" w:type="dxa"/>
              <w:bottom w:w="80" w:type="dxa"/>
              <w:right w:w="100" w:type="dxa"/>
            </w:tcMar>
            <w:vAlign w:val="center"/>
          </w:tcPr>
          <w:p w14:paraId="4F83CFB8">
            <w:r>
              <w:rPr>
                <w:rFonts w:ascii="Calibri" w:hAnsi="Calibri" w:eastAsia="Calibri" w:cs="Calibri"/>
                <w:b w:val="0"/>
                <w:bCs w:val="0"/>
                <w:color w:val="000000"/>
                <w:sz w:val="20"/>
                <w:szCs w:val="20"/>
              </w:rPr>
              <w:t>Fast login lookup + enforced uniqueness</w:t>
            </w:r>
          </w:p>
        </w:tc>
      </w:tr>
      <w:tr w14:paraId="66D9D8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16" w:type="dxa"/>
            <w:tcMar>
              <w:top w:w="80" w:type="dxa"/>
              <w:left w:w="100" w:type="dxa"/>
              <w:bottom w:w="80" w:type="dxa"/>
              <w:right w:w="100" w:type="dxa"/>
            </w:tcMar>
            <w:vAlign w:val="center"/>
          </w:tcPr>
          <w:p w14:paraId="444A7C26">
            <w:r>
              <w:rPr>
                <w:rFonts w:ascii="Calibri" w:hAnsi="Calibri" w:eastAsia="Calibri" w:cs="Calibri"/>
                <w:b w:val="0"/>
                <w:bCs w:val="0"/>
                <w:color w:val="000000"/>
                <w:sz w:val="20"/>
                <w:szCs w:val="20"/>
              </w:rPr>
              <w:t>INDEX (UserId, TransactionDate)</w:t>
            </w:r>
          </w:p>
        </w:tc>
        <w:tc>
          <w:tcPr>
            <w:tcW w:w="3116" w:type="dxa"/>
            <w:tcMar>
              <w:top w:w="80" w:type="dxa"/>
              <w:left w:w="100" w:type="dxa"/>
              <w:bottom w:w="80" w:type="dxa"/>
              <w:right w:w="100" w:type="dxa"/>
            </w:tcMar>
            <w:vAlign w:val="center"/>
          </w:tcPr>
          <w:p w14:paraId="5E3A107B">
            <w:r>
              <w:rPr>
                <w:rFonts w:ascii="Calibri" w:hAnsi="Calibri" w:eastAsia="Calibri" w:cs="Calibri"/>
                <w:b w:val="0"/>
                <w:bCs w:val="0"/>
                <w:color w:val="000000"/>
                <w:sz w:val="20"/>
                <w:szCs w:val="20"/>
              </w:rPr>
              <w:t>Transactions</w:t>
            </w:r>
          </w:p>
        </w:tc>
        <w:tc>
          <w:tcPr>
            <w:tcW w:w="3116" w:type="dxa"/>
            <w:tcMar>
              <w:top w:w="80" w:type="dxa"/>
              <w:left w:w="100" w:type="dxa"/>
              <w:bottom w:w="80" w:type="dxa"/>
              <w:right w:w="100" w:type="dxa"/>
            </w:tcMar>
            <w:vAlign w:val="center"/>
          </w:tcPr>
          <w:p w14:paraId="1FC3FE02">
            <w:r>
              <w:rPr>
                <w:rFonts w:ascii="Calibri" w:hAnsi="Calibri" w:eastAsia="Calibri" w:cs="Calibri"/>
                <w:b w:val="0"/>
                <w:bCs w:val="0"/>
                <w:color w:val="000000"/>
                <w:sz w:val="20"/>
                <w:szCs w:val="20"/>
              </w:rPr>
              <w:t>Dashboard date-range queries</w:t>
            </w:r>
          </w:p>
        </w:tc>
      </w:tr>
      <w:tr w14:paraId="3AFF46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16" w:type="dxa"/>
            <w:tcMar>
              <w:top w:w="80" w:type="dxa"/>
              <w:left w:w="100" w:type="dxa"/>
              <w:bottom w:w="80" w:type="dxa"/>
              <w:right w:w="100" w:type="dxa"/>
            </w:tcMar>
            <w:vAlign w:val="center"/>
          </w:tcPr>
          <w:p w14:paraId="5388AB12">
            <w:r>
              <w:rPr>
                <w:rFonts w:ascii="Calibri" w:hAnsi="Calibri" w:eastAsia="Calibri" w:cs="Calibri"/>
                <w:b w:val="0"/>
                <w:bCs w:val="0"/>
                <w:color w:val="000000"/>
                <w:sz w:val="20"/>
                <w:szCs w:val="20"/>
              </w:rPr>
              <w:t>INDEX (Category)</w:t>
            </w:r>
          </w:p>
        </w:tc>
        <w:tc>
          <w:tcPr>
            <w:tcW w:w="3116" w:type="dxa"/>
            <w:tcMar>
              <w:top w:w="80" w:type="dxa"/>
              <w:left w:w="100" w:type="dxa"/>
              <w:bottom w:w="80" w:type="dxa"/>
              <w:right w:w="100" w:type="dxa"/>
            </w:tcMar>
            <w:vAlign w:val="center"/>
          </w:tcPr>
          <w:p w14:paraId="38BF5115">
            <w:r>
              <w:rPr>
                <w:rFonts w:ascii="Calibri" w:hAnsi="Calibri" w:eastAsia="Calibri" w:cs="Calibri"/>
                <w:b w:val="0"/>
                <w:bCs w:val="0"/>
                <w:color w:val="000000"/>
                <w:sz w:val="20"/>
                <w:szCs w:val="20"/>
              </w:rPr>
              <w:t>Transactions</w:t>
            </w:r>
          </w:p>
        </w:tc>
        <w:tc>
          <w:tcPr>
            <w:tcW w:w="3116" w:type="dxa"/>
            <w:tcMar>
              <w:top w:w="80" w:type="dxa"/>
              <w:left w:w="100" w:type="dxa"/>
              <w:bottom w:w="80" w:type="dxa"/>
              <w:right w:w="100" w:type="dxa"/>
            </w:tcMar>
            <w:vAlign w:val="center"/>
          </w:tcPr>
          <w:p w14:paraId="5308BE95">
            <w:r>
              <w:rPr>
                <w:rFonts w:ascii="Calibri" w:hAnsi="Calibri" w:eastAsia="Calibri" w:cs="Calibri"/>
                <w:b w:val="0"/>
                <w:bCs w:val="0"/>
                <w:color w:val="000000"/>
                <w:sz w:val="20"/>
                <w:szCs w:val="20"/>
              </w:rPr>
              <w:t>Category-wise aggregation queries</w:t>
            </w:r>
          </w:p>
        </w:tc>
      </w:tr>
      <w:tr w14:paraId="10B47E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16" w:type="dxa"/>
            <w:tcMar>
              <w:top w:w="80" w:type="dxa"/>
              <w:left w:w="100" w:type="dxa"/>
              <w:bottom w:w="80" w:type="dxa"/>
              <w:right w:w="100" w:type="dxa"/>
            </w:tcMar>
            <w:vAlign w:val="center"/>
          </w:tcPr>
          <w:p w14:paraId="7262CAD8">
            <w:r>
              <w:rPr>
                <w:rFonts w:ascii="Calibri" w:hAnsi="Calibri" w:eastAsia="Calibri" w:cs="Calibri"/>
                <w:b w:val="0"/>
                <w:bCs w:val="0"/>
                <w:color w:val="000000"/>
                <w:sz w:val="20"/>
                <w:szCs w:val="20"/>
              </w:rPr>
              <w:t>INDEX (UserId, Status)</w:t>
            </w:r>
          </w:p>
        </w:tc>
        <w:tc>
          <w:tcPr>
            <w:tcW w:w="3116" w:type="dxa"/>
            <w:tcMar>
              <w:top w:w="80" w:type="dxa"/>
              <w:left w:w="100" w:type="dxa"/>
              <w:bottom w:w="80" w:type="dxa"/>
              <w:right w:w="100" w:type="dxa"/>
            </w:tcMar>
            <w:vAlign w:val="center"/>
          </w:tcPr>
          <w:p w14:paraId="0F7FAB02">
            <w:r>
              <w:rPr>
                <w:rFonts w:ascii="Calibri" w:hAnsi="Calibri" w:eastAsia="Calibri" w:cs="Calibri"/>
                <w:b w:val="0"/>
                <w:bCs w:val="0"/>
                <w:color w:val="000000"/>
                <w:sz w:val="20"/>
                <w:szCs w:val="20"/>
              </w:rPr>
              <w:t>Invoices</w:t>
            </w:r>
          </w:p>
        </w:tc>
        <w:tc>
          <w:tcPr>
            <w:tcW w:w="3116" w:type="dxa"/>
            <w:tcMar>
              <w:top w:w="80" w:type="dxa"/>
              <w:left w:w="100" w:type="dxa"/>
              <w:bottom w:w="80" w:type="dxa"/>
              <w:right w:w="100" w:type="dxa"/>
            </w:tcMar>
            <w:vAlign w:val="center"/>
          </w:tcPr>
          <w:p w14:paraId="4553D1C3">
            <w:r>
              <w:rPr>
                <w:rFonts w:ascii="Calibri" w:hAnsi="Calibri" w:eastAsia="Calibri" w:cs="Calibri"/>
                <w:b w:val="0"/>
                <w:bCs w:val="0"/>
                <w:color w:val="000000"/>
                <w:sz w:val="20"/>
                <w:szCs w:val="20"/>
              </w:rPr>
              <w:t>Invoice list filtering by status</w:t>
            </w:r>
          </w:p>
        </w:tc>
      </w:tr>
      <w:tr w14:paraId="47599A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16" w:type="dxa"/>
            <w:tcMar>
              <w:top w:w="80" w:type="dxa"/>
              <w:left w:w="100" w:type="dxa"/>
              <w:bottom w:w="80" w:type="dxa"/>
              <w:right w:w="100" w:type="dxa"/>
            </w:tcMar>
            <w:vAlign w:val="center"/>
          </w:tcPr>
          <w:p w14:paraId="650AABA0">
            <w:r>
              <w:rPr>
                <w:rFonts w:ascii="Calibri" w:hAnsi="Calibri" w:eastAsia="Calibri" w:cs="Calibri"/>
                <w:b w:val="0"/>
                <w:bCs w:val="0"/>
                <w:color w:val="000000"/>
                <w:sz w:val="20"/>
                <w:szCs w:val="20"/>
              </w:rPr>
              <w:t>INDEX (TransactionId)</w:t>
            </w:r>
          </w:p>
        </w:tc>
        <w:tc>
          <w:tcPr>
            <w:tcW w:w="3116" w:type="dxa"/>
            <w:tcMar>
              <w:top w:w="80" w:type="dxa"/>
              <w:left w:w="100" w:type="dxa"/>
              <w:bottom w:w="80" w:type="dxa"/>
              <w:right w:w="100" w:type="dxa"/>
            </w:tcMar>
            <w:vAlign w:val="center"/>
          </w:tcPr>
          <w:p w14:paraId="3C3FDADD">
            <w:r>
              <w:rPr>
                <w:rFonts w:ascii="Calibri" w:hAnsi="Calibri" w:eastAsia="Calibri" w:cs="Calibri"/>
                <w:b w:val="0"/>
                <w:bCs w:val="0"/>
                <w:color w:val="000000"/>
                <w:sz w:val="20"/>
                <w:szCs w:val="20"/>
              </w:rPr>
              <w:t>Anomalies</w:t>
            </w:r>
          </w:p>
        </w:tc>
        <w:tc>
          <w:tcPr>
            <w:tcW w:w="3116" w:type="dxa"/>
            <w:tcMar>
              <w:top w:w="80" w:type="dxa"/>
              <w:left w:w="100" w:type="dxa"/>
              <w:bottom w:w="80" w:type="dxa"/>
              <w:right w:w="100" w:type="dxa"/>
            </w:tcMar>
            <w:vAlign w:val="center"/>
          </w:tcPr>
          <w:p w14:paraId="5B6A19B0">
            <w:r>
              <w:rPr>
                <w:rFonts w:ascii="Calibri" w:hAnsi="Calibri" w:eastAsia="Calibri" w:cs="Calibri"/>
                <w:b w:val="0"/>
                <w:bCs w:val="0"/>
                <w:color w:val="000000"/>
                <w:sz w:val="20"/>
                <w:szCs w:val="20"/>
              </w:rPr>
              <w:t>Fast anomaly lookup per transaction</w:t>
            </w:r>
          </w:p>
        </w:tc>
      </w:tr>
      <w:tr w14:paraId="6A37C1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16" w:type="dxa"/>
            <w:tcMar>
              <w:top w:w="80" w:type="dxa"/>
              <w:left w:w="100" w:type="dxa"/>
              <w:bottom w:w="80" w:type="dxa"/>
              <w:right w:w="100" w:type="dxa"/>
            </w:tcMar>
            <w:vAlign w:val="center"/>
          </w:tcPr>
          <w:p w14:paraId="16923516">
            <w:r>
              <w:rPr>
                <w:rFonts w:ascii="Calibri" w:hAnsi="Calibri" w:eastAsia="Calibri" w:cs="Calibri"/>
                <w:b w:val="0"/>
                <w:bCs w:val="0"/>
                <w:color w:val="000000"/>
                <w:sz w:val="20"/>
                <w:szCs w:val="20"/>
              </w:rPr>
              <w:t>INDEX (UserId, MetricType, ForecastDate)</w:t>
            </w:r>
          </w:p>
        </w:tc>
        <w:tc>
          <w:tcPr>
            <w:tcW w:w="3116" w:type="dxa"/>
            <w:tcMar>
              <w:top w:w="80" w:type="dxa"/>
              <w:left w:w="100" w:type="dxa"/>
              <w:bottom w:w="80" w:type="dxa"/>
              <w:right w:w="100" w:type="dxa"/>
            </w:tcMar>
            <w:vAlign w:val="center"/>
          </w:tcPr>
          <w:p w14:paraId="02D232B7">
            <w:r>
              <w:rPr>
                <w:rFonts w:ascii="Calibri" w:hAnsi="Calibri" w:eastAsia="Calibri" w:cs="Calibri"/>
                <w:b w:val="0"/>
                <w:bCs w:val="0"/>
                <w:color w:val="000000"/>
                <w:sz w:val="20"/>
                <w:szCs w:val="20"/>
              </w:rPr>
              <w:t>Predictions</w:t>
            </w:r>
          </w:p>
        </w:tc>
        <w:tc>
          <w:tcPr>
            <w:tcW w:w="3116" w:type="dxa"/>
            <w:tcMar>
              <w:top w:w="80" w:type="dxa"/>
              <w:left w:w="100" w:type="dxa"/>
              <w:bottom w:w="80" w:type="dxa"/>
              <w:right w:w="100" w:type="dxa"/>
            </w:tcMar>
            <w:vAlign w:val="center"/>
          </w:tcPr>
          <w:p w14:paraId="64AB5BC6">
            <w:r>
              <w:rPr>
                <w:rFonts w:ascii="Calibri" w:hAnsi="Calibri" w:eastAsia="Calibri" w:cs="Calibri"/>
                <w:b w:val="0"/>
                <w:bCs w:val="0"/>
                <w:color w:val="000000"/>
                <w:sz w:val="20"/>
                <w:szCs w:val="20"/>
              </w:rPr>
              <w:t>Forecast chart queries</w:t>
            </w:r>
          </w:p>
        </w:tc>
      </w:tr>
    </w:tbl>
    <w:p w14:paraId="10503F56">
      <w:pPr>
        <w:pStyle w:val="3"/>
        <w:spacing w:before="260" w:after="140"/>
      </w:pPr>
      <w:r>
        <w:t>14.4 Referential Integrity</w:t>
      </w:r>
    </w:p>
    <w:p w14:paraId="26B9632D">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Users (1) ──&lt; (M) Invoices           ON DELETE RESTRICT</w:t>
      </w:r>
    </w:p>
    <w:p w14:paraId="77A932E0">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Users (1) ──&lt; (M) Transactions       ON DELETE RESTRICT</w:t>
      </w:r>
    </w:p>
    <w:p w14:paraId="39E400DE">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Invoices (1) ──&lt; (M) Transactions    ON DELETE SET NULL (InvoiceId)</w:t>
      </w:r>
    </w:p>
    <w:p w14:paraId="0D350362">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Transactions (1) ──&lt; (0..1) Anomalies ON DELETE CASCADE</w:t>
      </w:r>
    </w:p>
    <w:p w14:paraId="3E7BFD0B">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Users (1) ──&lt; (M) Predictions        ON DELETE CASCADE</w:t>
      </w:r>
    </w:p>
    <w:p w14:paraId="0653290A">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Users (1) ──&lt; (M) Reports            ON DELETE CASCADE</w:t>
      </w:r>
    </w:p>
    <w:p w14:paraId="4E1C98EF">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Users (1) ──&lt; (M) Logs               ON DELETE SET NULL (UserId)</w:t>
      </w:r>
    </w:p>
    <w:p w14:paraId="70FC22D2">
      <w:pPr>
        <w:pStyle w:val="2"/>
        <w:pBdr>
          <w:bottom w:val="single" w:color="1F4E79" w:sz="6" w:space="4"/>
        </w:pBdr>
        <w:spacing w:before="360" w:after="200"/>
      </w:pPr>
      <w:r>
        <w:t>15. BACKEND DESIGN</w:t>
      </w:r>
    </w:p>
    <w:p w14:paraId="2A41D103">
      <w:pPr>
        <w:pStyle w:val="3"/>
        <w:spacing w:before="260" w:after="140"/>
      </w:pPr>
      <w:r>
        <w:t>15.1 Design Pattern: Layered + Repository + Service</w:t>
      </w:r>
    </w:p>
    <w:p w14:paraId="15241CBB">
      <w:pPr>
        <w:pStyle w:val="16"/>
        <w:numPr>
          <w:ilvl w:val="0"/>
          <w:numId w:val="1"/>
        </w:numPr>
        <w:spacing w:after="90"/>
      </w:pPr>
      <w:r>
        <w:rPr>
          <w:rFonts w:ascii="Calibri" w:hAnsi="Calibri" w:eastAsia="Calibri" w:cs="Calibri"/>
          <w:sz w:val="22"/>
          <w:szCs w:val="22"/>
        </w:rPr>
        <w:t>Controllers are thin: they only bind requests, call one Application Service method, and shape the HTTP response.</w:t>
      </w:r>
    </w:p>
    <w:p w14:paraId="4391E360">
      <w:pPr>
        <w:pStyle w:val="16"/>
        <w:numPr>
          <w:ilvl w:val="0"/>
          <w:numId w:val="1"/>
        </w:numPr>
        <w:spacing w:after="90"/>
      </w:pPr>
      <w:r>
        <w:rPr>
          <w:rFonts w:ascii="Calibri" w:hAnsi="Calibri" w:eastAsia="Calibri" w:cs="Calibri"/>
          <w:sz w:val="22"/>
          <w:szCs w:val="22"/>
        </w:rPr>
        <w:t>Application Services contain all business logic and orchestrate one or more Repository/external-client calls.</w:t>
      </w:r>
    </w:p>
    <w:p w14:paraId="78F0A7D1">
      <w:pPr>
        <w:pStyle w:val="16"/>
        <w:numPr>
          <w:ilvl w:val="0"/>
          <w:numId w:val="1"/>
        </w:numPr>
        <w:spacing w:after="90"/>
      </w:pPr>
      <w:r>
        <w:rPr>
          <w:rFonts w:ascii="Calibri" w:hAnsi="Calibri" w:eastAsia="Calibri" w:cs="Calibri"/>
          <w:sz w:val="22"/>
          <w:szCs w:val="22"/>
        </w:rPr>
        <w:t>Repositories abstract EF Core so Application Services never reference DbContext directly (enables unit testing with mocks).</w:t>
      </w:r>
    </w:p>
    <w:p w14:paraId="6F84D8DD">
      <w:pPr>
        <w:pStyle w:val="16"/>
        <w:numPr>
          <w:ilvl w:val="0"/>
          <w:numId w:val="1"/>
        </w:numPr>
        <w:spacing w:after="90"/>
      </w:pPr>
      <w:r>
        <w:rPr>
          <w:rFonts w:ascii="Calibri" w:hAnsi="Calibri" w:eastAsia="Calibri" w:cs="Calibri"/>
          <w:sz w:val="22"/>
          <w:szCs w:val="22"/>
        </w:rPr>
        <w:t>A single generic IRepository&lt;T&gt; base interface (Get, Add, Update, Delete) is extended per-entity only where custom queries are needed (e.g., ITransactionRepository.GetByCategoryAsync).</w:t>
      </w:r>
    </w:p>
    <w:p w14:paraId="1DDEC630">
      <w:pPr>
        <w:pStyle w:val="3"/>
        <w:spacing w:before="260" w:after="140"/>
      </w:pPr>
      <w:r>
        <w:t>15.2 Dependency Injection Composition</w:t>
      </w:r>
    </w:p>
    <w:p w14:paraId="7AE40F37">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Program.cs (simplified)</w:t>
      </w:r>
    </w:p>
    <w:p w14:paraId="65BD9701">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builder.Services.AddScoped&lt;IUserRepository, UserRepository&gt;();</w:t>
      </w:r>
    </w:p>
    <w:p w14:paraId="442E1C70">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builder.Services.AddScoped&lt;IInvoiceRepository, InvoiceRepository&gt;();</w:t>
      </w:r>
    </w:p>
    <w:p w14:paraId="41DCB9F2">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builder.Services.AddScoped&lt;IAuthService, AuthService&gt;();</w:t>
      </w:r>
    </w:p>
    <w:p w14:paraId="364EF713">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builder.Services.AddScoped&lt;IInvoiceService, InvoiceService&gt;();</w:t>
      </w:r>
    </w:p>
    <w:p w14:paraId="355B9989">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builder.Services.AddHttpClient&lt;IFastApiClient, FastApiClient&gt;(c =&gt;</w:t>
      </w:r>
    </w:p>
    <w:p w14:paraId="391C9BB4">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xml:space="preserve">    c.BaseAddress = new Uri(builder.Configuration["FastApi:BaseUrl"]));</w:t>
      </w:r>
    </w:p>
    <w:p w14:paraId="61A8E175">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builder.Services.AddDbContext&lt;AppDbContext&gt;(opt =&gt;</w:t>
      </w:r>
    </w:p>
    <w:p w14:paraId="02D00D1E">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xml:space="preserve">    opt.UseNpgsql(builder.Configuration.GetConnectionString("DefaultConnection")));</w:t>
      </w:r>
    </w:p>
    <w:p w14:paraId="68587E95">
      <w:pPr>
        <w:pStyle w:val="3"/>
        <w:spacing w:before="260" w:after="140"/>
      </w:pPr>
      <w:r>
        <w:t>15.3 Response Contract Standard</w:t>
      </w:r>
    </w:p>
    <w:p w14:paraId="2F4608B2">
      <w:pPr>
        <w:spacing w:after="160" w:line="300" w:lineRule="auto"/>
        <w:jc w:val="both"/>
      </w:pPr>
      <w:r>
        <w:rPr>
          <w:rFonts w:ascii="Calibri" w:hAnsi="Calibri" w:eastAsia="Calibri" w:cs="Calibri"/>
          <w:sz w:val="22"/>
          <w:szCs w:val="22"/>
        </w:rPr>
        <w:t>Every API response follows a consistent envelope so the frontend can handle success/error uniformly:</w:t>
      </w:r>
    </w:p>
    <w:p w14:paraId="5C13A29F">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"success": true,  "data": { ... } }</w:t>
      </w:r>
    </w:p>
    <w:p w14:paraId="74D2F8C4">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"success": false, "error": { "code": "VALIDATION_ERROR", "message": "..." } }</w:t>
      </w:r>
    </w:p>
    <w:p w14:paraId="567D3109">
      <w:pPr>
        <w:pStyle w:val="2"/>
        <w:pBdr>
          <w:bottom w:val="single" w:color="1F4E79" w:sz="6" w:space="4"/>
        </w:pBdr>
        <w:spacing w:before="360" w:after="200"/>
      </w:pPr>
      <w:r>
        <w:t>16. FRONTEND DESIGN</w:t>
      </w:r>
    </w:p>
    <w:p w14:paraId="3DA46023">
      <w:pPr>
        <w:pStyle w:val="3"/>
        <w:spacing w:before="260" w:after="140"/>
      </w:pPr>
      <w:r>
        <w:t>16.1 Component Design Philosophy</w:t>
      </w:r>
    </w:p>
    <w:p w14:paraId="497CCA09">
      <w:pPr>
        <w:pStyle w:val="16"/>
        <w:numPr>
          <w:ilvl w:val="0"/>
          <w:numId w:val="1"/>
        </w:numPr>
        <w:spacing w:after="90"/>
      </w:pPr>
      <w:r>
        <w:rPr>
          <w:rFonts w:ascii="Calibri" w:hAnsi="Calibri" w:eastAsia="Calibri" w:cs="Calibri"/>
          <w:sz w:val="22"/>
          <w:szCs w:val="22"/>
        </w:rPr>
        <w:t>Pages own data-fetching (via hooks/services); Components are presentational and receive data via props only — no component fetches its own data directly.</w:t>
      </w:r>
    </w:p>
    <w:p w14:paraId="1B9B90FD">
      <w:pPr>
        <w:pStyle w:val="16"/>
        <w:numPr>
          <w:ilvl w:val="0"/>
          <w:numId w:val="1"/>
        </w:numPr>
        <w:spacing w:after="90"/>
      </w:pPr>
      <w:r>
        <w:rPr>
          <w:rFonts w:ascii="Calibri" w:hAnsi="Calibri" w:eastAsia="Calibri" w:cs="Calibri"/>
          <w:sz w:val="22"/>
          <w:szCs w:val="22"/>
        </w:rPr>
        <w:t>Common components (Button, Card, Modal, Badge) are style-only and domain-agnostic; domain components (InvoiceCard, TransactionTable) compose common components.</w:t>
      </w:r>
    </w:p>
    <w:p w14:paraId="16135E23">
      <w:pPr>
        <w:pStyle w:val="16"/>
        <w:numPr>
          <w:ilvl w:val="0"/>
          <w:numId w:val="1"/>
        </w:numPr>
        <w:spacing w:after="90"/>
      </w:pPr>
      <w:r>
        <w:rPr>
          <w:rFonts w:ascii="Calibri" w:hAnsi="Calibri" w:eastAsia="Calibri" w:cs="Calibri"/>
          <w:sz w:val="22"/>
          <w:szCs w:val="22"/>
        </w:rPr>
        <w:t>Chart.js components (CashFlowChart, CategoryPieChart) accept pre-shaped data arrays as props, keeping chart-specific logic isolated from data-fetching logic.</w:t>
      </w:r>
    </w:p>
    <w:p w14:paraId="6B34D40C">
      <w:pPr>
        <w:pStyle w:val="3"/>
        <w:spacing w:before="260" w:after="140"/>
      </w:pPr>
      <w:r>
        <w:t>16.2 State Management</w:t>
      </w:r>
    </w:p>
    <w:p w14:paraId="54A74599">
      <w:pPr>
        <w:pStyle w:val="16"/>
        <w:numPr>
          <w:ilvl w:val="0"/>
          <w:numId w:val="1"/>
        </w:numPr>
        <w:spacing w:after="90"/>
      </w:pPr>
      <w:r>
        <w:rPr>
          <w:rFonts w:ascii="Calibri" w:hAnsi="Calibri" w:eastAsia="Calibri" w:cs="Calibri"/>
          <w:sz w:val="22"/>
          <w:szCs w:val="22"/>
        </w:rPr>
        <w:t>No external state library (Redux/Zustand) is introduced — React Context (AuthContext) plus per-page local state (useState) is sufficient for this project's scope.</w:t>
      </w:r>
    </w:p>
    <w:p w14:paraId="52FB009C">
      <w:pPr>
        <w:pStyle w:val="16"/>
        <w:numPr>
          <w:ilvl w:val="0"/>
          <w:numId w:val="1"/>
        </w:numPr>
        <w:spacing w:after="90"/>
      </w:pPr>
      <w:r>
        <w:rPr>
          <w:rFonts w:ascii="Calibri" w:hAnsi="Calibri" w:eastAsia="Calibri" w:cs="Calibri"/>
          <w:sz w:val="22"/>
          <w:szCs w:val="22"/>
        </w:rPr>
        <w:t>Server data is not cached client-side beyond the current page's lifetime; each page fetches fresh data on mount via useFetch/useDashboardData.</w:t>
      </w:r>
    </w:p>
    <w:p w14:paraId="22A46550">
      <w:pPr>
        <w:pStyle w:val="3"/>
        <w:spacing w:before="260" w:after="140"/>
      </w:pPr>
      <w:r>
        <w:t>16.3 Routing Design</w:t>
      </w:r>
    </w:p>
    <w:p w14:paraId="22AC7667">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/login                          public</w:t>
      </w:r>
    </w:p>
    <w:p w14:paraId="39997678">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/register                       public</w:t>
      </w:r>
    </w:p>
    <w:p w14:paraId="18FB3A86">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/dashboard                      protected (PrivateRoute)</w:t>
      </w:r>
    </w:p>
    <w:p w14:paraId="7F718971">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/invoices                       protected</w:t>
      </w:r>
    </w:p>
    <w:p w14:paraId="022ADF06">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/invoices/:id                   protected</w:t>
      </w:r>
    </w:p>
    <w:p w14:paraId="491344B1">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/transactions                   protected</w:t>
      </w:r>
    </w:p>
    <w:p w14:paraId="3FE6FBD0">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/anomalies                      protected (Owner, Accountant only)</w:t>
      </w:r>
    </w:p>
    <w:p w14:paraId="2AD3301E">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NotFoundPage</w:t>
      </w:r>
    </w:p>
    <w:p w14:paraId="45B73D9A">
      <w:pPr>
        <w:pStyle w:val="3"/>
        <w:spacing w:before="260" w:after="140"/>
      </w:pPr>
      <w:r>
        <w:t>16.4 Axios Interceptor Pattern</w:t>
      </w:r>
    </w:p>
    <w:p w14:paraId="47928F2D">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apiClient.js</w:t>
      </w:r>
    </w:p>
    <w:p w14:paraId="1AE89744">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apiClient.interceptors.request.use(config =&gt; {</w:t>
      </w:r>
    </w:p>
    <w:p w14:paraId="1782B9B5">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xml:space="preserve">  const token = getTokenFromContext();</w:t>
      </w:r>
    </w:p>
    <w:p w14:paraId="7E5AD065">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xml:space="preserve">  if (token) config.headers.Authorization = `Bearer ${token}`;</w:t>
      </w:r>
    </w:p>
    <w:p w14:paraId="3D8F7930">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xml:space="preserve">  return config;</w:t>
      </w:r>
    </w:p>
    <w:p w14:paraId="3F6C12D1">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w:t>
      </w:r>
    </w:p>
    <w:p w14:paraId="1DAA98B9">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apiClient.interceptors.response.use(</w:t>
      </w:r>
    </w:p>
    <w:p w14:paraId="1C1CA77B">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xml:space="preserve">  res =&gt; res,</w:t>
      </w:r>
    </w:p>
    <w:p w14:paraId="196C5049">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xml:space="preserve">  err =&gt; { if (err.response?.status === 401) redirectToLogin(); return Promise.reject(err); }</w:t>
      </w:r>
    </w:p>
    <w:p w14:paraId="4FD1C610">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w:t>
      </w:r>
    </w:p>
    <w:p w14:paraId="47FAF574">
      <w:pPr>
        <w:pStyle w:val="2"/>
        <w:pBdr>
          <w:bottom w:val="single" w:color="1F4E79" w:sz="6" w:space="4"/>
        </w:pBdr>
        <w:spacing w:before="360" w:after="200"/>
      </w:pPr>
      <w:r>
        <w:t>17. PYTHON DESIGN</w:t>
      </w:r>
    </w:p>
    <w:p w14:paraId="70E204C0">
      <w:pPr>
        <w:pStyle w:val="3"/>
        <w:spacing w:before="260" w:after="140"/>
      </w:pPr>
      <w:r>
        <w:t>17.1 Design Pattern: Router → Service → Model Utility</w:t>
      </w:r>
    </w:p>
    <w:p w14:paraId="2C8B83CD">
      <w:pPr>
        <w:pStyle w:val="16"/>
        <w:numPr>
          <w:ilvl w:val="0"/>
          <w:numId w:val="1"/>
        </w:numPr>
        <w:spacing w:after="90"/>
      </w:pPr>
      <w:r>
        <w:rPr>
          <w:rFonts w:ascii="Calibri" w:hAnsi="Calibri" w:eastAsia="Calibri" w:cs="Calibri"/>
          <w:sz w:val="22"/>
          <w:szCs w:val="22"/>
        </w:rPr>
        <w:t>FastAPI routers (api/) are thin: they validate the request via Pydantic schema and delegate to exactly one service function.</w:t>
      </w:r>
    </w:p>
    <w:p w14:paraId="53BEB358">
      <w:pPr>
        <w:pStyle w:val="16"/>
        <w:numPr>
          <w:ilvl w:val="0"/>
          <w:numId w:val="1"/>
        </w:numPr>
        <w:spacing w:after="90"/>
      </w:pPr>
      <w:r>
        <w:rPr>
          <w:rFonts w:ascii="Calibri" w:hAnsi="Calibri" w:eastAsia="Calibri" w:cs="Calibri"/>
          <w:sz w:val="22"/>
          <w:szCs w:val="22"/>
        </w:rPr>
        <w:t>Services (services/) orchestrate the ML pipeline steps (e.g., ClassificationService calls embedding_generator then model_loader then shap_explainer) and shape the response.</w:t>
      </w:r>
    </w:p>
    <w:p w14:paraId="4030B96F">
      <w:pPr>
        <w:pStyle w:val="16"/>
        <w:numPr>
          <w:ilvl w:val="0"/>
          <w:numId w:val="1"/>
        </w:numPr>
        <w:spacing w:after="90"/>
      </w:pPr>
      <w:r>
        <w:rPr>
          <w:rFonts w:ascii="Calibri" w:hAnsi="Calibri" w:eastAsia="Calibri" w:cs="Calibri"/>
          <w:sz w:val="22"/>
          <w:szCs w:val="22"/>
        </w:rPr>
        <w:t>Model utility modules (classification/, ocr/, anomaly/, prediction/) contain no FastAPI-specific code — they are plain Python functions/classes, independently testable and importable from train.py/predict.py scripts outside the API context.</w:t>
      </w:r>
    </w:p>
    <w:p w14:paraId="40008620">
      <w:pPr>
        <w:pStyle w:val="3"/>
        <w:spacing w:before="260" w:after="140"/>
      </w:pPr>
      <w:r>
        <w:t>17.2 Pydantic Schema Pattern</w:t>
      </w:r>
    </w:p>
    <w:p w14:paraId="1CCDA68B">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app/models/classify_schemas.py</w:t>
      </w:r>
    </w:p>
    <w:p w14:paraId="3A42D5E3">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class ClassifyRequest(BaseModel):</w:t>
      </w:r>
    </w:p>
    <w:p w14:paraId="7593291D">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xml:space="preserve">    description: str</w:t>
      </w:r>
    </w:p>
    <w:p w14:paraId="67127911">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xml:space="preserve">    amount: float</w:t>
      </w:r>
    </w:p>
    <w:p w14:paraId="65270641">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xml:space="preserve"> </w:t>
      </w:r>
    </w:p>
    <w:p w14:paraId="234F2D4C">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class ShapFeature(BaseModel):</w:t>
      </w:r>
    </w:p>
    <w:p w14:paraId="63785FF2">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xml:space="preserve">    feature: str</w:t>
      </w:r>
    </w:p>
    <w:p w14:paraId="60CA5B82">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xml:space="preserve">    contribution: float</w:t>
      </w:r>
    </w:p>
    <w:p w14:paraId="1E3A4C45">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xml:space="preserve"> </w:t>
      </w:r>
    </w:p>
    <w:p w14:paraId="1B902A09">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class ClassifyResponse(BaseModel):</w:t>
      </w:r>
    </w:p>
    <w:p w14:paraId="24419869">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xml:space="preserve">    category: str</w:t>
      </w:r>
    </w:p>
    <w:p w14:paraId="6932C006">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xml:space="preserve">    confidence: float</w:t>
      </w:r>
    </w:p>
    <w:p w14:paraId="52BF9A0D">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xml:space="preserve">    shapExplanation: dict[str, list[ShapFeature]]</w:t>
      </w:r>
    </w:p>
    <w:p w14:paraId="49CA164D">
      <w:pPr>
        <w:pStyle w:val="3"/>
        <w:spacing w:before="260" w:after="140"/>
      </w:pPr>
      <w:r>
        <w:t>17.3 Model Preloading (Startup Pattern)</w:t>
      </w:r>
    </w:p>
    <w:p w14:paraId="36B49FA5">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app/main.py</w:t>
      </w:r>
    </w:p>
    <w:p w14:paraId="7737B5CA">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@app.on_event("startup")</w:t>
      </w:r>
    </w:p>
    <w:p w14:paraId="45AEE666">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def load_models():</w:t>
      </w:r>
    </w:p>
    <w:p w14:paraId="1324D917">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xml:space="preserve">    model_loader.load_classifier()</w:t>
      </w:r>
    </w:p>
    <w:p w14:paraId="1919C253">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xml:space="preserve">    model_loader.load_isolation_forest()</w:t>
      </w:r>
    </w:p>
    <w:p w14:paraId="4BCE0AF3">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xml:space="preserve">    model_loader.load_prophet_models()</w:t>
      </w:r>
    </w:p>
    <w:p w14:paraId="6EC7313E">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Ensures first request after startup isn't penalised with cold-load latency.</w:t>
      </w:r>
    </w:p>
    <w:p w14:paraId="3A3B63A5">
      <w:pPr>
        <w:pStyle w:val="2"/>
        <w:pBdr>
          <w:bottom w:val="single" w:color="1F4E79" w:sz="6" w:space="4"/>
        </w:pBdr>
        <w:spacing w:before="360" w:after="200"/>
      </w:pPr>
      <w:r>
        <w:t>18. API DEVELOPMENT ORDER</w:t>
      </w:r>
    </w:p>
    <w:p w14:paraId="4FC77382">
      <w:pPr>
        <w:spacing w:after="160" w:line="300" w:lineRule="auto"/>
        <w:jc w:val="both"/>
      </w:pPr>
      <w:r>
        <w:rPr>
          <w:rFonts w:ascii="Calibri" w:hAnsi="Calibri" w:eastAsia="Calibri" w:cs="Calibri"/>
          <w:sz w:val="22"/>
          <w:szCs w:val="22"/>
        </w:rPr>
        <w:t>APIs are built in strict dependency order — each group only becomes buildable once the group before it exists and is testable via Postman/Swagger.</w:t>
      </w:r>
    </w:p>
    <w:p w14:paraId="1A57835A">
      <w:pPr>
        <w:pStyle w:val="16"/>
        <w:numPr>
          <w:ilvl w:val="0"/>
          <w:numId w:val="2"/>
        </w:numPr>
        <w:spacing w:after="90"/>
      </w:pPr>
      <w:r>
        <w:rPr>
          <w:rFonts w:ascii="Calibri" w:hAnsi="Calibri" w:eastAsia="Calibri" w:cs="Calibri"/>
          <w:sz w:val="22"/>
          <w:szCs w:val="22"/>
        </w:rPr>
        <w:t>Auth APIs — POST /auth/register, POST /auth/login (everything else requires a valid token).</w:t>
      </w:r>
    </w:p>
    <w:p w14:paraId="2E940326">
      <w:pPr>
        <w:pStyle w:val="16"/>
        <w:numPr>
          <w:ilvl w:val="0"/>
          <w:numId w:val="2"/>
        </w:numPr>
        <w:spacing w:after="90"/>
      </w:pPr>
      <w:r>
        <w:rPr>
          <w:rFonts w:ascii="Calibri" w:hAnsi="Calibri" w:eastAsia="Calibri" w:cs="Calibri"/>
          <w:sz w:val="22"/>
          <w:szCs w:val="22"/>
        </w:rPr>
        <w:t>Invoice APIs — POST /invoices/upload, GET /invoices/{id}, GET /invoices (list).</w:t>
      </w:r>
    </w:p>
    <w:p w14:paraId="4D8C2504">
      <w:pPr>
        <w:pStyle w:val="16"/>
        <w:numPr>
          <w:ilvl w:val="0"/>
          <w:numId w:val="2"/>
        </w:numPr>
        <w:spacing w:after="90"/>
      </w:pPr>
      <w:r>
        <w:rPr>
          <w:rFonts w:ascii="Calibri" w:hAnsi="Calibri" w:eastAsia="Calibri" w:cs="Calibri"/>
          <w:sz w:val="22"/>
          <w:szCs w:val="22"/>
        </w:rPr>
        <w:t>Internal AI-facing APIs (ASP.NET → FastAPI clients) — Ocr, Classify, Anomaly, Predict wrappers, built one at a time as each AI capability becomes available.</w:t>
      </w:r>
    </w:p>
    <w:p w14:paraId="3E59D417">
      <w:pPr>
        <w:pStyle w:val="16"/>
        <w:numPr>
          <w:ilvl w:val="0"/>
          <w:numId w:val="2"/>
        </w:numPr>
        <w:spacing w:after="90"/>
      </w:pPr>
      <w:r>
        <w:rPr>
          <w:rFonts w:ascii="Calibri" w:hAnsi="Calibri" w:eastAsia="Calibri" w:cs="Calibri"/>
          <w:sz w:val="22"/>
          <w:szCs w:val="22"/>
        </w:rPr>
        <w:t>Transaction APIs — GET /transactions, PATCH /transactions/{id}/category (depends on Invoice + Classify integration).</w:t>
      </w:r>
    </w:p>
    <w:p w14:paraId="50BC0BA3">
      <w:pPr>
        <w:pStyle w:val="16"/>
        <w:numPr>
          <w:ilvl w:val="0"/>
          <w:numId w:val="2"/>
        </w:numPr>
        <w:spacing w:after="90"/>
      </w:pPr>
      <w:r>
        <w:rPr>
          <w:rFonts w:ascii="Calibri" w:hAnsi="Calibri" w:eastAsia="Calibri" w:cs="Calibri"/>
          <w:sz w:val="22"/>
          <w:szCs w:val="22"/>
        </w:rPr>
        <w:t>Anomaly APIs — GET /anomalies, PATCH /anomalies/{id}/review (depends on Anomaly integration).</w:t>
      </w:r>
    </w:p>
    <w:p w14:paraId="7CE0E276">
      <w:pPr>
        <w:pStyle w:val="16"/>
        <w:numPr>
          <w:ilvl w:val="0"/>
          <w:numId w:val="2"/>
        </w:numPr>
        <w:spacing w:after="90"/>
      </w:pPr>
      <w:r>
        <w:rPr>
          <w:rFonts w:ascii="Calibri" w:hAnsi="Calibri" w:eastAsia="Calibri" w:cs="Calibri"/>
          <w:sz w:val="22"/>
          <w:szCs w:val="22"/>
        </w:rPr>
        <w:t>Prediction APIs — GET /predictions (depends on Prediction integration).</w:t>
      </w:r>
    </w:p>
    <w:p w14:paraId="3CE73A12">
      <w:pPr>
        <w:pStyle w:val="16"/>
        <w:numPr>
          <w:ilvl w:val="0"/>
          <w:numId w:val="2"/>
        </w:numPr>
        <w:spacing w:after="90"/>
      </w:pPr>
      <w:r>
        <w:rPr>
          <w:rFonts w:ascii="Calibri" w:hAnsi="Calibri" w:eastAsia="Calibri" w:cs="Calibri"/>
          <w:sz w:val="22"/>
          <w:szCs w:val="22"/>
        </w:rPr>
        <w:t>Dashboard API — GET /dashboard/summary (depends on all of the above; built last as it aggregates everything).</w:t>
      </w:r>
    </w:p>
    <w:p w14:paraId="3DD7F636">
      <w:pPr>
        <w:pStyle w:val="2"/>
        <w:pBdr>
          <w:bottom w:val="single" w:color="1F4E79" w:sz="6" w:space="4"/>
        </w:pBdr>
        <w:spacing w:before="360" w:after="200"/>
      </w:pPr>
      <w:r>
        <w:t>19. FRONTEND DEVELOPMENT ORDER</w:t>
      </w:r>
    </w:p>
    <w:p w14:paraId="29DA88A8">
      <w:pPr>
        <w:pStyle w:val="16"/>
        <w:numPr>
          <w:ilvl w:val="0"/>
          <w:numId w:val="2"/>
        </w:numPr>
        <w:spacing w:after="90"/>
      </w:pPr>
      <w:r>
        <w:rPr>
          <w:rFonts w:ascii="Calibri" w:hAnsi="Calibri" w:eastAsia="Calibri" w:cs="Calibri"/>
          <w:sz w:val="22"/>
          <w:szCs w:val="22"/>
        </w:rPr>
        <w:t>App shell — routing, layout, Navbar/Sidebar, PrivateRoute wrapper.</w:t>
      </w:r>
    </w:p>
    <w:p w14:paraId="1B9859F6">
      <w:pPr>
        <w:pStyle w:val="16"/>
        <w:numPr>
          <w:ilvl w:val="0"/>
          <w:numId w:val="2"/>
        </w:numPr>
        <w:spacing w:after="90"/>
      </w:pPr>
      <w:r>
        <w:rPr>
          <w:rFonts w:ascii="Calibri" w:hAnsi="Calibri" w:eastAsia="Calibri" w:cs="Calibri"/>
          <w:sz w:val="22"/>
          <w:szCs w:val="22"/>
        </w:rPr>
        <w:t>Auth pages — LoginPage, RegisterPage, AuthContext (unlocks everything else behind PrivateRoute).</w:t>
      </w:r>
    </w:p>
    <w:p w14:paraId="40EDA1FB">
      <w:pPr>
        <w:pStyle w:val="16"/>
        <w:numPr>
          <w:ilvl w:val="0"/>
          <w:numId w:val="2"/>
        </w:numPr>
        <w:spacing w:after="90"/>
      </w:pPr>
      <w:r>
        <w:rPr>
          <w:rFonts w:ascii="Calibri" w:hAnsi="Calibri" w:eastAsia="Calibri" w:cs="Calibri"/>
          <w:sz w:val="22"/>
          <w:szCs w:val="22"/>
        </w:rPr>
        <w:t>Invoice pages — InvoicesPage (list + upload), InvoiceDetailPage.</w:t>
      </w:r>
    </w:p>
    <w:p w14:paraId="540DA9E4">
      <w:pPr>
        <w:pStyle w:val="16"/>
        <w:numPr>
          <w:ilvl w:val="0"/>
          <w:numId w:val="2"/>
        </w:numPr>
        <w:spacing w:after="90"/>
      </w:pPr>
      <w:r>
        <w:rPr>
          <w:rFonts w:ascii="Calibri" w:hAnsi="Calibri" w:eastAsia="Calibri" w:cs="Calibri"/>
          <w:sz w:val="22"/>
          <w:szCs w:val="22"/>
        </w:rPr>
        <w:t>Transaction page — TransactionsPage, ExplanationPanel (depends on classification API).</w:t>
      </w:r>
    </w:p>
    <w:p w14:paraId="75CEF857">
      <w:pPr>
        <w:pStyle w:val="16"/>
        <w:numPr>
          <w:ilvl w:val="0"/>
          <w:numId w:val="2"/>
        </w:numPr>
        <w:spacing w:after="90"/>
      </w:pPr>
      <w:r>
        <w:rPr>
          <w:rFonts w:ascii="Calibri" w:hAnsi="Calibri" w:eastAsia="Calibri" w:cs="Calibri"/>
          <w:sz w:val="22"/>
          <w:szCs w:val="22"/>
        </w:rPr>
        <w:t>Anomaly page — AnomaliesPage (depends on anomaly API).</w:t>
      </w:r>
    </w:p>
    <w:p w14:paraId="5B1773FB">
      <w:pPr>
        <w:pStyle w:val="16"/>
        <w:numPr>
          <w:ilvl w:val="0"/>
          <w:numId w:val="2"/>
        </w:numPr>
        <w:spacing w:after="90"/>
      </w:pPr>
      <w:r>
        <w:rPr>
          <w:rFonts w:ascii="Calibri" w:hAnsi="Calibri" w:eastAsia="Calibri" w:cs="Calibri"/>
          <w:sz w:val="22"/>
          <w:szCs w:val="22"/>
        </w:rPr>
        <w:t>Dashboard page — built last, composing KpiCard, CashFlowChart, CategoryPieChart, AnomalyWidget (depends on every other API).</w:t>
      </w:r>
    </w:p>
    <w:p w14:paraId="421DEAD0">
      <w:pPr>
        <w:pStyle w:val="2"/>
        <w:pBdr>
          <w:bottom w:val="single" w:color="1F4E79" w:sz="6" w:space="4"/>
        </w:pBdr>
        <w:spacing w:before="360" w:after="200"/>
      </w:pPr>
      <w:r>
        <w:t>20. BACKEND DEVELOPMENT ORDER</w:t>
      </w:r>
    </w:p>
    <w:p w14:paraId="5649CB73">
      <w:pPr>
        <w:pStyle w:val="16"/>
        <w:numPr>
          <w:ilvl w:val="0"/>
          <w:numId w:val="2"/>
        </w:numPr>
        <w:spacing w:after="90"/>
      </w:pPr>
      <w:r>
        <w:rPr>
          <w:rFonts w:ascii="Calibri" w:hAnsi="Calibri" w:eastAsia="Calibri" w:cs="Calibri"/>
          <w:sz w:val="22"/>
          <w:szCs w:val="22"/>
        </w:rPr>
        <w:t>Domain layer entities + enums (no dependencies — can be written first, day one).</w:t>
      </w:r>
    </w:p>
    <w:p w14:paraId="279175E3">
      <w:pPr>
        <w:pStyle w:val="16"/>
        <w:numPr>
          <w:ilvl w:val="0"/>
          <w:numId w:val="2"/>
        </w:numPr>
        <w:spacing w:after="90"/>
      </w:pPr>
      <w:r>
        <w:rPr>
          <w:rFonts w:ascii="Calibri" w:hAnsi="Calibri" w:eastAsia="Calibri" w:cs="Calibri"/>
          <w:sz w:val="22"/>
          <w:szCs w:val="22"/>
        </w:rPr>
        <w:t>Infrastructure layer: AppDbContext + initial migration (depends on Domain entities existing).</w:t>
      </w:r>
    </w:p>
    <w:p w14:paraId="424AE597">
      <w:pPr>
        <w:pStyle w:val="16"/>
        <w:numPr>
          <w:ilvl w:val="0"/>
          <w:numId w:val="2"/>
        </w:numPr>
        <w:spacing w:after="90"/>
      </w:pPr>
      <w:r>
        <w:rPr>
          <w:rFonts w:ascii="Calibri" w:hAnsi="Calibri" w:eastAsia="Calibri" w:cs="Calibri"/>
          <w:sz w:val="22"/>
          <w:szCs w:val="22"/>
        </w:rPr>
        <w:t>Application layer: AuthService + validators (depends on Domain + Infrastructure repository interfaces).</w:t>
      </w:r>
    </w:p>
    <w:p w14:paraId="445CCD90">
      <w:pPr>
        <w:pStyle w:val="16"/>
        <w:numPr>
          <w:ilvl w:val="0"/>
          <w:numId w:val="2"/>
        </w:numPr>
        <w:spacing w:after="90"/>
      </w:pPr>
      <w:r>
        <w:rPr>
          <w:rFonts w:ascii="Calibri" w:hAnsi="Calibri" w:eastAsia="Calibri" w:cs="Calibri"/>
          <w:sz w:val="22"/>
          <w:szCs w:val="22"/>
        </w:rPr>
        <w:t>API layer: AuthController + JWT middleware (depends on Application AuthService).</w:t>
      </w:r>
    </w:p>
    <w:p w14:paraId="27D9C936">
      <w:pPr>
        <w:pStyle w:val="16"/>
        <w:numPr>
          <w:ilvl w:val="0"/>
          <w:numId w:val="2"/>
        </w:numPr>
        <w:spacing w:after="90"/>
      </w:pPr>
      <w:r>
        <w:rPr>
          <w:rFonts w:ascii="Calibri" w:hAnsi="Calibri" w:eastAsia="Calibri" w:cs="Calibri"/>
          <w:sz w:val="22"/>
          <w:szCs w:val="22"/>
        </w:rPr>
        <w:t>Repeat the same four-layer sequence per feature: Invoice → Transaction/Classification → Anomaly → Prediction → Dashboard.</w:t>
      </w:r>
    </w:p>
    <w:p w14:paraId="06E2EAF3">
      <w:pPr>
        <w:pStyle w:val="16"/>
        <w:numPr>
          <w:ilvl w:val="0"/>
          <w:numId w:val="2"/>
        </w:numPr>
        <w:spacing w:after="90"/>
      </w:pPr>
      <w:r>
        <w:rPr>
          <w:rFonts w:ascii="Calibri" w:hAnsi="Calibri" w:eastAsia="Calibri" w:cs="Calibri"/>
          <w:sz w:val="22"/>
          <w:szCs w:val="22"/>
        </w:rPr>
        <w:t>Cross-cutting concerns (exception handling, logging, Swagger) are added incrementally alongside the first feature that needs them (Week 1–2), not deferred to the end.</w:t>
      </w:r>
    </w:p>
    <w:p w14:paraId="299F8263">
      <w:pPr>
        <w:pStyle w:val="2"/>
        <w:pBdr>
          <w:bottom w:val="single" w:color="1F4E79" w:sz="6" w:space="4"/>
        </w:pBdr>
        <w:spacing w:before="360" w:after="200"/>
      </w:pPr>
      <w:r>
        <w:t>21. DATABASE DEVELOPMENT ORDER</w:t>
      </w:r>
    </w:p>
    <w:p w14:paraId="1CCD6F94">
      <w:pPr>
        <w:pStyle w:val="16"/>
        <w:numPr>
          <w:ilvl w:val="0"/>
          <w:numId w:val="2"/>
        </w:numPr>
        <w:spacing w:after="90"/>
      </w:pPr>
      <w:r>
        <w:rPr>
          <w:rFonts w:ascii="Calibri" w:hAnsi="Calibri" w:eastAsia="Calibri" w:cs="Calibri"/>
          <w:sz w:val="22"/>
          <w:szCs w:val="22"/>
        </w:rPr>
        <w:t>Users table — required before anything else (everything is user-scoped).</w:t>
      </w:r>
    </w:p>
    <w:p w14:paraId="68B77F91">
      <w:pPr>
        <w:pStyle w:val="16"/>
        <w:numPr>
          <w:ilvl w:val="0"/>
          <w:numId w:val="2"/>
        </w:numPr>
        <w:spacing w:after="90"/>
      </w:pPr>
      <w:r>
        <w:rPr>
          <w:rFonts w:ascii="Calibri" w:hAnsi="Calibri" w:eastAsia="Calibri" w:cs="Calibri"/>
          <w:sz w:val="22"/>
          <w:szCs w:val="22"/>
        </w:rPr>
        <w:t>Invoices table — required before Transactions (Transactions.InvoiceId references it).</w:t>
      </w:r>
    </w:p>
    <w:p w14:paraId="1963E036">
      <w:pPr>
        <w:pStyle w:val="16"/>
        <w:numPr>
          <w:ilvl w:val="0"/>
          <w:numId w:val="2"/>
        </w:numPr>
        <w:spacing w:after="90"/>
      </w:pPr>
      <w:r>
        <w:rPr>
          <w:rFonts w:ascii="Calibri" w:hAnsi="Calibri" w:eastAsia="Calibri" w:cs="Calibri"/>
          <w:sz w:val="22"/>
          <w:szCs w:val="22"/>
        </w:rPr>
        <w:t>Transactions table — core table; add Category/Confidence/ShapExplanationJson columns via a follow-up migration once classification is implemented (avoid over-designing columns before they're needed).</w:t>
      </w:r>
    </w:p>
    <w:p w14:paraId="487B5323">
      <w:pPr>
        <w:pStyle w:val="16"/>
        <w:numPr>
          <w:ilvl w:val="0"/>
          <w:numId w:val="2"/>
        </w:numPr>
        <w:spacing w:after="90"/>
      </w:pPr>
      <w:r>
        <w:rPr>
          <w:rFonts w:ascii="Calibri" w:hAnsi="Calibri" w:eastAsia="Calibri" w:cs="Calibri"/>
          <w:sz w:val="22"/>
          <w:szCs w:val="22"/>
        </w:rPr>
        <w:t>Anomalies table — added once Isolation Forest integration begins (Week 7).</w:t>
      </w:r>
    </w:p>
    <w:p w14:paraId="3041F207">
      <w:pPr>
        <w:pStyle w:val="16"/>
        <w:numPr>
          <w:ilvl w:val="0"/>
          <w:numId w:val="2"/>
        </w:numPr>
        <w:spacing w:after="90"/>
      </w:pPr>
      <w:r>
        <w:rPr>
          <w:rFonts w:ascii="Calibri" w:hAnsi="Calibri" w:eastAsia="Calibri" w:cs="Calibri"/>
          <w:sz w:val="22"/>
          <w:szCs w:val="22"/>
        </w:rPr>
        <w:t>Predictions table — added once Prophet integration begins (Week 8).</w:t>
      </w:r>
    </w:p>
    <w:p w14:paraId="70ADBD67">
      <w:pPr>
        <w:pStyle w:val="16"/>
        <w:numPr>
          <w:ilvl w:val="0"/>
          <w:numId w:val="2"/>
        </w:numPr>
        <w:spacing w:after="90"/>
      </w:pPr>
      <w:r>
        <w:rPr>
          <w:rFonts w:ascii="Calibri" w:hAnsi="Calibri" w:eastAsia="Calibri" w:cs="Calibri"/>
          <w:sz w:val="22"/>
          <w:szCs w:val="22"/>
        </w:rPr>
        <w:t>Logs and Reports tables — added last (Week 9–10); lowest priority as they don't block core feature flows.</w:t>
      </w:r>
    </w:p>
    <w:p w14:paraId="688ECBDD">
      <w:pPr>
        <w:spacing w:after="160" w:line="300" w:lineRule="auto"/>
        <w:jc w:val="both"/>
      </w:pPr>
      <w:r>
        <w:rPr>
          <w:rFonts w:ascii="Calibri" w:hAnsi="Calibri" w:eastAsia="Calibri" w:cs="Calibri"/>
          <w:sz w:val="22"/>
          <w:szCs w:val="22"/>
        </w:rPr>
        <w:t>Each table arrives via its own EF Core migration rather than one giant upfront migration — this keeps migrations reviewable and matches the incremental weekly build-out in Document 3.</w:t>
      </w:r>
    </w:p>
    <w:p w14:paraId="3AF9205B">
      <w:pPr>
        <w:pStyle w:val="2"/>
        <w:pBdr>
          <w:bottom w:val="single" w:color="1F4E79" w:sz="6" w:space="4"/>
        </w:pBdr>
        <w:spacing w:before="360" w:after="200"/>
      </w:pPr>
      <w:r>
        <w:t>22. INTEGRATION STRATEGY</w:t>
      </w:r>
    </w:p>
    <w:p w14:paraId="4DC9EBE5">
      <w:pPr>
        <w:pStyle w:val="3"/>
        <w:spacing w:before="260" w:after="140"/>
      </w:pPr>
      <w:r>
        <w:t>22.1 Contract-First Integration</w:t>
      </w:r>
    </w:p>
    <w:p w14:paraId="3779B27C">
      <w:pPr>
        <w:spacing w:after="160" w:line="300" w:lineRule="auto"/>
        <w:jc w:val="both"/>
      </w:pPr>
      <w:r>
        <w:rPr>
          <w:rFonts w:ascii="Calibri" w:hAnsi="Calibri" w:eastAsia="Calibri" w:cs="Calibri"/>
          <w:sz w:val="22"/>
          <w:szCs w:val="22"/>
        </w:rPr>
        <w:t>Before either developer implements a cross-service call (.NET ↔ FastAPI), both agree on the exact request/response JSON schema in a short written note (see Document 3's Week 5/6/7/8 Day 1 tasks). This lets Developer 1 build against a mocked/stubbed FastAPI response while Developer 2 is still implementing the real logic, and vice versa — removing the two developers' work from each other's critical path.</w:t>
      </w:r>
    </w:p>
    <w:p w14:paraId="0281C1C9">
      <w:pPr>
        <w:pStyle w:val="3"/>
        <w:spacing w:before="260" w:after="140"/>
      </w:pPr>
      <w:r>
        <w:t>22.2 Integration Sequence</w:t>
      </w:r>
    </w:p>
    <w:p w14:paraId="02365E84">
      <w:pPr>
        <w:pStyle w:val="16"/>
        <w:numPr>
          <w:ilvl w:val="0"/>
          <w:numId w:val="2"/>
        </w:numPr>
        <w:spacing w:after="90"/>
      </w:pPr>
      <w:r>
        <w:rPr>
          <w:rFonts w:ascii="Calibri" w:hAnsi="Calibri" w:eastAsia="Calibri" w:cs="Calibri"/>
          <w:sz w:val="22"/>
          <w:szCs w:val="22"/>
        </w:rPr>
        <w:t>Stub-first: FastAPI endpoint returns hardcoded example JSON matching the agreed schema (Day 1–2 of the relevant week).</w:t>
      </w:r>
    </w:p>
    <w:p w14:paraId="21979CB0">
      <w:pPr>
        <w:pStyle w:val="16"/>
        <w:numPr>
          <w:ilvl w:val="0"/>
          <w:numId w:val="2"/>
        </w:numPr>
        <w:spacing w:after="90"/>
      </w:pPr>
      <w:r>
        <w:rPr>
          <w:rFonts w:ascii="Calibri" w:hAnsi="Calibri" w:eastAsia="Calibri" w:cs="Calibri"/>
          <w:sz w:val="22"/>
          <w:szCs w:val="22"/>
        </w:rPr>
        <w:t>.NET client wired against the stub, full request/response cycle verified end-to-end with fake data.</w:t>
      </w:r>
    </w:p>
    <w:p w14:paraId="4CB74095">
      <w:pPr>
        <w:pStyle w:val="16"/>
        <w:numPr>
          <w:ilvl w:val="0"/>
          <w:numId w:val="2"/>
        </w:numPr>
        <w:spacing w:after="90"/>
      </w:pPr>
      <w:r>
        <w:rPr>
          <w:rFonts w:ascii="Calibri" w:hAnsi="Calibri" w:eastAsia="Calibri" w:cs="Calibri"/>
          <w:sz w:val="22"/>
          <w:szCs w:val="22"/>
        </w:rPr>
        <w:t>FastAPI stub is replaced with real model logic behind the same schema — .NET side requires zero changes.</w:t>
      </w:r>
    </w:p>
    <w:p w14:paraId="396C2429">
      <w:pPr>
        <w:pStyle w:val="16"/>
        <w:numPr>
          <w:ilvl w:val="0"/>
          <w:numId w:val="2"/>
        </w:numPr>
        <w:spacing w:after="90"/>
      </w:pPr>
      <w:r>
        <w:rPr>
          <w:rFonts w:ascii="Calibri" w:hAnsi="Calibri" w:eastAsia="Calibri" w:cs="Calibri"/>
          <w:sz w:val="22"/>
          <w:szCs w:val="22"/>
        </w:rPr>
        <w:t>Joint smoke test on the shared feature branch before merging to 'develop' (Day 6–7 of the relevant week).</w:t>
      </w:r>
    </w:p>
    <w:p w14:paraId="7833A749">
      <w:pPr>
        <w:pStyle w:val="3"/>
        <w:spacing w:before="260" w:after="140"/>
      </w:pPr>
      <w:r>
        <w:t>22.3 Internal API Versioning</w:t>
      </w:r>
    </w:p>
    <w:p w14:paraId="3FC532FC">
      <w:pPr>
        <w:spacing w:after="160" w:line="300" w:lineRule="auto"/>
        <w:jc w:val="both"/>
      </w:pPr>
      <w:r>
        <w:rPr>
          <w:rFonts w:ascii="Calibri" w:hAnsi="Calibri" w:eastAsia="Calibri" w:cs="Calibri"/>
          <w:sz w:val="22"/>
          <w:szCs w:val="22"/>
        </w:rPr>
        <w:t>Internal FastAPI endpoints (/internal/*) are not versioned as aggressively as public APIs (/api/v1/*) since both services deploy together from the same docker-compose stack; a schema change is coordinated as a same-day joint change on both sides rather than maintained as parallel versions.</w:t>
      </w:r>
    </w:p>
    <w:p w14:paraId="4DAEA02A">
      <w:pPr>
        <w:pStyle w:val="3"/>
        <w:spacing w:before="260" w:after="140"/>
      </w:pPr>
      <w:r>
        <w:t>22.4 Resilience</w:t>
      </w:r>
    </w:p>
    <w:p w14:paraId="2B26D08C">
      <w:pPr>
        <w:pStyle w:val="16"/>
        <w:numPr>
          <w:ilvl w:val="0"/>
          <w:numId w:val="1"/>
        </w:numPr>
        <w:spacing w:after="90"/>
      </w:pPr>
      <w:r>
        <w:rPr>
          <w:rFonts w:ascii="Calibri" w:hAnsi="Calibri" w:eastAsia="Calibri" w:cs="Calibri"/>
          <w:sz w:val="22"/>
          <w:szCs w:val="22"/>
        </w:rPr>
        <w:t>FastApiClient wraps all internal calls with a short timeout (5s) and a single retry for transient failures.</w:t>
      </w:r>
    </w:p>
    <w:p w14:paraId="5043C5BF">
      <w:pPr>
        <w:pStyle w:val="16"/>
        <w:numPr>
          <w:ilvl w:val="0"/>
          <w:numId w:val="1"/>
        </w:numPr>
        <w:spacing w:after="90"/>
      </w:pPr>
      <w:r>
        <w:rPr>
          <w:rFonts w:ascii="Calibri" w:hAnsi="Calibri" w:eastAsia="Calibri" w:cs="Calibri"/>
          <w:sz w:val="22"/>
          <w:szCs w:val="22"/>
        </w:rPr>
        <w:t>If the AI service is unreachable, the affected feature degrades gracefully (e.g., invoice stays in 'Pending' with a retry option) rather than failing the entire request chain.</w:t>
      </w:r>
    </w:p>
    <w:p w14:paraId="5467DB53">
      <w:pPr>
        <w:pStyle w:val="2"/>
        <w:pBdr>
          <w:bottom w:val="single" w:color="1F4E79" w:sz="6" w:space="4"/>
        </w:pBdr>
        <w:spacing w:before="360" w:after="200"/>
      </w:pPr>
      <w:r>
        <w:t>23. DOCKER STRUCTURE</w:t>
      </w:r>
    </w:p>
    <w:p w14:paraId="767078DF">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docker-compose.yml</w:t>
      </w:r>
    </w:p>
    <w:p w14:paraId="7240BC3D">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services:</w:t>
      </w:r>
    </w:p>
    <w:p w14:paraId="2975F6A3">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xml:space="preserve">  postgres:</w:t>
      </w:r>
    </w:p>
    <w:p w14:paraId="53AE0B8A">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xml:space="preserve">    image: postgres:16</w:t>
      </w:r>
    </w:p>
    <w:p w14:paraId="0E804845">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xml:space="preserve">    environment: [POSTGRES_DB, POSTGRES_USER, POSTGRES_PASSWORD]</w:t>
      </w:r>
    </w:p>
    <w:p w14:paraId="64B801D6">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xml:space="preserve">    volumes: [pgdata:/var/lib/postgresql/data]</w:t>
      </w:r>
    </w:p>
    <w:p w14:paraId="3C4A8AE5">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xml:space="preserve">    ports: ["5432:5432"]</w:t>
      </w:r>
    </w:p>
    <w:p w14:paraId="78C31D15">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xml:space="preserve"> </w:t>
      </w:r>
    </w:p>
    <w:p w14:paraId="4CDD97FD">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xml:space="preserve">  api:</w:t>
      </w:r>
    </w:p>
    <w:p w14:paraId="7BD2E7B4">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xml:space="preserve">    build: ./backend/FinancialAutomation.API</w:t>
      </w:r>
    </w:p>
    <w:p w14:paraId="6BDA3C00">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xml:space="preserve">    depends_on: [postgres]</w:t>
      </w:r>
    </w:p>
    <w:p w14:paraId="6123263D">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xml:space="preserve">    environment: [ConnectionStrings__DefaultConnection, Jwt__Secret, FastApi__BaseUrl]</w:t>
      </w:r>
    </w:p>
    <w:p w14:paraId="47751B7D">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xml:space="preserve">    ports: ["5000:5000"]</w:t>
      </w:r>
    </w:p>
    <w:p w14:paraId="64E8E71B">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xml:space="preserve"> </w:t>
      </w:r>
    </w:p>
    <w:p w14:paraId="124AB267">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xml:space="preserve">  ai-service:</w:t>
      </w:r>
    </w:p>
    <w:p w14:paraId="79FD5F9C">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xml:space="preserve">    build: ./ai-service</w:t>
      </w:r>
    </w:p>
    <w:p w14:paraId="4F179A86">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xml:space="preserve">    depends_on: [postgres]</w:t>
      </w:r>
    </w:p>
    <w:p w14:paraId="5B5C1B51">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xml:space="preserve">    environment: [DATABASE_URL, MODEL_STORE_PATH]</w:t>
      </w:r>
    </w:p>
    <w:p w14:paraId="06984CD2">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xml:space="preserve">    ports: ["8000:8000"]</w:t>
      </w:r>
    </w:p>
    <w:p w14:paraId="383B138C">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xml:space="preserve"> </w:t>
      </w:r>
    </w:p>
    <w:p w14:paraId="511877C7">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xml:space="preserve">  nginx:</w:t>
      </w:r>
    </w:p>
    <w:p w14:paraId="1ED31D4D">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xml:space="preserve">    build: ./config/nginx</w:t>
      </w:r>
    </w:p>
    <w:p w14:paraId="6DD2AD42">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xml:space="preserve">    depends_on: [api, ai-service]</w:t>
      </w:r>
    </w:p>
    <w:p w14:paraId="420B0456">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xml:space="preserve">    ports: ["80:80"]</w:t>
      </w:r>
    </w:p>
    <w:p w14:paraId="38B95BD2">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xml:space="preserve"> </w:t>
      </w:r>
    </w:p>
    <w:p w14:paraId="71916D55">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volumes:</w:t>
      </w:r>
    </w:p>
    <w:p w14:paraId="1562D2F4">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xml:space="preserve">  pgdata:</w:t>
      </w:r>
    </w:p>
    <w:p w14:paraId="5242489C">
      <w:pPr>
        <w:pStyle w:val="3"/>
        <w:spacing w:before="260" w:after="140"/>
      </w:pPr>
      <w:r>
        <w:t>23.1 Dockerfile Summary</w:t>
      </w:r>
    </w:p>
    <w:tbl>
      <w:tblPr>
        <w:tblStyle w:val="9"/>
        <w:tblW w:w="93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16"/>
        <w:gridCol w:w="3116"/>
        <w:gridCol w:w="3116"/>
      </w:tblGrid>
      <w:tr w14:paraId="050203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116" w:type="dxa"/>
            <w:shd w:val="clear" w:color="auto" w:fill="1F4E79"/>
            <w:tcMar>
              <w:top w:w="80" w:type="dxa"/>
              <w:left w:w="100" w:type="dxa"/>
              <w:bottom w:w="80" w:type="dxa"/>
              <w:right w:w="100" w:type="dxa"/>
            </w:tcMar>
            <w:vAlign w:val="center"/>
          </w:tcPr>
          <w:p w14:paraId="31CEBBAB">
            <w:r>
              <w:rPr>
                <w:rFonts w:ascii="Calibri" w:hAnsi="Calibri" w:eastAsia="Calibri" w:cs="Calibri"/>
                <w:b/>
                <w:bCs/>
                <w:color w:val="FFFFFF"/>
                <w:sz w:val="20"/>
                <w:szCs w:val="20"/>
              </w:rPr>
              <w:t>Service</w:t>
            </w:r>
          </w:p>
        </w:tc>
        <w:tc>
          <w:tcPr>
            <w:tcW w:w="3116" w:type="dxa"/>
            <w:shd w:val="clear" w:color="auto" w:fill="1F4E79"/>
            <w:tcMar>
              <w:top w:w="80" w:type="dxa"/>
              <w:left w:w="100" w:type="dxa"/>
              <w:bottom w:w="80" w:type="dxa"/>
              <w:right w:w="100" w:type="dxa"/>
            </w:tcMar>
            <w:vAlign w:val="center"/>
          </w:tcPr>
          <w:p w14:paraId="70578141">
            <w:r>
              <w:rPr>
                <w:rFonts w:ascii="Calibri" w:hAnsi="Calibri" w:eastAsia="Calibri" w:cs="Calibri"/>
                <w:b/>
                <w:bCs/>
                <w:color w:val="FFFFFF"/>
                <w:sz w:val="20"/>
                <w:szCs w:val="20"/>
              </w:rPr>
              <w:t>Base Image</w:t>
            </w:r>
          </w:p>
        </w:tc>
        <w:tc>
          <w:tcPr>
            <w:tcW w:w="3116" w:type="dxa"/>
            <w:shd w:val="clear" w:color="auto" w:fill="1F4E79"/>
            <w:tcMar>
              <w:top w:w="80" w:type="dxa"/>
              <w:left w:w="100" w:type="dxa"/>
              <w:bottom w:w="80" w:type="dxa"/>
              <w:right w:w="100" w:type="dxa"/>
            </w:tcMar>
            <w:vAlign w:val="center"/>
          </w:tcPr>
          <w:p w14:paraId="5EE8358A">
            <w:r>
              <w:rPr>
                <w:rFonts w:ascii="Calibri" w:hAnsi="Calibri" w:eastAsia="Calibri" w:cs="Calibri"/>
                <w:b/>
                <w:bCs/>
                <w:color w:val="FFFFFF"/>
                <w:sz w:val="20"/>
                <w:szCs w:val="20"/>
              </w:rPr>
              <w:t>Notes</w:t>
            </w:r>
          </w:p>
        </w:tc>
      </w:tr>
      <w:tr w14:paraId="249376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16" w:type="dxa"/>
            <w:tcMar>
              <w:top w:w="80" w:type="dxa"/>
              <w:left w:w="100" w:type="dxa"/>
              <w:bottom w:w="80" w:type="dxa"/>
              <w:right w:w="100" w:type="dxa"/>
            </w:tcMar>
            <w:vAlign w:val="center"/>
          </w:tcPr>
          <w:p w14:paraId="50A95F77">
            <w:r>
              <w:rPr>
                <w:rFonts w:ascii="Calibri" w:hAnsi="Calibri" w:eastAsia="Calibri" w:cs="Calibri"/>
                <w:b w:val="0"/>
                <w:bCs w:val="0"/>
                <w:color w:val="000000"/>
                <w:sz w:val="20"/>
                <w:szCs w:val="20"/>
              </w:rPr>
              <w:t>api</w:t>
            </w:r>
          </w:p>
        </w:tc>
        <w:tc>
          <w:tcPr>
            <w:tcW w:w="3116" w:type="dxa"/>
            <w:tcMar>
              <w:top w:w="80" w:type="dxa"/>
              <w:left w:w="100" w:type="dxa"/>
              <w:bottom w:w="80" w:type="dxa"/>
              <w:right w:w="100" w:type="dxa"/>
            </w:tcMar>
            <w:vAlign w:val="center"/>
          </w:tcPr>
          <w:p w14:paraId="156380B4">
            <w:r>
              <w:rPr>
                <w:rFonts w:ascii="Calibri" w:hAnsi="Calibri" w:eastAsia="Calibri" w:cs="Calibri"/>
                <w:b w:val="0"/>
                <w:bCs w:val="0"/>
                <w:color w:val="000000"/>
                <w:sz w:val="20"/>
                <w:szCs w:val="20"/>
              </w:rPr>
              <w:t>mcr.microsoft.com/dotnet/sdk:8.0 → aspnet:8.0 (multi-stage)</w:t>
            </w:r>
          </w:p>
        </w:tc>
        <w:tc>
          <w:tcPr>
            <w:tcW w:w="3116" w:type="dxa"/>
            <w:tcMar>
              <w:top w:w="80" w:type="dxa"/>
              <w:left w:w="100" w:type="dxa"/>
              <w:bottom w:w="80" w:type="dxa"/>
              <w:right w:w="100" w:type="dxa"/>
            </w:tcMar>
            <w:vAlign w:val="center"/>
          </w:tcPr>
          <w:p w14:paraId="041ECB78">
            <w:r>
              <w:rPr>
                <w:rFonts w:ascii="Calibri" w:hAnsi="Calibri" w:eastAsia="Calibri" w:cs="Calibri"/>
                <w:b w:val="0"/>
                <w:bCs w:val="0"/>
                <w:color w:val="000000"/>
                <w:sz w:val="20"/>
                <w:szCs w:val="20"/>
              </w:rPr>
              <w:t>Build then publish to slim runtime image</w:t>
            </w:r>
          </w:p>
        </w:tc>
      </w:tr>
      <w:tr w14:paraId="062821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16" w:type="dxa"/>
            <w:tcMar>
              <w:top w:w="80" w:type="dxa"/>
              <w:left w:w="100" w:type="dxa"/>
              <w:bottom w:w="80" w:type="dxa"/>
              <w:right w:w="100" w:type="dxa"/>
            </w:tcMar>
            <w:vAlign w:val="center"/>
          </w:tcPr>
          <w:p w14:paraId="6149BDE3">
            <w:r>
              <w:rPr>
                <w:rFonts w:ascii="Calibri" w:hAnsi="Calibri" w:eastAsia="Calibri" w:cs="Calibri"/>
                <w:b w:val="0"/>
                <w:bCs w:val="0"/>
                <w:color w:val="000000"/>
                <w:sz w:val="20"/>
                <w:szCs w:val="20"/>
              </w:rPr>
              <w:t>ai-service</w:t>
            </w:r>
          </w:p>
        </w:tc>
        <w:tc>
          <w:tcPr>
            <w:tcW w:w="3116" w:type="dxa"/>
            <w:tcMar>
              <w:top w:w="80" w:type="dxa"/>
              <w:left w:w="100" w:type="dxa"/>
              <w:bottom w:w="80" w:type="dxa"/>
              <w:right w:w="100" w:type="dxa"/>
            </w:tcMar>
            <w:vAlign w:val="center"/>
          </w:tcPr>
          <w:p w14:paraId="5D8295C5">
            <w:r>
              <w:rPr>
                <w:rFonts w:ascii="Calibri" w:hAnsi="Calibri" w:eastAsia="Calibri" w:cs="Calibri"/>
                <w:b w:val="0"/>
                <w:bCs w:val="0"/>
                <w:color w:val="000000"/>
                <w:sz w:val="20"/>
                <w:szCs w:val="20"/>
              </w:rPr>
              <w:t>python:3.11-slim</w:t>
            </w:r>
          </w:p>
        </w:tc>
        <w:tc>
          <w:tcPr>
            <w:tcW w:w="3116" w:type="dxa"/>
            <w:tcMar>
              <w:top w:w="80" w:type="dxa"/>
              <w:left w:w="100" w:type="dxa"/>
              <w:bottom w:w="80" w:type="dxa"/>
              <w:right w:w="100" w:type="dxa"/>
            </w:tcMar>
            <w:vAlign w:val="center"/>
          </w:tcPr>
          <w:p w14:paraId="7166F311">
            <w:r>
              <w:rPr>
                <w:rFonts w:ascii="Calibri" w:hAnsi="Calibri" w:eastAsia="Calibri" w:cs="Calibri"/>
                <w:b w:val="0"/>
                <w:bCs w:val="0"/>
                <w:color w:val="000000"/>
                <w:sz w:val="20"/>
                <w:szCs w:val="20"/>
              </w:rPr>
              <w:t>Installs requirements.txt; preloads models on container start</w:t>
            </w:r>
          </w:p>
        </w:tc>
      </w:tr>
      <w:tr w14:paraId="76C5A7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16" w:type="dxa"/>
            <w:tcMar>
              <w:top w:w="80" w:type="dxa"/>
              <w:left w:w="100" w:type="dxa"/>
              <w:bottom w:w="80" w:type="dxa"/>
              <w:right w:w="100" w:type="dxa"/>
            </w:tcMar>
            <w:vAlign w:val="center"/>
          </w:tcPr>
          <w:p w14:paraId="1D9CFF84">
            <w:r>
              <w:rPr>
                <w:rFonts w:ascii="Calibri" w:hAnsi="Calibri" w:eastAsia="Calibri" w:cs="Calibri"/>
                <w:b w:val="0"/>
                <w:bCs w:val="0"/>
                <w:color w:val="000000"/>
                <w:sz w:val="20"/>
                <w:szCs w:val="20"/>
              </w:rPr>
              <w:t>nginx</w:t>
            </w:r>
          </w:p>
        </w:tc>
        <w:tc>
          <w:tcPr>
            <w:tcW w:w="3116" w:type="dxa"/>
            <w:tcMar>
              <w:top w:w="80" w:type="dxa"/>
              <w:left w:w="100" w:type="dxa"/>
              <w:bottom w:w="80" w:type="dxa"/>
              <w:right w:w="100" w:type="dxa"/>
            </w:tcMar>
            <w:vAlign w:val="center"/>
          </w:tcPr>
          <w:p w14:paraId="123AC8A3">
            <w:r>
              <w:rPr>
                <w:rFonts w:ascii="Calibri" w:hAnsi="Calibri" w:eastAsia="Calibri" w:cs="Calibri"/>
                <w:b w:val="0"/>
                <w:bCs w:val="0"/>
                <w:color w:val="000000"/>
                <w:sz w:val="20"/>
                <w:szCs w:val="20"/>
              </w:rPr>
              <w:t>nginx:alpine</w:t>
            </w:r>
          </w:p>
        </w:tc>
        <w:tc>
          <w:tcPr>
            <w:tcW w:w="3116" w:type="dxa"/>
            <w:tcMar>
              <w:top w:w="80" w:type="dxa"/>
              <w:left w:w="100" w:type="dxa"/>
              <w:bottom w:w="80" w:type="dxa"/>
              <w:right w:w="100" w:type="dxa"/>
            </w:tcMar>
            <w:vAlign w:val="center"/>
          </w:tcPr>
          <w:p w14:paraId="3FF68F04">
            <w:r>
              <w:rPr>
                <w:rFonts w:ascii="Calibri" w:hAnsi="Calibri" w:eastAsia="Calibri" w:cs="Calibri"/>
                <w:b w:val="0"/>
                <w:bCs w:val="0"/>
                <w:color w:val="000000"/>
                <w:sz w:val="20"/>
                <w:szCs w:val="20"/>
              </w:rPr>
              <w:t>Serves React build (frontend/dist) + reverse-proxies /api and /internal</w:t>
            </w:r>
          </w:p>
        </w:tc>
      </w:tr>
    </w:tbl>
    <w:p w14:paraId="6A8948C4">
      <w:pPr>
        <w:pStyle w:val="3"/>
        <w:spacing w:before="260" w:after="140"/>
      </w:pPr>
      <w:r>
        <w:t>23.2 Local vs. Production</w:t>
      </w:r>
    </w:p>
    <w:p w14:paraId="115E25DB">
      <w:pPr>
        <w:pStyle w:val="16"/>
        <w:numPr>
          <w:ilvl w:val="0"/>
          <w:numId w:val="1"/>
        </w:numPr>
        <w:spacing w:after="90"/>
      </w:pPr>
      <w:r>
        <w:rPr>
          <w:rFonts w:ascii="Calibri" w:hAnsi="Calibri" w:eastAsia="Calibri" w:cs="Calibri"/>
          <w:sz w:val="22"/>
          <w:szCs w:val="22"/>
        </w:rPr>
        <w:t>Local development: docker-compose.override.yml mounts source folders as volumes for hot-reload (dotnet watch, uvicorn --reload, vite dev server run outside Docker for fastest iteration).</w:t>
      </w:r>
    </w:p>
    <w:p w14:paraId="646AC0E9">
      <w:pPr>
        <w:pStyle w:val="16"/>
        <w:numPr>
          <w:ilvl w:val="0"/>
          <w:numId w:val="1"/>
        </w:numPr>
        <w:spacing w:after="90"/>
      </w:pPr>
      <w:r>
        <w:rPr>
          <w:rFonts w:ascii="Calibri" w:hAnsi="Calibri" w:eastAsia="Calibri" w:cs="Calibri"/>
          <w:sz w:val="22"/>
          <w:szCs w:val="22"/>
        </w:rPr>
        <w:t>Production/demo: single docker-compose.yml build with no source mounts — images are self-contained and reproducible for the final submission/demo.</w:t>
      </w:r>
    </w:p>
    <w:p w14:paraId="65CD1BE2">
      <w:pPr>
        <w:pStyle w:val="2"/>
        <w:pBdr>
          <w:bottom w:val="single" w:color="1F4E79" w:sz="6" w:space="4"/>
        </w:pBdr>
        <w:spacing w:before="360" w:after="200"/>
      </w:pPr>
      <w:r>
        <w:t>24. ENVIRONMENT VARIABLES</w:t>
      </w:r>
    </w:p>
    <w:p w14:paraId="3FE9D7F0">
      <w:pPr>
        <w:pStyle w:val="3"/>
        <w:spacing w:before="260" w:after="140"/>
      </w:pPr>
      <w:r>
        <w:t>24.1 ASP.NET Core API</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409"/>
        <w:gridCol w:w="5668"/>
        <w:gridCol w:w="1128"/>
      </w:tblGrid>
      <w:tr w14:paraId="69CFB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300" w:type="dxa"/>
            <w:shd w:val="clear" w:color="auto" w:fill="1F4E79"/>
            <w:tcMar>
              <w:top w:w="80" w:type="dxa"/>
              <w:left w:w="100" w:type="dxa"/>
              <w:bottom w:w="80" w:type="dxa"/>
              <w:right w:w="100" w:type="dxa"/>
            </w:tcMar>
            <w:vAlign w:val="center"/>
          </w:tcPr>
          <w:p w14:paraId="3A4E02A0">
            <w:r>
              <w:rPr>
                <w:rFonts w:ascii="Calibri" w:hAnsi="Calibri" w:eastAsia="Calibri" w:cs="Calibri"/>
                <w:b/>
                <w:bCs/>
                <w:color w:val="FFFFFF"/>
                <w:sz w:val="20"/>
                <w:szCs w:val="20"/>
              </w:rPr>
              <w:t>Variable</w:t>
            </w:r>
          </w:p>
        </w:tc>
        <w:tc>
          <w:tcPr>
            <w:tcW w:w="3200" w:type="dxa"/>
            <w:shd w:val="clear" w:color="auto" w:fill="1F4E79"/>
            <w:tcMar>
              <w:top w:w="80" w:type="dxa"/>
              <w:left w:w="100" w:type="dxa"/>
              <w:bottom w:w="80" w:type="dxa"/>
              <w:right w:w="100" w:type="dxa"/>
            </w:tcMar>
            <w:vAlign w:val="center"/>
          </w:tcPr>
          <w:p w14:paraId="25438AB5">
            <w:r>
              <w:rPr>
                <w:rFonts w:ascii="Calibri" w:hAnsi="Calibri" w:eastAsia="Calibri" w:cs="Calibri"/>
                <w:b/>
                <w:bCs/>
                <w:color w:val="FFFFFF"/>
                <w:sz w:val="20"/>
                <w:szCs w:val="20"/>
              </w:rPr>
              <w:t>Example</w:t>
            </w:r>
          </w:p>
        </w:tc>
        <w:tc>
          <w:tcPr>
            <w:tcW w:w="2850" w:type="dxa"/>
            <w:shd w:val="clear" w:color="auto" w:fill="1F4E79"/>
            <w:tcMar>
              <w:top w:w="80" w:type="dxa"/>
              <w:left w:w="100" w:type="dxa"/>
              <w:bottom w:w="80" w:type="dxa"/>
              <w:right w:w="100" w:type="dxa"/>
            </w:tcMar>
            <w:vAlign w:val="center"/>
          </w:tcPr>
          <w:p w14:paraId="6EC9076C">
            <w:r>
              <w:rPr>
                <w:rFonts w:ascii="Calibri" w:hAnsi="Calibri" w:eastAsia="Calibri" w:cs="Calibri"/>
                <w:b/>
                <w:bCs/>
                <w:color w:val="FFFFFF"/>
                <w:sz w:val="20"/>
                <w:szCs w:val="20"/>
              </w:rPr>
              <w:t>Purpose</w:t>
            </w:r>
          </w:p>
        </w:tc>
      </w:tr>
      <w:tr w14:paraId="7BA36A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300" w:type="dxa"/>
            <w:tcMar>
              <w:top w:w="80" w:type="dxa"/>
              <w:left w:w="100" w:type="dxa"/>
              <w:bottom w:w="80" w:type="dxa"/>
              <w:right w:w="100" w:type="dxa"/>
            </w:tcMar>
            <w:vAlign w:val="center"/>
          </w:tcPr>
          <w:p w14:paraId="04600328">
            <w:r>
              <w:rPr>
                <w:rFonts w:ascii="Calibri" w:hAnsi="Calibri" w:eastAsia="Calibri" w:cs="Calibri"/>
                <w:b w:val="0"/>
                <w:bCs w:val="0"/>
                <w:color w:val="000000"/>
                <w:sz w:val="20"/>
                <w:szCs w:val="20"/>
              </w:rPr>
              <w:t>ConnectionStrings__DefaultConnection</w:t>
            </w:r>
          </w:p>
        </w:tc>
        <w:tc>
          <w:tcPr>
            <w:tcW w:w="3200" w:type="dxa"/>
            <w:tcMar>
              <w:top w:w="80" w:type="dxa"/>
              <w:left w:w="100" w:type="dxa"/>
              <w:bottom w:w="80" w:type="dxa"/>
              <w:right w:w="100" w:type="dxa"/>
            </w:tcMar>
            <w:vAlign w:val="center"/>
          </w:tcPr>
          <w:p w14:paraId="1B7174C1">
            <w:r>
              <w:rPr>
                <w:rFonts w:ascii="Calibri" w:hAnsi="Calibri" w:eastAsia="Calibri" w:cs="Calibri"/>
                <w:b w:val="0"/>
                <w:bCs w:val="0"/>
                <w:color w:val="000000"/>
                <w:sz w:val="20"/>
                <w:szCs w:val="20"/>
              </w:rPr>
              <w:t>Host=postgres;Database=ifadss;Username=postgres;Password=***</w:t>
            </w:r>
          </w:p>
        </w:tc>
        <w:tc>
          <w:tcPr>
            <w:tcW w:w="2850" w:type="dxa"/>
            <w:tcMar>
              <w:top w:w="80" w:type="dxa"/>
              <w:left w:w="100" w:type="dxa"/>
              <w:bottom w:w="80" w:type="dxa"/>
              <w:right w:w="100" w:type="dxa"/>
            </w:tcMar>
            <w:vAlign w:val="center"/>
          </w:tcPr>
          <w:p w14:paraId="235B6166">
            <w:r>
              <w:rPr>
                <w:rFonts w:ascii="Calibri" w:hAnsi="Calibri" w:eastAsia="Calibri" w:cs="Calibri"/>
                <w:b w:val="0"/>
                <w:bCs w:val="0"/>
                <w:color w:val="000000"/>
                <w:sz w:val="20"/>
                <w:szCs w:val="20"/>
              </w:rPr>
              <w:t>PostgreSQL connection</w:t>
            </w:r>
          </w:p>
        </w:tc>
      </w:tr>
      <w:tr w14:paraId="1DB951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300" w:type="dxa"/>
            <w:tcMar>
              <w:top w:w="80" w:type="dxa"/>
              <w:left w:w="100" w:type="dxa"/>
              <w:bottom w:w="80" w:type="dxa"/>
              <w:right w:w="100" w:type="dxa"/>
            </w:tcMar>
            <w:vAlign w:val="center"/>
          </w:tcPr>
          <w:p w14:paraId="06108468">
            <w:r>
              <w:rPr>
                <w:rFonts w:ascii="Calibri" w:hAnsi="Calibri" w:eastAsia="Calibri" w:cs="Calibri"/>
                <w:b w:val="0"/>
                <w:bCs w:val="0"/>
                <w:color w:val="000000"/>
                <w:sz w:val="20"/>
                <w:szCs w:val="20"/>
              </w:rPr>
              <w:t>Jwt__Secret</w:t>
            </w:r>
          </w:p>
        </w:tc>
        <w:tc>
          <w:tcPr>
            <w:tcW w:w="3200" w:type="dxa"/>
            <w:tcMar>
              <w:top w:w="80" w:type="dxa"/>
              <w:left w:w="100" w:type="dxa"/>
              <w:bottom w:w="80" w:type="dxa"/>
              <w:right w:w="100" w:type="dxa"/>
            </w:tcMar>
            <w:vAlign w:val="center"/>
          </w:tcPr>
          <w:p w14:paraId="68D2318B">
            <w:r>
              <w:rPr>
                <w:rFonts w:ascii="Calibri" w:hAnsi="Calibri" w:eastAsia="Calibri" w:cs="Calibri"/>
                <w:b w:val="0"/>
                <w:bCs w:val="0"/>
                <w:color w:val="000000"/>
                <w:sz w:val="20"/>
                <w:szCs w:val="20"/>
              </w:rPr>
              <w:t>&lt;random 256-bit string&gt;</w:t>
            </w:r>
          </w:p>
        </w:tc>
        <w:tc>
          <w:tcPr>
            <w:tcW w:w="2850" w:type="dxa"/>
            <w:tcMar>
              <w:top w:w="80" w:type="dxa"/>
              <w:left w:w="100" w:type="dxa"/>
              <w:bottom w:w="80" w:type="dxa"/>
              <w:right w:w="100" w:type="dxa"/>
            </w:tcMar>
            <w:vAlign w:val="center"/>
          </w:tcPr>
          <w:p w14:paraId="49A98980">
            <w:r>
              <w:rPr>
                <w:rFonts w:ascii="Calibri" w:hAnsi="Calibri" w:eastAsia="Calibri" w:cs="Calibri"/>
                <w:b w:val="0"/>
                <w:bCs w:val="0"/>
                <w:color w:val="000000"/>
                <w:sz w:val="20"/>
                <w:szCs w:val="20"/>
              </w:rPr>
              <w:t>JWT signing key</w:t>
            </w:r>
          </w:p>
        </w:tc>
      </w:tr>
      <w:tr w14:paraId="5A6D87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300" w:type="dxa"/>
            <w:tcMar>
              <w:top w:w="80" w:type="dxa"/>
              <w:left w:w="100" w:type="dxa"/>
              <w:bottom w:w="80" w:type="dxa"/>
              <w:right w:w="100" w:type="dxa"/>
            </w:tcMar>
            <w:vAlign w:val="center"/>
          </w:tcPr>
          <w:p w14:paraId="478F3BEA">
            <w:r>
              <w:rPr>
                <w:rFonts w:ascii="Calibri" w:hAnsi="Calibri" w:eastAsia="Calibri" w:cs="Calibri"/>
                <w:b w:val="0"/>
                <w:bCs w:val="0"/>
                <w:color w:val="000000"/>
                <w:sz w:val="20"/>
                <w:szCs w:val="20"/>
              </w:rPr>
              <w:t>Jwt__Issuer</w:t>
            </w:r>
          </w:p>
        </w:tc>
        <w:tc>
          <w:tcPr>
            <w:tcW w:w="3200" w:type="dxa"/>
            <w:tcMar>
              <w:top w:w="80" w:type="dxa"/>
              <w:left w:w="100" w:type="dxa"/>
              <w:bottom w:w="80" w:type="dxa"/>
              <w:right w:w="100" w:type="dxa"/>
            </w:tcMar>
            <w:vAlign w:val="center"/>
          </w:tcPr>
          <w:p w14:paraId="04F43B2B">
            <w:r>
              <w:rPr>
                <w:rFonts w:ascii="Calibri" w:hAnsi="Calibri" w:eastAsia="Calibri" w:cs="Calibri"/>
                <w:b w:val="0"/>
                <w:bCs w:val="0"/>
                <w:color w:val="000000"/>
                <w:sz w:val="20"/>
                <w:szCs w:val="20"/>
              </w:rPr>
              <w:t>IFADSS</w:t>
            </w:r>
          </w:p>
        </w:tc>
        <w:tc>
          <w:tcPr>
            <w:tcW w:w="2850" w:type="dxa"/>
            <w:tcMar>
              <w:top w:w="80" w:type="dxa"/>
              <w:left w:w="100" w:type="dxa"/>
              <w:bottom w:w="80" w:type="dxa"/>
              <w:right w:w="100" w:type="dxa"/>
            </w:tcMar>
            <w:vAlign w:val="center"/>
          </w:tcPr>
          <w:p w14:paraId="05D776C1">
            <w:r>
              <w:rPr>
                <w:rFonts w:ascii="Calibri" w:hAnsi="Calibri" w:eastAsia="Calibri" w:cs="Calibri"/>
                <w:b w:val="0"/>
                <w:bCs w:val="0"/>
                <w:color w:val="000000"/>
                <w:sz w:val="20"/>
                <w:szCs w:val="20"/>
              </w:rPr>
              <w:t>JWT issuer claim</w:t>
            </w:r>
          </w:p>
        </w:tc>
      </w:tr>
      <w:tr w14:paraId="6A6713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300" w:type="dxa"/>
            <w:tcMar>
              <w:top w:w="80" w:type="dxa"/>
              <w:left w:w="100" w:type="dxa"/>
              <w:bottom w:w="80" w:type="dxa"/>
              <w:right w:w="100" w:type="dxa"/>
            </w:tcMar>
            <w:vAlign w:val="center"/>
          </w:tcPr>
          <w:p w14:paraId="58B98702">
            <w:r>
              <w:rPr>
                <w:rFonts w:ascii="Calibri" w:hAnsi="Calibri" w:eastAsia="Calibri" w:cs="Calibri"/>
                <w:b w:val="0"/>
                <w:bCs w:val="0"/>
                <w:color w:val="000000"/>
                <w:sz w:val="20"/>
                <w:szCs w:val="20"/>
              </w:rPr>
              <w:t>Jwt__ExpiryMinutes</w:t>
            </w:r>
          </w:p>
        </w:tc>
        <w:tc>
          <w:tcPr>
            <w:tcW w:w="3200" w:type="dxa"/>
            <w:tcMar>
              <w:top w:w="80" w:type="dxa"/>
              <w:left w:w="100" w:type="dxa"/>
              <w:bottom w:w="80" w:type="dxa"/>
              <w:right w:w="100" w:type="dxa"/>
            </w:tcMar>
            <w:vAlign w:val="center"/>
          </w:tcPr>
          <w:p w14:paraId="609A0858">
            <w:r>
              <w:rPr>
                <w:rFonts w:ascii="Calibri" w:hAnsi="Calibri" w:eastAsia="Calibri" w:cs="Calibri"/>
                <w:b w:val="0"/>
                <w:bCs w:val="0"/>
                <w:color w:val="000000"/>
                <w:sz w:val="20"/>
                <w:szCs w:val="20"/>
              </w:rPr>
              <w:t>60</w:t>
            </w:r>
          </w:p>
        </w:tc>
        <w:tc>
          <w:tcPr>
            <w:tcW w:w="2850" w:type="dxa"/>
            <w:tcMar>
              <w:top w:w="80" w:type="dxa"/>
              <w:left w:w="100" w:type="dxa"/>
              <w:bottom w:w="80" w:type="dxa"/>
              <w:right w:w="100" w:type="dxa"/>
            </w:tcMar>
            <w:vAlign w:val="center"/>
          </w:tcPr>
          <w:p w14:paraId="021BDAD0">
            <w:r>
              <w:rPr>
                <w:rFonts w:ascii="Calibri" w:hAnsi="Calibri" w:eastAsia="Calibri" w:cs="Calibri"/>
                <w:b w:val="0"/>
                <w:bCs w:val="0"/>
                <w:color w:val="000000"/>
                <w:sz w:val="20"/>
                <w:szCs w:val="20"/>
              </w:rPr>
              <w:t>Token lifetime</w:t>
            </w:r>
          </w:p>
        </w:tc>
      </w:tr>
      <w:tr w14:paraId="1FB869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300" w:type="dxa"/>
            <w:tcMar>
              <w:top w:w="80" w:type="dxa"/>
              <w:left w:w="100" w:type="dxa"/>
              <w:bottom w:w="80" w:type="dxa"/>
              <w:right w:w="100" w:type="dxa"/>
            </w:tcMar>
            <w:vAlign w:val="center"/>
          </w:tcPr>
          <w:p w14:paraId="791DE26C">
            <w:r>
              <w:rPr>
                <w:rFonts w:ascii="Calibri" w:hAnsi="Calibri" w:eastAsia="Calibri" w:cs="Calibri"/>
                <w:b w:val="0"/>
                <w:bCs w:val="0"/>
                <w:color w:val="000000"/>
                <w:sz w:val="20"/>
                <w:szCs w:val="20"/>
              </w:rPr>
              <w:t>FastApi__BaseUrl</w:t>
            </w:r>
          </w:p>
        </w:tc>
        <w:tc>
          <w:tcPr>
            <w:tcW w:w="3200" w:type="dxa"/>
            <w:tcMar>
              <w:top w:w="80" w:type="dxa"/>
              <w:left w:w="100" w:type="dxa"/>
              <w:bottom w:w="80" w:type="dxa"/>
              <w:right w:w="100" w:type="dxa"/>
            </w:tcMar>
            <w:vAlign w:val="center"/>
          </w:tcPr>
          <w:p w14:paraId="031EA92A">
            <w:r>
              <w:rPr>
                <w:rFonts w:ascii="Calibri" w:hAnsi="Calibri" w:eastAsia="Calibri" w:cs="Calibri"/>
                <w:b w:val="0"/>
                <w:bCs w:val="0"/>
                <w:color w:val="000000"/>
                <w:sz w:val="20"/>
                <w:szCs w:val="20"/>
              </w:rPr>
              <w:t>http://ai-service:8000</w:t>
            </w:r>
          </w:p>
        </w:tc>
        <w:tc>
          <w:tcPr>
            <w:tcW w:w="2850" w:type="dxa"/>
            <w:tcMar>
              <w:top w:w="80" w:type="dxa"/>
              <w:left w:w="100" w:type="dxa"/>
              <w:bottom w:w="80" w:type="dxa"/>
              <w:right w:w="100" w:type="dxa"/>
            </w:tcMar>
            <w:vAlign w:val="center"/>
          </w:tcPr>
          <w:p w14:paraId="57161EEB">
            <w:r>
              <w:rPr>
                <w:rFonts w:ascii="Calibri" w:hAnsi="Calibri" w:eastAsia="Calibri" w:cs="Calibri"/>
                <w:b w:val="0"/>
                <w:bCs w:val="0"/>
                <w:color w:val="000000"/>
                <w:sz w:val="20"/>
                <w:szCs w:val="20"/>
              </w:rPr>
              <w:t>Internal AI service base URL</w:t>
            </w:r>
          </w:p>
        </w:tc>
      </w:tr>
    </w:tbl>
    <w:p w14:paraId="595395C8">
      <w:pPr>
        <w:pStyle w:val="3"/>
        <w:spacing w:before="260" w:after="140"/>
      </w:pPr>
      <w:r>
        <w:t>24.2 FastAPI AI Service</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82"/>
        <w:gridCol w:w="4183"/>
        <w:gridCol w:w="2885"/>
      </w:tblGrid>
      <w:tr w14:paraId="08C5B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shd w:val="clear" w:color="auto" w:fill="1F4E79"/>
            <w:tcMar>
              <w:top w:w="80" w:type="dxa"/>
              <w:left w:w="100" w:type="dxa"/>
              <w:bottom w:w="80" w:type="dxa"/>
              <w:right w:w="100" w:type="dxa"/>
            </w:tcMar>
            <w:vAlign w:val="center"/>
          </w:tcPr>
          <w:p w14:paraId="1FE8BE8A">
            <w:r>
              <w:rPr>
                <w:rFonts w:ascii="Calibri" w:hAnsi="Calibri" w:eastAsia="Calibri" w:cs="Calibri"/>
                <w:b/>
                <w:bCs/>
                <w:color w:val="FFFFFF"/>
                <w:sz w:val="20"/>
                <w:szCs w:val="20"/>
              </w:rPr>
              <w:t>Variable</w:t>
            </w:r>
          </w:p>
        </w:tc>
        <w:tc>
          <w:tcPr>
            <w:tcW w:w="3800" w:type="dxa"/>
            <w:shd w:val="clear" w:color="auto" w:fill="1F4E79"/>
            <w:tcMar>
              <w:top w:w="80" w:type="dxa"/>
              <w:left w:w="100" w:type="dxa"/>
              <w:bottom w:w="80" w:type="dxa"/>
              <w:right w:w="100" w:type="dxa"/>
            </w:tcMar>
            <w:vAlign w:val="center"/>
          </w:tcPr>
          <w:p w14:paraId="75BC880A">
            <w:r>
              <w:rPr>
                <w:rFonts w:ascii="Calibri" w:hAnsi="Calibri" w:eastAsia="Calibri" w:cs="Calibri"/>
                <w:b/>
                <w:bCs/>
                <w:color w:val="FFFFFF"/>
                <w:sz w:val="20"/>
                <w:szCs w:val="20"/>
              </w:rPr>
              <w:t>Example</w:t>
            </w:r>
          </w:p>
        </w:tc>
        <w:tc>
          <w:tcPr>
            <w:tcW w:w="3150" w:type="dxa"/>
            <w:shd w:val="clear" w:color="auto" w:fill="1F4E79"/>
            <w:tcMar>
              <w:top w:w="80" w:type="dxa"/>
              <w:left w:w="100" w:type="dxa"/>
              <w:bottom w:w="80" w:type="dxa"/>
              <w:right w:w="100" w:type="dxa"/>
            </w:tcMar>
            <w:vAlign w:val="center"/>
          </w:tcPr>
          <w:p w14:paraId="3863DCCE">
            <w:r>
              <w:rPr>
                <w:rFonts w:ascii="Calibri" w:hAnsi="Calibri" w:eastAsia="Calibri" w:cs="Calibri"/>
                <w:b/>
                <w:bCs/>
                <w:color w:val="FFFFFF"/>
                <w:sz w:val="20"/>
                <w:szCs w:val="20"/>
              </w:rPr>
              <w:t>Purpose</w:t>
            </w:r>
          </w:p>
        </w:tc>
      </w:tr>
      <w:tr w14:paraId="615556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80" w:type="dxa"/>
              <w:left w:w="100" w:type="dxa"/>
              <w:bottom w:w="80" w:type="dxa"/>
              <w:right w:w="100" w:type="dxa"/>
            </w:tcMar>
            <w:vAlign w:val="center"/>
          </w:tcPr>
          <w:p w14:paraId="457F148B">
            <w:r>
              <w:rPr>
                <w:rFonts w:ascii="Calibri" w:hAnsi="Calibri" w:eastAsia="Calibri" w:cs="Calibri"/>
                <w:b w:val="0"/>
                <w:bCs w:val="0"/>
                <w:color w:val="000000"/>
                <w:sz w:val="20"/>
                <w:szCs w:val="20"/>
              </w:rPr>
              <w:t>DATABASE_URL</w:t>
            </w:r>
          </w:p>
        </w:tc>
        <w:tc>
          <w:tcPr>
            <w:tcW w:w="3800" w:type="dxa"/>
            <w:tcMar>
              <w:top w:w="80" w:type="dxa"/>
              <w:left w:w="100" w:type="dxa"/>
              <w:bottom w:w="80" w:type="dxa"/>
              <w:right w:w="100" w:type="dxa"/>
            </w:tcMar>
            <w:vAlign w:val="center"/>
          </w:tcPr>
          <w:p w14:paraId="646F9792">
            <w:r>
              <w:rPr>
                <w:rFonts w:ascii="Calibri" w:hAnsi="Calibri" w:eastAsia="Calibri" w:cs="Calibri"/>
                <w:b w:val="0"/>
                <w:bCs w:val="0"/>
                <w:color w:val="000000"/>
                <w:sz w:val="20"/>
                <w:szCs w:val="20"/>
              </w:rPr>
              <w:t>postgresql://postgres:***@postgres:5432/ifadss</w:t>
            </w:r>
          </w:p>
        </w:tc>
        <w:tc>
          <w:tcPr>
            <w:tcW w:w="3150" w:type="dxa"/>
            <w:tcMar>
              <w:top w:w="80" w:type="dxa"/>
              <w:left w:w="100" w:type="dxa"/>
              <w:bottom w:w="80" w:type="dxa"/>
              <w:right w:w="100" w:type="dxa"/>
            </w:tcMar>
            <w:vAlign w:val="center"/>
          </w:tcPr>
          <w:p w14:paraId="49BBCAE3">
            <w:r>
              <w:rPr>
                <w:rFonts w:ascii="Calibri" w:hAnsi="Calibri" w:eastAsia="Calibri" w:cs="Calibri"/>
                <w:b w:val="0"/>
                <w:bCs w:val="0"/>
                <w:color w:val="000000"/>
                <w:sz w:val="20"/>
                <w:szCs w:val="20"/>
              </w:rPr>
              <w:t>Optional direct DB read access for batch jobs</w:t>
            </w:r>
          </w:p>
        </w:tc>
      </w:tr>
      <w:tr w14:paraId="76B15C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80" w:type="dxa"/>
              <w:left w:w="100" w:type="dxa"/>
              <w:bottom w:w="80" w:type="dxa"/>
              <w:right w:w="100" w:type="dxa"/>
            </w:tcMar>
            <w:vAlign w:val="center"/>
          </w:tcPr>
          <w:p w14:paraId="23F94026">
            <w:r>
              <w:rPr>
                <w:rFonts w:ascii="Calibri" w:hAnsi="Calibri" w:eastAsia="Calibri" w:cs="Calibri"/>
                <w:b w:val="0"/>
                <w:bCs w:val="0"/>
                <w:color w:val="000000"/>
                <w:sz w:val="20"/>
                <w:szCs w:val="20"/>
              </w:rPr>
              <w:t>MODEL_STORE_PATH</w:t>
            </w:r>
          </w:p>
        </w:tc>
        <w:tc>
          <w:tcPr>
            <w:tcW w:w="3800" w:type="dxa"/>
            <w:tcMar>
              <w:top w:w="80" w:type="dxa"/>
              <w:left w:w="100" w:type="dxa"/>
              <w:bottom w:w="80" w:type="dxa"/>
              <w:right w:w="100" w:type="dxa"/>
            </w:tcMar>
            <w:vAlign w:val="center"/>
          </w:tcPr>
          <w:p w14:paraId="1EB4605C">
            <w:r>
              <w:rPr>
                <w:rFonts w:ascii="Calibri" w:hAnsi="Calibri" w:eastAsia="Calibri" w:cs="Calibri"/>
                <w:b w:val="0"/>
                <w:bCs w:val="0"/>
                <w:color w:val="000000"/>
                <w:sz w:val="20"/>
                <w:szCs w:val="20"/>
              </w:rPr>
              <w:t>./models_store</w:t>
            </w:r>
          </w:p>
        </w:tc>
        <w:tc>
          <w:tcPr>
            <w:tcW w:w="3150" w:type="dxa"/>
            <w:tcMar>
              <w:top w:w="80" w:type="dxa"/>
              <w:left w:w="100" w:type="dxa"/>
              <w:bottom w:w="80" w:type="dxa"/>
              <w:right w:w="100" w:type="dxa"/>
            </w:tcMar>
            <w:vAlign w:val="center"/>
          </w:tcPr>
          <w:p w14:paraId="692C55A0">
            <w:r>
              <w:rPr>
                <w:rFonts w:ascii="Calibri" w:hAnsi="Calibri" w:eastAsia="Calibri" w:cs="Calibri"/>
                <w:b w:val="0"/>
                <w:bCs w:val="0"/>
                <w:color w:val="000000"/>
                <w:sz w:val="20"/>
                <w:szCs w:val="20"/>
              </w:rPr>
              <w:t>Location of serialized trained models</w:t>
            </w:r>
          </w:p>
        </w:tc>
      </w:tr>
      <w:tr w14:paraId="6073B7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80" w:type="dxa"/>
              <w:left w:w="100" w:type="dxa"/>
              <w:bottom w:w="80" w:type="dxa"/>
              <w:right w:w="100" w:type="dxa"/>
            </w:tcMar>
            <w:vAlign w:val="center"/>
          </w:tcPr>
          <w:p w14:paraId="7BFBFF62">
            <w:r>
              <w:rPr>
                <w:rFonts w:ascii="Calibri" w:hAnsi="Calibri" w:eastAsia="Calibri" w:cs="Calibri"/>
                <w:b w:val="0"/>
                <w:bCs w:val="0"/>
                <w:color w:val="000000"/>
                <w:sz w:val="20"/>
                <w:szCs w:val="20"/>
              </w:rPr>
              <w:t>LOG_LEVEL</w:t>
            </w:r>
          </w:p>
        </w:tc>
        <w:tc>
          <w:tcPr>
            <w:tcW w:w="3800" w:type="dxa"/>
            <w:tcMar>
              <w:top w:w="80" w:type="dxa"/>
              <w:left w:w="100" w:type="dxa"/>
              <w:bottom w:w="80" w:type="dxa"/>
              <w:right w:w="100" w:type="dxa"/>
            </w:tcMar>
            <w:vAlign w:val="center"/>
          </w:tcPr>
          <w:p w14:paraId="42C0F9B1">
            <w:r>
              <w:rPr>
                <w:rFonts w:ascii="Calibri" w:hAnsi="Calibri" w:eastAsia="Calibri" w:cs="Calibri"/>
                <w:b w:val="0"/>
                <w:bCs w:val="0"/>
                <w:color w:val="000000"/>
                <w:sz w:val="20"/>
                <w:szCs w:val="20"/>
              </w:rPr>
              <w:t>INFO</w:t>
            </w:r>
          </w:p>
        </w:tc>
        <w:tc>
          <w:tcPr>
            <w:tcW w:w="3150" w:type="dxa"/>
            <w:tcMar>
              <w:top w:w="80" w:type="dxa"/>
              <w:left w:w="100" w:type="dxa"/>
              <w:bottom w:w="80" w:type="dxa"/>
              <w:right w:w="100" w:type="dxa"/>
            </w:tcMar>
            <w:vAlign w:val="center"/>
          </w:tcPr>
          <w:p w14:paraId="75C5F179">
            <w:r>
              <w:rPr>
                <w:rFonts w:ascii="Calibri" w:hAnsi="Calibri" w:eastAsia="Calibri" w:cs="Calibri"/>
                <w:b w:val="0"/>
                <w:bCs w:val="0"/>
                <w:color w:val="000000"/>
                <w:sz w:val="20"/>
                <w:szCs w:val="20"/>
              </w:rPr>
              <w:t>Logging verbosity</w:t>
            </w:r>
          </w:p>
        </w:tc>
      </w:tr>
      <w:tr w14:paraId="2495AC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80" w:type="dxa"/>
              <w:left w:w="100" w:type="dxa"/>
              <w:bottom w:w="80" w:type="dxa"/>
              <w:right w:w="100" w:type="dxa"/>
            </w:tcMar>
            <w:vAlign w:val="center"/>
          </w:tcPr>
          <w:p w14:paraId="1B7DCA3F">
            <w:r>
              <w:rPr>
                <w:rFonts w:ascii="Calibri" w:hAnsi="Calibri" w:eastAsia="Calibri" w:cs="Calibri"/>
                <w:b w:val="0"/>
                <w:bCs w:val="0"/>
                <w:color w:val="000000"/>
                <w:sz w:val="20"/>
                <w:szCs w:val="20"/>
              </w:rPr>
              <w:t>OLLAMA_ENABLED</w:t>
            </w:r>
          </w:p>
        </w:tc>
        <w:tc>
          <w:tcPr>
            <w:tcW w:w="3800" w:type="dxa"/>
            <w:tcMar>
              <w:top w:w="80" w:type="dxa"/>
              <w:left w:w="100" w:type="dxa"/>
              <w:bottom w:w="80" w:type="dxa"/>
              <w:right w:w="100" w:type="dxa"/>
            </w:tcMar>
            <w:vAlign w:val="center"/>
          </w:tcPr>
          <w:p w14:paraId="041463A7">
            <w:r>
              <w:rPr>
                <w:rFonts w:ascii="Calibri" w:hAnsi="Calibri" w:eastAsia="Calibri" w:cs="Calibri"/>
                <w:b w:val="0"/>
                <w:bCs w:val="0"/>
                <w:color w:val="000000"/>
                <w:sz w:val="20"/>
                <w:szCs w:val="20"/>
              </w:rPr>
              <w:t>false</w:t>
            </w:r>
          </w:p>
        </w:tc>
        <w:tc>
          <w:tcPr>
            <w:tcW w:w="3150" w:type="dxa"/>
            <w:tcMar>
              <w:top w:w="80" w:type="dxa"/>
              <w:left w:w="100" w:type="dxa"/>
              <w:bottom w:w="80" w:type="dxa"/>
              <w:right w:w="100" w:type="dxa"/>
            </w:tcMar>
            <w:vAlign w:val="center"/>
          </w:tcPr>
          <w:p w14:paraId="1A9AB3A9">
            <w:r>
              <w:rPr>
                <w:rFonts w:ascii="Calibri" w:hAnsi="Calibri" w:eastAsia="Calibri" w:cs="Calibri"/>
                <w:b w:val="0"/>
                <w:bCs w:val="0"/>
                <w:color w:val="000000"/>
                <w:sz w:val="20"/>
                <w:szCs w:val="20"/>
              </w:rPr>
              <w:t>Toggles optional LLM summarisation feature</w:t>
            </w:r>
          </w:p>
        </w:tc>
      </w:tr>
      <w:tr w14:paraId="543CC7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80" w:type="dxa"/>
              <w:left w:w="100" w:type="dxa"/>
              <w:bottom w:w="80" w:type="dxa"/>
              <w:right w:w="100" w:type="dxa"/>
            </w:tcMar>
            <w:vAlign w:val="center"/>
          </w:tcPr>
          <w:p w14:paraId="6F18ABC9">
            <w:r>
              <w:rPr>
                <w:rFonts w:ascii="Calibri" w:hAnsi="Calibri" w:eastAsia="Calibri" w:cs="Calibri"/>
                <w:b w:val="0"/>
                <w:bCs w:val="0"/>
                <w:color w:val="000000"/>
                <w:sz w:val="20"/>
                <w:szCs w:val="20"/>
              </w:rPr>
              <w:t>OLLAMA_BASE_URL</w:t>
            </w:r>
          </w:p>
        </w:tc>
        <w:tc>
          <w:tcPr>
            <w:tcW w:w="3800" w:type="dxa"/>
            <w:tcMar>
              <w:top w:w="80" w:type="dxa"/>
              <w:left w:w="100" w:type="dxa"/>
              <w:bottom w:w="80" w:type="dxa"/>
              <w:right w:w="100" w:type="dxa"/>
            </w:tcMar>
            <w:vAlign w:val="center"/>
          </w:tcPr>
          <w:p w14:paraId="26724A3C">
            <w:r>
              <w:rPr>
                <w:rFonts w:ascii="Calibri" w:hAnsi="Calibri" w:eastAsia="Calibri" w:cs="Calibri"/>
                <w:b w:val="0"/>
                <w:bCs w:val="0"/>
                <w:color w:val="000000"/>
                <w:sz w:val="20"/>
                <w:szCs w:val="20"/>
              </w:rPr>
              <w:t>http://localhost:11434</w:t>
            </w:r>
          </w:p>
        </w:tc>
        <w:tc>
          <w:tcPr>
            <w:tcW w:w="3150" w:type="dxa"/>
            <w:tcMar>
              <w:top w:w="80" w:type="dxa"/>
              <w:left w:w="100" w:type="dxa"/>
              <w:bottom w:w="80" w:type="dxa"/>
              <w:right w:w="100" w:type="dxa"/>
            </w:tcMar>
            <w:vAlign w:val="center"/>
          </w:tcPr>
          <w:p w14:paraId="513E9C65">
            <w:r>
              <w:rPr>
                <w:rFonts w:ascii="Calibri" w:hAnsi="Calibri" w:eastAsia="Calibri" w:cs="Calibri"/>
                <w:b w:val="0"/>
                <w:bCs w:val="0"/>
                <w:color w:val="000000"/>
                <w:sz w:val="20"/>
                <w:szCs w:val="20"/>
              </w:rPr>
              <w:t>Only used if OLLAMA_ENABLED=true</w:t>
            </w:r>
          </w:p>
        </w:tc>
      </w:tr>
    </w:tbl>
    <w:p w14:paraId="7326F365">
      <w:pPr>
        <w:pStyle w:val="3"/>
        <w:spacing w:before="260" w:after="140"/>
      </w:pPr>
      <w:r>
        <w:t>24.3 React Frontend</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3800"/>
        <w:gridCol w:w="3150"/>
      </w:tblGrid>
      <w:tr w14:paraId="0B989D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shd w:val="clear" w:color="auto" w:fill="1F4E79"/>
            <w:tcMar>
              <w:top w:w="80" w:type="dxa"/>
              <w:left w:w="100" w:type="dxa"/>
              <w:bottom w:w="80" w:type="dxa"/>
              <w:right w:w="100" w:type="dxa"/>
            </w:tcMar>
            <w:vAlign w:val="center"/>
          </w:tcPr>
          <w:p w14:paraId="35D3FA39">
            <w:r>
              <w:rPr>
                <w:rFonts w:ascii="Calibri" w:hAnsi="Calibri" w:eastAsia="Calibri" w:cs="Calibri"/>
                <w:b/>
                <w:bCs/>
                <w:color w:val="FFFFFF"/>
                <w:sz w:val="20"/>
                <w:szCs w:val="20"/>
              </w:rPr>
              <w:t>Variable</w:t>
            </w:r>
          </w:p>
        </w:tc>
        <w:tc>
          <w:tcPr>
            <w:tcW w:w="3800" w:type="dxa"/>
            <w:shd w:val="clear" w:color="auto" w:fill="1F4E79"/>
            <w:tcMar>
              <w:top w:w="80" w:type="dxa"/>
              <w:left w:w="100" w:type="dxa"/>
              <w:bottom w:w="80" w:type="dxa"/>
              <w:right w:w="100" w:type="dxa"/>
            </w:tcMar>
            <w:vAlign w:val="center"/>
          </w:tcPr>
          <w:p w14:paraId="16C736A8">
            <w:r>
              <w:rPr>
                <w:rFonts w:ascii="Calibri" w:hAnsi="Calibri" w:eastAsia="Calibri" w:cs="Calibri"/>
                <w:b/>
                <w:bCs/>
                <w:color w:val="FFFFFF"/>
                <w:sz w:val="20"/>
                <w:szCs w:val="20"/>
              </w:rPr>
              <w:t>Example</w:t>
            </w:r>
          </w:p>
        </w:tc>
        <w:tc>
          <w:tcPr>
            <w:tcW w:w="3150" w:type="dxa"/>
            <w:shd w:val="clear" w:color="auto" w:fill="1F4E79"/>
            <w:tcMar>
              <w:top w:w="80" w:type="dxa"/>
              <w:left w:w="100" w:type="dxa"/>
              <w:bottom w:w="80" w:type="dxa"/>
              <w:right w:w="100" w:type="dxa"/>
            </w:tcMar>
            <w:vAlign w:val="center"/>
          </w:tcPr>
          <w:p w14:paraId="7A5B4016">
            <w:r>
              <w:rPr>
                <w:rFonts w:ascii="Calibri" w:hAnsi="Calibri" w:eastAsia="Calibri" w:cs="Calibri"/>
                <w:b/>
                <w:bCs/>
                <w:color w:val="FFFFFF"/>
                <w:sz w:val="20"/>
                <w:szCs w:val="20"/>
              </w:rPr>
              <w:t>Purpose</w:t>
            </w:r>
          </w:p>
        </w:tc>
      </w:tr>
      <w:tr w14:paraId="7BD127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80" w:type="dxa"/>
              <w:left w:w="100" w:type="dxa"/>
              <w:bottom w:w="80" w:type="dxa"/>
              <w:right w:w="100" w:type="dxa"/>
            </w:tcMar>
            <w:vAlign w:val="center"/>
          </w:tcPr>
          <w:p w14:paraId="647CE1EF">
            <w:r>
              <w:rPr>
                <w:rFonts w:ascii="Calibri" w:hAnsi="Calibri" w:eastAsia="Calibri" w:cs="Calibri"/>
                <w:b w:val="0"/>
                <w:bCs w:val="0"/>
                <w:color w:val="000000"/>
                <w:sz w:val="20"/>
                <w:szCs w:val="20"/>
              </w:rPr>
              <w:t>VITE_API_BASE_URL</w:t>
            </w:r>
          </w:p>
        </w:tc>
        <w:tc>
          <w:tcPr>
            <w:tcW w:w="3800" w:type="dxa"/>
            <w:tcMar>
              <w:top w:w="80" w:type="dxa"/>
              <w:left w:w="100" w:type="dxa"/>
              <w:bottom w:w="80" w:type="dxa"/>
              <w:right w:w="100" w:type="dxa"/>
            </w:tcMar>
            <w:vAlign w:val="center"/>
          </w:tcPr>
          <w:p w14:paraId="0DEB76C4">
            <w:r>
              <w:rPr>
                <w:rFonts w:ascii="Calibri" w:hAnsi="Calibri" w:eastAsia="Calibri" w:cs="Calibri"/>
                <w:b w:val="0"/>
                <w:bCs w:val="0"/>
                <w:color w:val="000000"/>
                <w:sz w:val="20"/>
                <w:szCs w:val="20"/>
              </w:rPr>
              <w:t>http://localhost:5000/api/v1</w:t>
            </w:r>
          </w:p>
        </w:tc>
        <w:tc>
          <w:tcPr>
            <w:tcW w:w="3150" w:type="dxa"/>
            <w:tcMar>
              <w:top w:w="80" w:type="dxa"/>
              <w:left w:w="100" w:type="dxa"/>
              <w:bottom w:w="80" w:type="dxa"/>
              <w:right w:w="100" w:type="dxa"/>
            </w:tcMar>
            <w:vAlign w:val="center"/>
          </w:tcPr>
          <w:p w14:paraId="3EBAF4AD">
            <w:r>
              <w:rPr>
                <w:rFonts w:ascii="Calibri" w:hAnsi="Calibri" w:eastAsia="Calibri" w:cs="Calibri"/>
                <w:b w:val="0"/>
                <w:bCs w:val="0"/>
                <w:color w:val="000000"/>
                <w:sz w:val="20"/>
                <w:szCs w:val="20"/>
              </w:rPr>
              <w:t>Base URL for all Axios calls</w:t>
            </w:r>
          </w:p>
        </w:tc>
      </w:tr>
    </w:tbl>
    <w:p w14:paraId="1A4BEFCA">
      <w:pPr>
        <w:spacing w:after="160" w:line="300" w:lineRule="auto"/>
        <w:jc w:val="both"/>
      </w:pPr>
      <w:r>
        <w:rPr>
          <w:rFonts w:ascii="Calibri" w:hAnsi="Calibri" w:eastAsia="Calibri" w:cs="Calibri"/>
          <w:sz w:val="22"/>
          <w:szCs w:val="22"/>
        </w:rPr>
        <w:t>All three .env files are listed in .gitignore at the repo root; only *.env.example templates are version-controlled.</w:t>
      </w:r>
    </w:p>
    <w:p w14:paraId="50D51B40">
      <w:pPr>
        <w:pStyle w:val="2"/>
        <w:pBdr>
          <w:bottom w:val="single" w:color="1F4E79" w:sz="6" w:space="4"/>
        </w:pBdr>
        <w:spacing w:before="360" w:after="200"/>
      </w:pPr>
      <w:r>
        <w:t>25. GIT BRANCH STRATEGY</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00"/>
        <w:gridCol w:w="4400"/>
        <w:gridCol w:w="3250"/>
      </w:tblGrid>
      <w:tr w14:paraId="5DEF75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700" w:type="dxa"/>
            <w:shd w:val="clear" w:color="auto" w:fill="1F4E79"/>
            <w:tcMar>
              <w:top w:w="80" w:type="dxa"/>
              <w:left w:w="100" w:type="dxa"/>
              <w:bottom w:w="80" w:type="dxa"/>
              <w:right w:w="100" w:type="dxa"/>
            </w:tcMar>
            <w:vAlign w:val="center"/>
          </w:tcPr>
          <w:p w14:paraId="1EA39865">
            <w:r>
              <w:rPr>
                <w:rFonts w:ascii="Calibri" w:hAnsi="Calibri" w:eastAsia="Calibri" w:cs="Calibri"/>
                <w:b/>
                <w:bCs/>
                <w:color w:val="FFFFFF"/>
                <w:sz w:val="20"/>
                <w:szCs w:val="20"/>
              </w:rPr>
              <w:t>Branch</w:t>
            </w:r>
          </w:p>
        </w:tc>
        <w:tc>
          <w:tcPr>
            <w:tcW w:w="4400" w:type="dxa"/>
            <w:shd w:val="clear" w:color="auto" w:fill="1F4E79"/>
            <w:tcMar>
              <w:top w:w="80" w:type="dxa"/>
              <w:left w:w="100" w:type="dxa"/>
              <w:bottom w:w="80" w:type="dxa"/>
              <w:right w:w="100" w:type="dxa"/>
            </w:tcMar>
            <w:vAlign w:val="center"/>
          </w:tcPr>
          <w:p w14:paraId="50138BD9">
            <w:r>
              <w:rPr>
                <w:rFonts w:ascii="Calibri" w:hAnsi="Calibri" w:eastAsia="Calibri" w:cs="Calibri"/>
                <w:b/>
                <w:bCs/>
                <w:color w:val="FFFFFF"/>
                <w:sz w:val="20"/>
                <w:szCs w:val="20"/>
              </w:rPr>
              <w:t>Purpose</w:t>
            </w:r>
          </w:p>
        </w:tc>
        <w:tc>
          <w:tcPr>
            <w:tcW w:w="3250" w:type="dxa"/>
            <w:shd w:val="clear" w:color="auto" w:fill="1F4E79"/>
            <w:tcMar>
              <w:top w:w="80" w:type="dxa"/>
              <w:left w:w="100" w:type="dxa"/>
              <w:bottom w:w="80" w:type="dxa"/>
              <w:right w:w="100" w:type="dxa"/>
            </w:tcMar>
            <w:vAlign w:val="center"/>
          </w:tcPr>
          <w:p w14:paraId="6F669AC1">
            <w:r>
              <w:rPr>
                <w:rFonts w:ascii="Calibri" w:hAnsi="Calibri" w:eastAsia="Calibri" w:cs="Calibri"/>
                <w:b/>
                <w:bCs/>
                <w:color w:val="FFFFFF"/>
                <w:sz w:val="20"/>
                <w:szCs w:val="20"/>
              </w:rPr>
              <w:t>Merge Rule</w:t>
            </w:r>
          </w:p>
        </w:tc>
      </w:tr>
      <w:tr w14:paraId="102F8C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Mar>
              <w:top w:w="80" w:type="dxa"/>
              <w:left w:w="100" w:type="dxa"/>
              <w:bottom w:w="80" w:type="dxa"/>
              <w:right w:w="100" w:type="dxa"/>
            </w:tcMar>
            <w:vAlign w:val="center"/>
          </w:tcPr>
          <w:p w14:paraId="1ED45812">
            <w:r>
              <w:rPr>
                <w:rFonts w:ascii="Calibri" w:hAnsi="Calibri" w:eastAsia="Calibri" w:cs="Calibri"/>
                <w:b w:val="0"/>
                <w:bCs w:val="0"/>
                <w:color w:val="000000"/>
                <w:sz w:val="20"/>
                <w:szCs w:val="20"/>
              </w:rPr>
              <w:t>main</w:t>
            </w:r>
          </w:p>
        </w:tc>
        <w:tc>
          <w:tcPr>
            <w:tcW w:w="4400" w:type="dxa"/>
            <w:tcMar>
              <w:top w:w="80" w:type="dxa"/>
              <w:left w:w="100" w:type="dxa"/>
              <w:bottom w:w="80" w:type="dxa"/>
              <w:right w:w="100" w:type="dxa"/>
            </w:tcMar>
            <w:vAlign w:val="center"/>
          </w:tcPr>
          <w:p w14:paraId="51C46013">
            <w:r>
              <w:rPr>
                <w:rFonts w:ascii="Calibri" w:hAnsi="Calibri" w:eastAsia="Calibri" w:cs="Calibri"/>
                <w:b w:val="0"/>
                <w:bCs w:val="0"/>
                <w:color w:val="000000"/>
                <w:sz w:val="20"/>
                <w:szCs w:val="20"/>
              </w:rPr>
              <w:t>Always production/demo-ready; tagged per month (v0.1, v0.2, v1.0)</w:t>
            </w:r>
          </w:p>
        </w:tc>
        <w:tc>
          <w:tcPr>
            <w:tcW w:w="3250" w:type="dxa"/>
            <w:tcMar>
              <w:top w:w="80" w:type="dxa"/>
              <w:left w:w="100" w:type="dxa"/>
              <w:bottom w:w="80" w:type="dxa"/>
              <w:right w:w="100" w:type="dxa"/>
            </w:tcMar>
            <w:vAlign w:val="center"/>
          </w:tcPr>
          <w:p w14:paraId="21FD4977">
            <w:r>
              <w:rPr>
                <w:rFonts w:ascii="Calibri" w:hAnsi="Calibri" w:eastAsia="Calibri" w:cs="Calibri"/>
                <w:b w:val="0"/>
                <w:bCs w:val="0"/>
                <w:color w:val="000000"/>
                <w:sz w:val="20"/>
                <w:szCs w:val="20"/>
              </w:rPr>
              <w:t>Only merged from 'develop' at month-end</w:t>
            </w:r>
          </w:p>
        </w:tc>
      </w:tr>
      <w:tr w14:paraId="757670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Mar>
              <w:top w:w="80" w:type="dxa"/>
              <w:left w:w="100" w:type="dxa"/>
              <w:bottom w:w="80" w:type="dxa"/>
              <w:right w:w="100" w:type="dxa"/>
            </w:tcMar>
            <w:vAlign w:val="center"/>
          </w:tcPr>
          <w:p w14:paraId="7570732C">
            <w:r>
              <w:rPr>
                <w:rFonts w:ascii="Calibri" w:hAnsi="Calibri" w:eastAsia="Calibri" w:cs="Calibri"/>
                <w:b w:val="0"/>
                <w:bCs w:val="0"/>
                <w:color w:val="000000"/>
                <w:sz w:val="20"/>
                <w:szCs w:val="20"/>
              </w:rPr>
              <w:t>develop</w:t>
            </w:r>
          </w:p>
        </w:tc>
        <w:tc>
          <w:tcPr>
            <w:tcW w:w="4400" w:type="dxa"/>
            <w:tcMar>
              <w:top w:w="80" w:type="dxa"/>
              <w:left w:w="100" w:type="dxa"/>
              <w:bottom w:w="80" w:type="dxa"/>
              <w:right w:w="100" w:type="dxa"/>
            </w:tcMar>
            <w:vAlign w:val="center"/>
          </w:tcPr>
          <w:p w14:paraId="076D860D">
            <w:r>
              <w:rPr>
                <w:rFonts w:ascii="Calibri" w:hAnsi="Calibri" w:eastAsia="Calibri" w:cs="Calibri"/>
                <w:b w:val="0"/>
                <w:bCs w:val="0"/>
                <w:color w:val="000000"/>
                <w:sz w:val="20"/>
                <w:szCs w:val="20"/>
              </w:rPr>
              <w:t>Integration branch; always builds and passes tests</w:t>
            </w:r>
          </w:p>
        </w:tc>
        <w:tc>
          <w:tcPr>
            <w:tcW w:w="3250" w:type="dxa"/>
            <w:tcMar>
              <w:top w:w="80" w:type="dxa"/>
              <w:left w:w="100" w:type="dxa"/>
              <w:bottom w:w="80" w:type="dxa"/>
              <w:right w:w="100" w:type="dxa"/>
            </w:tcMar>
            <w:vAlign w:val="center"/>
          </w:tcPr>
          <w:p w14:paraId="0660466B">
            <w:r>
              <w:rPr>
                <w:rFonts w:ascii="Calibri" w:hAnsi="Calibri" w:eastAsia="Calibri" w:cs="Calibri"/>
                <w:b w:val="0"/>
                <w:bCs w:val="0"/>
                <w:color w:val="000000"/>
                <w:sz w:val="20"/>
                <w:szCs w:val="20"/>
              </w:rPr>
              <w:t>Merged from feature/fix branches after PR review</w:t>
            </w:r>
          </w:p>
        </w:tc>
      </w:tr>
      <w:tr w14:paraId="6912A0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Mar>
              <w:top w:w="80" w:type="dxa"/>
              <w:left w:w="100" w:type="dxa"/>
              <w:bottom w:w="80" w:type="dxa"/>
              <w:right w:w="100" w:type="dxa"/>
            </w:tcMar>
            <w:vAlign w:val="center"/>
          </w:tcPr>
          <w:p w14:paraId="77E4DE4C">
            <w:r>
              <w:rPr>
                <w:rFonts w:ascii="Calibri" w:hAnsi="Calibri" w:eastAsia="Calibri" w:cs="Calibri"/>
                <w:b w:val="0"/>
                <w:bCs w:val="0"/>
                <w:color w:val="000000"/>
                <w:sz w:val="20"/>
                <w:szCs w:val="20"/>
              </w:rPr>
              <w:t>feature/&lt;name&gt;</w:t>
            </w:r>
          </w:p>
        </w:tc>
        <w:tc>
          <w:tcPr>
            <w:tcW w:w="4400" w:type="dxa"/>
            <w:tcMar>
              <w:top w:w="80" w:type="dxa"/>
              <w:left w:w="100" w:type="dxa"/>
              <w:bottom w:w="80" w:type="dxa"/>
              <w:right w:w="100" w:type="dxa"/>
            </w:tcMar>
            <w:vAlign w:val="center"/>
          </w:tcPr>
          <w:p w14:paraId="32C39520">
            <w:r>
              <w:rPr>
                <w:rFonts w:ascii="Calibri" w:hAnsi="Calibri" w:eastAsia="Calibri" w:cs="Calibri"/>
                <w:b w:val="0"/>
                <w:bCs w:val="0"/>
                <w:color w:val="000000"/>
                <w:sz w:val="20"/>
                <w:szCs w:val="20"/>
              </w:rPr>
              <w:t>One branch per feature (e.g., feature/shap-explainer)</w:t>
            </w:r>
          </w:p>
        </w:tc>
        <w:tc>
          <w:tcPr>
            <w:tcW w:w="3250" w:type="dxa"/>
            <w:tcMar>
              <w:top w:w="80" w:type="dxa"/>
              <w:left w:w="100" w:type="dxa"/>
              <w:bottom w:w="80" w:type="dxa"/>
              <w:right w:w="100" w:type="dxa"/>
            </w:tcMar>
            <w:vAlign w:val="center"/>
          </w:tcPr>
          <w:p w14:paraId="39598911">
            <w:r>
              <w:rPr>
                <w:rFonts w:ascii="Calibri" w:hAnsi="Calibri" w:eastAsia="Calibri" w:cs="Calibri"/>
                <w:b w:val="0"/>
                <w:bCs w:val="0"/>
                <w:color w:val="000000"/>
                <w:sz w:val="20"/>
                <w:szCs w:val="20"/>
              </w:rPr>
              <w:t>Branched from &amp; merged back into 'develop'</w:t>
            </w:r>
          </w:p>
        </w:tc>
      </w:tr>
      <w:tr w14:paraId="242E1D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Mar>
              <w:top w:w="80" w:type="dxa"/>
              <w:left w:w="100" w:type="dxa"/>
              <w:bottom w:w="80" w:type="dxa"/>
              <w:right w:w="100" w:type="dxa"/>
            </w:tcMar>
            <w:vAlign w:val="center"/>
          </w:tcPr>
          <w:p w14:paraId="1BD68063">
            <w:r>
              <w:rPr>
                <w:rFonts w:ascii="Calibri" w:hAnsi="Calibri" w:eastAsia="Calibri" w:cs="Calibri"/>
                <w:b w:val="0"/>
                <w:bCs w:val="0"/>
                <w:color w:val="000000"/>
                <w:sz w:val="20"/>
                <w:szCs w:val="20"/>
              </w:rPr>
              <w:t>fix/&lt;name&gt;</w:t>
            </w:r>
          </w:p>
        </w:tc>
        <w:tc>
          <w:tcPr>
            <w:tcW w:w="4400" w:type="dxa"/>
            <w:tcMar>
              <w:top w:w="80" w:type="dxa"/>
              <w:left w:w="100" w:type="dxa"/>
              <w:bottom w:w="80" w:type="dxa"/>
              <w:right w:w="100" w:type="dxa"/>
            </w:tcMar>
            <w:vAlign w:val="center"/>
          </w:tcPr>
          <w:p w14:paraId="45CFE879">
            <w:r>
              <w:rPr>
                <w:rFonts w:ascii="Calibri" w:hAnsi="Calibri" w:eastAsia="Calibri" w:cs="Calibri"/>
                <w:b w:val="0"/>
                <w:bCs w:val="0"/>
                <w:color w:val="000000"/>
                <w:sz w:val="20"/>
                <w:szCs w:val="20"/>
              </w:rPr>
              <w:t>Bug fixes found during testing/UAT weeks</w:t>
            </w:r>
          </w:p>
        </w:tc>
        <w:tc>
          <w:tcPr>
            <w:tcW w:w="3250" w:type="dxa"/>
            <w:tcMar>
              <w:top w:w="80" w:type="dxa"/>
              <w:left w:w="100" w:type="dxa"/>
              <w:bottom w:w="80" w:type="dxa"/>
              <w:right w:w="100" w:type="dxa"/>
            </w:tcMar>
            <w:vAlign w:val="center"/>
          </w:tcPr>
          <w:p w14:paraId="42E653A0">
            <w:r>
              <w:rPr>
                <w:rFonts w:ascii="Calibri" w:hAnsi="Calibri" w:eastAsia="Calibri" w:cs="Calibri"/>
                <w:b w:val="0"/>
                <w:bCs w:val="0"/>
                <w:color w:val="000000"/>
                <w:sz w:val="20"/>
                <w:szCs w:val="20"/>
              </w:rPr>
              <w:t>Branched from &amp; merged back into 'develop'</w:t>
            </w:r>
          </w:p>
        </w:tc>
      </w:tr>
      <w:tr w14:paraId="57DD96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Mar>
              <w:top w:w="80" w:type="dxa"/>
              <w:left w:w="100" w:type="dxa"/>
              <w:bottom w:w="80" w:type="dxa"/>
              <w:right w:w="100" w:type="dxa"/>
            </w:tcMar>
            <w:vAlign w:val="center"/>
          </w:tcPr>
          <w:p w14:paraId="4D30BB01">
            <w:r>
              <w:rPr>
                <w:rFonts w:ascii="Calibri" w:hAnsi="Calibri" w:eastAsia="Calibri" w:cs="Calibri"/>
                <w:b w:val="0"/>
                <w:bCs w:val="0"/>
                <w:color w:val="000000"/>
                <w:sz w:val="20"/>
                <w:szCs w:val="20"/>
              </w:rPr>
              <w:t>docs/&lt;name&gt;</w:t>
            </w:r>
          </w:p>
        </w:tc>
        <w:tc>
          <w:tcPr>
            <w:tcW w:w="4400" w:type="dxa"/>
            <w:tcMar>
              <w:top w:w="80" w:type="dxa"/>
              <w:left w:w="100" w:type="dxa"/>
              <w:bottom w:w="80" w:type="dxa"/>
              <w:right w:w="100" w:type="dxa"/>
            </w:tcMar>
            <w:vAlign w:val="center"/>
          </w:tcPr>
          <w:p w14:paraId="426CDA22">
            <w:r>
              <w:rPr>
                <w:rFonts w:ascii="Calibri" w:hAnsi="Calibri" w:eastAsia="Calibri" w:cs="Calibri"/>
                <w:b w:val="0"/>
                <w:bCs w:val="0"/>
                <w:color w:val="000000"/>
                <w:sz w:val="20"/>
                <w:szCs w:val="20"/>
              </w:rPr>
              <w:t>Documentation-only changes (Week 13 onward)</w:t>
            </w:r>
          </w:p>
        </w:tc>
        <w:tc>
          <w:tcPr>
            <w:tcW w:w="3250" w:type="dxa"/>
            <w:tcMar>
              <w:top w:w="80" w:type="dxa"/>
              <w:left w:w="100" w:type="dxa"/>
              <w:bottom w:w="80" w:type="dxa"/>
              <w:right w:w="100" w:type="dxa"/>
            </w:tcMar>
            <w:vAlign w:val="center"/>
          </w:tcPr>
          <w:p w14:paraId="748D3F14">
            <w:r>
              <w:rPr>
                <w:rFonts w:ascii="Calibri" w:hAnsi="Calibri" w:eastAsia="Calibri" w:cs="Calibri"/>
                <w:b w:val="0"/>
                <w:bCs w:val="0"/>
                <w:color w:val="000000"/>
                <w:sz w:val="20"/>
                <w:szCs w:val="20"/>
              </w:rPr>
              <w:t>Branched from &amp; merged back into 'develop'</w:t>
            </w:r>
          </w:p>
        </w:tc>
      </w:tr>
    </w:tbl>
    <w:p w14:paraId="1F355909">
      <w:pPr>
        <w:spacing w:after="160" w:line="300" w:lineRule="auto"/>
        <w:jc w:val="both"/>
      </w:pPr>
      <w:r>
        <w:rPr>
          <w:rFonts w:ascii="Calibri" w:hAnsi="Calibri" w:eastAsia="Calibri" w:cs="Calibri"/>
          <w:sz w:val="22"/>
          <w:szCs w:val="22"/>
        </w:rPr>
        <w:t>This mirrors the branch strategy already established in Document 3 (Complete Development Roadmap) — this section is the authoritative reference; Document 3's weekly plan follows it.</w:t>
      </w:r>
    </w:p>
    <w:p w14:paraId="0BD5749C">
      <w:pPr>
        <w:pStyle w:val="2"/>
        <w:pBdr>
          <w:bottom w:val="single" w:color="1F4E79" w:sz="6" w:space="4"/>
        </w:pBdr>
        <w:spacing w:before="360" w:after="200"/>
      </w:pPr>
      <w:r>
        <w:t>26. CODING STANDARDS</w:t>
      </w:r>
    </w:p>
    <w:p w14:paraId="03C970C0">
      <w:pPr>
        <w:pStyle w:val="3"/>
        <w:spacing w:before="260" w:after="140"/>
      </w:pPr>
      <w:r>
        <w:t>26.1 C# / .NET</w:t>
      </w:r>
    </w:p>
    <w:p w14:paraId="5E30AF76">
      <w:pPr>
        <w:pStyle w:val="16"/>
        <w:numPr>
          <w:ilvl w:val="0"/>
          <w:numId w:val="1"/>
        </w:numPr>
        <w:spacing w:after="90"/>
      </w:pPr>
      <w:r>
        <w:rPr>
          <w:rFonts w:ascii="Calibri" w:hAnsi="Calibri" w:eastAsia="Calibri" w:cs="Calibri"/>
          <w:sz w:val="22"/>
          <w:szCs w:val="22"/>
        </w:rPr>
        <w:t>Follow standard .editorconfig + built-in Roslyn analyzers (enabled by default in .NET 8 SDK).</w:t>
      </w:r>
    </w:p>
    <w:p w14:paraId="12609C11">
      <w:pPr>
        <w:pStyle w:val="16"/>
        <w:numPr>
          <w:ilvl w:val="0"/>
          <w:numId w:val="1"/>
        </w:numPr>
        <w:spacing w:after="90"/>
      </w:pPr>
      <w:r>
        <w:rPr>
          <w:rFonts w:ascii="Calibri" w:hAnsi="Calibri" w:eastAsia="Calibri" w:cs="Calibri"/>
          <w:sz w:val="22"/>
          <w:szCs w:val="22"/>
        </w:rPr>
        <w:t>Async all the way — every I/O-bound method (DB, HTTP) is async and awaited; no .Result or .Wait().</w:t>
      </w:r>
    </w:p>
    <w:p w14:paraId="2F104426">
      <w:pPr>
        <w:pStyle w:val="16"/>
        <w:numPr>
          <w:ilvl w:val="0"/>
          <w:numId w:val="1"/>
        </w:numPr>
        <w:spacing w:after="90"/>
      </w:pPr>
      <w:r>
        <w:rPr>
          <w:rFonts w:ascii="Calibri" w:hAnsi="Calibri" w:eastAsia="Calibri" w:cs="Calibri"/>
          <w:sz w:val="22"/>
          <w:szCs w:val="22"/>
        </w:rPr>
        <w:t>One public class per file; file name matches class name.</w:t>
      </w:r>
    </w:p>
    <w:p w14:paraId="3B37AB48">
      <w:pPr>
        <w:pStyle w:val="16"/>
        <w:numPr>
          <w:ilvl w:val="0"/>
          <w:numId w:val="1"/>
        </w:numPr>
        <w:spacing w:after="90"/>
      </w:pPr>
      <w:r>
        <w:rPr>
          <w:rFonts w:ascii="Calibri" w:hAnsi="Calibri" w:eastAsia="Calibri" w:cs="Calibri"/>
          <w:sz w:val="22"/>
          <w:szCs w:val="22"/>
        </w:rPr>
        <w:t>Controllers contain no business logic — only orchestration of one Service call.</w:t>
      </w:r>
    </w:p>
    <w:p w14:paraId="377DC550">
      <w:pPr>
        <w:pStyle w:val="16"/>
        <w:numPr>
          <w:ilvl w:val="0"/>
          <w:numId w:val="1"/>
        </w:numPr>
        <w:spacing w:after="90"/>
      </w:pPr>
      <w:r>
        <w:rPr>
          <w:rFonts w:ascii="Calibri" w:hAnsi="Calibri" w:eastAsia="Calibri" w:cs="Calibri"/>
          <w:sz w:val="22"/>
          <w:szCs w:val="22"/>
        </w:rPr>
        <w:t>Nullable reference types enabled (&lt;Nullable&gt;enable&lt;/Nullable&gt;) across all projects.</w:t>
      </w:r>
    </w:p>
    <w:p w14:paraId="6BA9FA6D">
      <w:pPr>
        <w:pStyle w:val="3"/>
        <w:spacing w:before="260" w:after="140"/>
      </w:pPr>
      <w:r>
        <w:t>26.2 React / JavaScript</w:t>
      </w:r>
    </w:p>
    <w:p w14:paraId="18CA2D8E">
      <w:pPr>
        <w:pStyle w:val="16"/>
        <w:numPr>
          <w:ilvl w:val="0"/>
          <w:numId w:val="1"/>
        </w:numPr>
        <w:spacing w:after="90"/>
      </w:pPr>
      <w:r>
        <w:rPr>
          <w:rFonts w:ascii="Calibri" w:hAnsi="Calibri" w:eastAsia="Calibri" w:cs="Calibri"/>
          <w:sz w:val="22"/>
          <w:szCs w:val="22"/>
        </w:rPr>
        <w:t>Functional components with Hooks only — no class components.</w:t>
      </w:r>
    </w:p>
    <w:p w14:paraId="1E98DB07">
      <w:pPr>
        <w:pStyle w:val="16"/>
        <w:numPr>
          <w:ilvl w:val="0"/>
          <w:numId w:val="1"/>
        </w:numPr>
        <w:spacing w:after="90"/>
      </w:pPr>
      <w:r>
        <w:rPr>
          <w:rFonts w:ascii="Calibri" w:hAnsi="Calibri" w:eastAsia="Calibri" w:cs="Calibri"/>
          <w:sz w:val="22"/>
          <w:szCs w:val="22"/>
        </w:rPr>
        <w:t>ESLint (airbnb-base or similar) + Prettier enforced via a pre-commit check.</w:t>
      </w:r>
    </w:p>
    <w:p w14:paraId="1346F757">
      <w:pPr>
        <w:pStyle w:val="16"/>
        <w:numPr>
          <w:ilvl w:val="0"/>
          <w:numId w:val="1"/>
        </w:numPr>
        <w:spacing w:after="90"/>
      </w:pPr>
      <w:r>
        <w:rPr>
          <w:rFonts w:ascii="Calibri" w:hAnsi="Calibri" w:eastAsia="Calibri" w:cs="Calibri"/>
          <w:sz w:val="22"/>
          <w:szCs w:val="22"/>
        </w:rPr>
        <w:t>Props destructured in the function signature; PropTypes or JSDoc comments for non-trivial components.</w:t>
      </w:r>
    </w:p>
    <w:p w14:paraId="1DB0AE20">
      <w:pPr>
        <w:pStyle w:val="16"/>
        <w:numPr>
          <w:ilvl w:val="0"/>
          <w:numId w:val="1"/>
        </w:numPr>
        <w:spacing w:after="90"/>
      </w:pPr>
      <w:r>
        <w:rPr>
          <w:rFonts w:ascii="Calibri" w:hAnsi="Calibri" w:eastAsia="Calibri" w:cs="Calibri"/>
          <w:sz w:val="22"/>
          <w:szCs w:val="22"/>
        </w:rPr>
        <w:t>No inline business logic in JSX — data shaping happens in services/hooks, components only render.</w:t>
      </w:r>
    </w:p>
    <w:p w14:paraId="1BF482C3">
      <w:pPr>
        <w:pStyle w:val="3"/>
        <w:spacing w:before="260" w:after="140"/>
      </w:pPr>
      <w:r>
        <w:t>26.3 Python</w:t>
      </w:r>
    </w:p>
    <w:p w14:paraId="34E4E76B">
      <w:pPr>
        <w:pStyle w:val="16"/>
        <w:numPr>
          <w:ilvl w:val="0"/>
          <w:numId w:val="1"/>
        </w:numPr>
        <w:spacing w:after="90"/>
      </w:pPr>
      <w:r>
        <w:rPr>
          <w:rFonts w:ascii="Calibri" w:hAnsi="Calibri" w:eastAsia="Calibri" w:cs="Calibri"/>
          <w:sz w:val="22"/>
          <w:szCs w:val="22"/>
        </w:rPr>
        <w:t>PEP 8 compliance enforced via 'black' (formatter) and 'ruff' or 'flake8' (linter).</w:t>
      </w:r>
    </w:p>
    <w:p w14:paraId="2A978281">
      <w:pPr>
        <w:pStyle w:val="16"/>
        <w:numPr>
          <w:ilvl w:val="0"/>
          <w:numId w:val="1"/>
        </w:numPr>
        <w:spacing w:after="90"/>
      </w:pPr>
      <w:r>
        <w:rPr>
          <w:rFonts w:ascii="Calibri" w:hAnsi="Calibri" w:eastAsia="Calibri" w:cs="Calibri"/>
          <w:sz w:val="22"/>
          <w:szCs w:val="22"/>
        </w:rPr>
        <w:t>Type hints on all function signatures (mypy-compatible where practical).</w:t>
      </w:r>
    </w:p>
    <w:p w14:paraId="4B85E9DA">
      <w:pPr>
        <w:pStyle w:val="16"/>
        <w:numPr>
          <w:ilvl w:val="0"/>
          <w:numId w:val="1"/>
        </w:numPr>
        <w:spacing w:after="90"/>
      </w:pPr>
      <w:r>
        <w:rPr>
          <w:rFonts w:ascii="Calibri" w:hAnsi="Calibri" w:eastAsia="Calibri" w:cs="Calibri"/>
          <w:sz w:val="22"/>
          <w:szCs w:val="22"/>
        </w:rPr>
        <w:t>Docstrings (Google style) on every public function in services/ and model utility modules.</w:t>
      </w:r>
    </w:p>
    <w:p w14:paraId="58A8D38F">
      <w:pPr>
        <w:pStyle w:val="16"/>
        <w:numPr>
          <w:ilvl w:val="0"/>
          <w:numId w:val="1"/>
        </w:numPr>
        <w:spacing w:after="90"/>
      </w:pPr>
      <w:r>
        <w:rPr>
          <w:rFonts w:ascii="Calibri" w:hAnsi="Calibri" w:eastAsia="Calibri" w:cs="Calibri"/>
          <w:sz w:val="22"/>
          <w:szCs w:val="22"/>
        </w:rPr>
        <w:t>No business logic inside FastAPI route handlers — handlers call exactly one service function.</w:t>
      </w:r>
    </w:p>
    <w:p w14:paraId="7389CA35">
      <w:pPr>
        <w:pStyle w:val="2"/>
        <w:pBdr>
          <w:bottom w:val="single" w:color="1F4E79" w:sz="6" w:space="4"/>
        </w:pBdr>
        <w:spacing w:before="360" w:after="200"/>
      </w:pPr>
      <w:r>
        <w:t>27. NAMING CONVENTIONS</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3600"/>
        <w:gridCol w:w="3250"/>
      </w:tblGrid>
      <w:tr w14:paraId="6369E0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0" w:type="dxa"/>
            <w:shd w:val="clear" w:color="auto" w:fill="1F4E79"/>
            <w:tcMar>
              <w:top w:w="80" w:type="dxa"/>
              <w:left w:w="100" w:type="dxa"/>
              <w:bottom w:w="80" w:type="dxa"/>
              <w:right w:w="100" w:type="dxa"/>
            </w:tcMar>
            <w:vAlign w:val="center"/>
          </w:tcPr>
          <w:p w14:paraId="19E4625D">
            <w:r>
              <w:rPr>
                <w:rFonts w:ascii="Calibri" w:hAnsi="Calibri" w:eastAsia="Calibri" w:cs="Calibri"/>
                <w:b/>
                <w:bCs/>
                <w:color w:val="FFFFFF"/>
                <w:sz w:val="20"/>
                <w:szCs w:val="20"/>
              </w:rPr>
              <w:t>Context</w:t>
            </w:r>
          </w:p>
        </w:tc>
        <w:tc>
          <w:tcPr>
            <w:tcW w:w="3600" w:type="dxa"/>
            <w:shd w:val="clear" w:color="auto" w:fill="1F4E79"/>
            <w:tcMar>
              <w:top w:w="80" w:type="dxa"/>
              <w:left w:w="100" w:type="dxa"/>
              <w:bottom w:w="80" w:type="dxa"/>
              <w:right w:w="100" w:type="dxa"/>
            </w:tcMar>
            <w:vAlign w:val="center"/>
          </w:tcPr>
          <w:p w14:paraId="25BB2CE9">
            <w:r>
              <w:rPr>
                <w:rFonts w:ascii="Calibri" w:hAnsi="Calibri" w:eastAsia="Calibri" w:cs="Calibri"/>
                <w:b/>
                <w:bCs/>
                <w:color w:val="FFFFFF"/>
                <w:sz w:val="20"/>
                <w:szCs w:val="20"/>
              </w:rPr>
              <w:t>Convention</w:t>
            </w:r>
          </w:p>
        </w:tc>
        <w:tc>
          <w:tcPr>
            <w:tcW w:w="3250" w:type="dxa"/>
            <w:shd w:val="clear" w:color="auto" w:fill="1F4E79"/>
            <w:tcMar>
              <w:top w:w="80" w:type="dxa"/>
              <w:left w:w="100" w:type="dxa"/>
              <w:bottom w:w="80" w:type="dxa"/>
              <w:right w:w="100" w:type="dxa"/>
            </w:tcMar>
            <w:vAlign w:val="center"/>
          </w:tcPr>
          <w:p w14:paraId="343E9018">
            <w:r>
              <w:rPr>
                <w:rFonts w:ascii="Calibri" w:hAnsi="Calibri" w:eastAsia="Calibri" w:cs="Calibri"/>
                <w:b/>
                <w:bCs/>
                <w:color w:val="FFFFFF"/>
                <w:sz w:val="20"/>
                <w:szCs w:val="20"/>
              </w:rPr>
              <w:t>Example</w:t>
            </w:r>
          </w:p>
        </w:tc>
      </w:tr>
      <w:tr w14:paraId="65937D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Mar>
              <w:top w:w="80" w:type="dxa"/>
              <w:left w:w="100" w:type="dxa"/>
              <w:bottom w:w="80" w:type="dxa"/>
              <w:right w:w="100" w:type="dxa"/>
            </w:tcMar>
            <w:vAlign w:val="center"/>
          </w:tcPr>
          <w:p w14:paraId="6DB598DD">
            <w:r>
              <w:rPr>
                <w:rFonts w:ascii="Calibri" w:hAnsi="Calibri" w:eastAsia="Calibri" w:cs="Calibri"/>
                <w:b w:val="0"/>
                <w:bCs w:val="0"/>
                <w:color w:val="000000"/>
                <w:sz w:val="20"/>
                <w:szCs w:val="20"/>
              </w:rPr>
              <w:t>C# classes/methods</w:t>
            </w:r>
          </w:p>
        </w:tc>
        <w:tc>
          <w:tcPr>
            <w:tcW w:w="3600" w:type="dxa"/>
            <w:tcMar>
              <w:top w:w="80" w:type="dxa"/>
              <w:left w:w="100" w:type="dxa"/>
              <w:bottom w:w="80" w:type="dxa"/>
              <w:right w:w="100" w:type="dxa"/>
            </w:tcMar>
            <w:vAlign w:val="center"/>
          </w:tcPr>
          <w:p w14:paraId="307DA020">
            <w:r>
              <w:rPr>
                <w:rFonts w:ascii="Calibri" w:hAnsi="Calibri" w:eastAsia="Calibri" w:cs="Calibri"/>
                <w:b w:val="0"/>
                <w:bCs w:val="0"/>
                <w:color w:val="000000"/>
                <w:sz w:val="20"/>
                <w:szCs w:val="20"/>
              </w:rPr>
              <w:t>PascalCase</w:t>
            </w:r>
          </w:p>
        </w:tc>
        <w:tc>
          <w:tcPr>
            <w:tcW w:w="3250" w:type="dxa"/>
            <w:tcMar>
              <w:top w:w="80" w:type="dxa"/>
              <w:left w:w="100" w:type="dxa"/>
              <w:bottom w:w="80" w:type="dxa"/>
              <w:right w:w="100" w:type="dxa"/>
            </w:tcMar>
            <w:vAlign w:val="center"/>
          </w:tcPr>
          <w:p w14:paraId="73376541">
            <w:r>
              <w:rPr>
                <w:rFonts w:ascii="Calibri" w:hAnsi="Calibri" w:eastAsia="Calibri" w:cs="Calibri"/>
                <w:b w:val="0"/>
                <w:bCs w:val="0"/>
                <w:color w:val="000000"/>
                <w:sz w:val="20"/>
                <w:szCs w:val="20"/>
              </w:rPr>
              <w:t>InvoiceService, GetByIdAsync</w:t>
            </w:r>
          </w:p>
        </w:tc>
      </w:tr>
      <w:tr w14:paraId="27F25C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Mar>
              <w:top w:w="80" w:type="dxa"/>
              <w:left w:w="100" w:type="dxa"/>
              <w:bottom w:w="80" w:type="dxa"/>
              <w:right w:w="100" w:type="dxa"/>
            </w:tcMar>
            <w:vAlign w:val="center"/>
          </w:tcPr>
          <w:p w14:paraId="60C92726">
            <w:r>
              <w:rPr>
                <w:rFonts w:ascii="Calibri" w:hAnsi="Calibri" w:eastAsia="Calibri" w:cs="Calibri"/>
                <w:b w:val="0"/>
                <w:bCs w:val="0"/>
                <w:color w:val="000000"/>
                <w:sz w:val="20"/>
                <w:szCs w:val="20"/>
              </w:rPr>
              <w:t>C# private fields</w:t>
            </w:r>
          </w:p>
        </w:tc>
        <w:tc>
          <w:tcPr>
            <w:tcW w:w="3600" w:type="dxa"/>
            <w:tcMar>
              <w:top w:w="80" w:type="dxa"/>
              <w:left w:w="100" w:type="dxa"/>
              <w:bottom w:w="80" w:type="dxa"/>
              <w:right w:w="100" w:type="dxa"/>
            </w:tcMar>
            <w:vAlign w:val="center"/>
          </w:tcPr>
          <w:p w14:paraId="53C61896">
            <w:r>
              <w:rPr>
                <w:rFonts w:ascii="Calibri" w:hAnsi="Calibri" w:eastAsia="Calibri" w:cs="Calibri"/>
                <w:b w:val="0"/>
                <w:bCs w:val="0"/>
                <w:color w:val="000000"/>
                <w:sz w:val="20"/>
                <w:szCs w:val="20"/>
              </w:rPr>
              <w:t>camelCase with underscore prefix</w:t>
            </w:r>
          </w:p>
        </w:tc>
        <w:tc>
          <w:tcPr>
            <w:tcW w:w="3250" w:type="dxa"/>
            <w:tcMar>
              <w:top w:w="80" w:type="dxa"/>
              <w:left w:w="100" w:type="dxa"/>
              <w:bottom w:w="80" w:type="dxa"/>
              <w:right w:w="100" w:type="dxa"/>
            </w:tcMar>
            <w:vAlign w:val="center"/>
          </w:tcPr>
          <w:p w14:paraId="06EAE48E">
            <w:r>
              <w:rPr>
                <w:rFonts w:ascii="Calibri" w:hAnsi="Calibri" w:eastAsia="Calibri" w:cs="Calibri"/>
                <w:b w:val="0"/>
                <w:bCs w:val="0"/>
                <w:color w:val="000000"/>
                <w:sz w:val="20"/>
                <w:szCs w:val="20"/>
              </w:rPr>
              <w:t>_invoiceRepository</w:t>
            </w:r>
          </w:p>
        </w:tc>
      </w:tr>
      <w:tr w14:paraId="5DFF8C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Mar>
              <w:top w:w="80" w:type="dxa"/>
              <w:left w:w="100" w:type="dxa"/>
              <w:bottom w:w="80" w:type="dxa"/>
              <w:right w:w="100" w:type="dxa"/>
            </w:tcMar>
            <w:vAlign w:val="center"/>
          </w:tcPr>
          <w:p w14:paraId="32499375">
            <w:r>
              <w:rPr>
                <w:rFonts w:ascii="Calibri" w:hAnsi="Calibri" w:eastAsia="Calibri" w:cs="Calibri"/>
                <w:b w:val="0"/>
                <w:bCs w:val="0"/>
                <w:color w:val="000000"/>
                <w:sz w:val="20"/>
                <w:szCs w:val="20"/>
              </w:rPr>
              <w:t>C# interfaces</w:t>
            </w:r>
          </w:p>
        </w:tc>
        <w:tc>
          <w:tcPr>
            <w:tcW w:w="3600" w:type="dxa"/>
            <w:tcMar>
              <w:top w:w="80" w:type="dxa"/>
              <w:left w:w="100" w:type="dxa"/>
              <w:bottom w:w="80" w:type="dxa"/>
              <w:right w:w="100" w:type="dxa"/>
            </w:tcMar>
            <w:vAlign w:val="center"/>
          </w:tcPr>
          <w:p w14:paraId="18EAED61">
            <w:r>
              <w:rPr>
                <w:rFonts w:ascii="Calibri" w:hAnsi="Calibri" w:eastAsia="Calibri" w:cs="Calibri"/>
                <w:b w:val="0"/>
                <w:bCs w:val="0"/>
                <w:color w:val="000000"/>
                <w:sz w:val="20"/>
                <w:szCs w:val="20"/>
              </w:rPr>
              <w:t>'I' prefix + PascalCase</w:t>
            </w:r>
          </w:p>
        </w:tc>
        <w:tc>
          <w:tcPr>
            <w:tcW w:w="3250" w:type="dxa"/>
            <w:tcMar>
              <w:top w:w="80" w:type="dxa"/>
              <w:left w:w="100" w:type="dxa"/>
              <w:bottom w:w="80" w:type="dxa"/>
              <w:right w:w="100" w:type="dxa"/>
            </w:tcMar>
            <w:vAlign w:val="center"/>
          </w:tcPr>
          <w:p w14:paraId="5A1CFC3D">
            <w:r>
              <w:rPr>
                <w:rFonts w:ascii="Calibri" w:hAnsi="Calibri" w:eastAsia="Calibri" w:cs="Calibri"/>
                <w:b w:val="0"/>
                <w:bCs w:val="0"/>
                <w:color w:val="000000"/>
                <w:sz w:val="20"/>
                <w:szCs w:val="20"/>
              </w:rPr>
              <w:t>IInvoiceService</w:t>
            </w:r>
          </w:p>
        </w:tc>
      </w:tr>
      <w:tr w14:paraId="43E5B7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Mar>
              <w:top w:w="80" w:type="dxa"/>
              <w:left w:w="100" w:type="dxa"/>
              <w:bottom w:w="80" w:type="dxa"/>
              <w:right w:w="100" w:type="dxa"/>
            </w:tcMar>
            <w:vAlign w:val="center"/>
          </w:tcPr>
          <w:p w14:paraId="2F49757A">
            <w:r>
              <w:rPr>
                <w:rFonts w:ascii="Calibri" w:hAnsi="Calibri" w:eastAsia="Calibri" w:cs="Calibri"/>
                <w:b w:val="0"/>
                <w:bCs w:val="0"/>
                <w:color w:val="000000"/>
                <w:sz w:val="20"/>
                <w:szCs w:val="20"/>
              </w:rPr>
              <w:t>React components/files</w:t>
            </w:r>
          </w:p>
        </w:tc>
        <w:tc>
          <w:tcPr>
            <w:tcW w:w="3600" w:type="dxa"/>
            <w:tcMar>
              <w:top w:w="80" w:type="dxa"/>
              <w:left w:w="100" w:type="dxa"/>
              <w:bottom w:w="80" w:type="dxa"/>
              <w:right w:w="100" w:type="dxa"/>
            </w:tcMar>
            <w:vAlign w:val="center"/>
          </w:tcPr>
          <w:p w14:paraId="13F75B2F">
            <w:r>
              <w:rPr>
                <w:rFonts w:ascii="Calibri" w:hAnsi="Calibri" w:eastAsia="Calibri" w:cs="Calibri"/>
                <w:b w:val="0"/>
                <w:bCs w:val="0"/>
                <w:color w:val="000000"/>
                <w:sz w:val="20"/>
                <w:szCs w:val="20"/>
              </w:rPr>
              <w:t>PascalCase.jsx</w:t>
            </w:r>
          </w:p>
        </w:tc>
        <w:tc>
          <w:tcPr>
            <w:tcW w:w="3250" w:type="dxa"/>
            <w:tcMar>
              <w:top w:w="80" w:type="dxa"/>
              <w:left w:w="100" w:type="dxa"/>
              <w:bottom w:w="80" w:type="dxa"/>
              <w:right w:w="100" w:type="dxa"/>
            </w:tcMar>
            <w:vAlign w:val="center"/>
          </w:tcPr>
          <w:p w14:paraId="54C6DB69">
            <w:r>
              <w:rPr>
                <w:rFonts w:ascii="Calibri" w:hAnsi="Calibri" w:eastAsia="Calibri" w:cs="Calibri"/>
                <w:b w:val="0"/>
                <w:bCs w:val="0"/>
                <w:color w:val="000000"/>
                <w:sz w:val="20"/>
                <w:szCs w:val="20"/>
              </w:rPr>
              <w:t>InvoiceUploadForm.jsx</w:t>
            </w:r>
          </w:p>
        </w:tc>
      </w:tr>
      <w:tr w14:paraId="795822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Mar>
              <w:top w:w="80" w:type="dxa"/>
              <w:left w:w="100" w:type="dxa"/>
              <w:bottom w:w="80" w:type="dxa"/>
              <w:right w:w="100" w:type="dxa"/>
            </w:tcMar>
            <w:vAlign w:val="center"/>
          </w:tcPr>
          <w:p w14:paraId="276A8B86">
            <w:r>
              <w:rPr>
                <w:rFonts w:ascii="Calibri" w:hAnsi="Calibri" w:eastAsia="Calibri" w:cs="Calibri"/>
                <w:b w:val="0"/>
                <w:bCs w:val="0"/>
                <w:color w:val="000000"/>
                <w:sz w:val="20"/>
                <w:szCs w:val="20"/>
              </w:rPr>
              <w:t>React hooks</w:t>
            </w:r>
          </w:p>
        </w:tc>
        <w:tc>
          <w:tcPr>
            <w:tcW w:w="3600" w:type="dxa"/>
            <w:tcMar>
              <w:top w:w="80" w:type="dxa"/>
              <w:left w:w="100" w:type="dxa"/>
              <w:bottom w:w="80" w:type="dxa"/>
              <w:right w:w="100" w:type="dxa"/>
            </w:tcMar>
            <w:vAlign w:val="center"/>
          </w:tcPr>
          <w:p w14:paraId="44DDE467">
            <w:r>
              <w:rPr>
                <w:rFonts w:ascii="Calibri" w:hAnsi="Calibri" w:eastAsia="Calibri" w:cs="Calibri"/>
                <w:b w:val="0"/>
                <w:bCs w:val="0"/>
                <w:color w:val="000000"/>
                <w:sz w:val="20"/>
                <w:szCs w:val="20"/>
              </w:rPr>
              <w:t>camelCase, 'use' prefix</w:t>
            </w:r>
          </w:p>
        </w:tc>
        <w:tc>
          <w:tcPr>
            <w:tcW w:w="3250" w:type="dxa"/>
            <w:tcMar>
              <w:top w:w="80" w:type="dxa"/>
              <w:left w:w="100" w:type="dxa"/>
              <w:bottom w:w="80" w:type="dxa"/>
              <w:right w:w="100" w:type="dxa"/>
            </w:tcMar>
            <w:vAlign w:val="center"/>
          </w:tcPr>
          <w:p w14:paraId="6F13DFF5">
            <w:r>
              <w:rPr>
                <w:rFonts w:ascii="Calibri" w:hAnsi="Calibri" w:eastAsia="Calibri" w:cs="Calibri"/>
                <w:b w:val="0"/>
                <w:bCs w:val="0"/>
                <w:color w:val="000000"/>
                <w:sz w:val="20"/>
                <w:szCs w:val="20"/>
              </w:rPr>
              <w:t>useDashboardData</w:t>
            </w:r>
          </w:p>
        </w:tc>
      </w:tr>
      <w:tr w14:paraId="75EB36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Mar>
              <w:top w:w="80" w:type="dxa"/>
              <w:left w:w="100" w:type="dxa"/>
              <w:bottom w:w="80" w:type="dxa"/>
              <w:right w:w="100" w:type="dxa"/>
            </w:tcMar>
            <w:vAlign w:val="center"/>
          </w:tcPr>
          <w:p w14:paraId="61E62643">
            <w:r>
              <w:rPr>
                <w:rFonts w:ascii="Calibri" w:hAnsi="Calibri" w:eastAsia="Calibri" w:cs="Calibri"/>
                <w:b w:val="0"/>
                <w:bCs w:val="0"/>
                <w:color w:val="000000"/>
                <w:sz w:val="20"/>
                <w:szCs w:val="20"/>
              </w:rPr>
              <w:t>JS variables/functions</w:t>
            </w:r>
          </w:p>
        </w:tc>
        <w:tc>
          <w:tcPr>
            <w:tcW w:w="3600" w:type="dxa"/>
            <w:tcMar>
              <w:top w:w="80" w:type="dxa"/>
              <w:left w:w="100" w:type="dxa"/>
              <w:bottom w:w="80" w:type="dxa"/>
              <w:right w:w="100" w:type="dxa"/>
            </w:tcMar>
            <w:vAlign w:val="center"/>
          </w:tcPr>
          <w:p w14:paraId="35731738">
            <w:r>
              <w:rPr>
                <w:rFonts w:ascii="Calibri" w:hAnsi="Calibri" w:eastAsia="Calibri" w:cs="Calibri"/>
                <w:b w:val="0"/>
                <w:bCs w:val="0"/>
                <w:color w:val="000000"/>
                <w:sz w:val="20"/>
                <w:szCs w:val="20"/>
              </w:rPr>
              <w:t>camelCase</w:t>
            </w:r>
          </w:p>
        </w:tc>
        <w:tc>
          <w:tcPr>
            <w:tcW w:w="3250" w:type="dxa"/>
            <w:tcMar>
              <w:top w:w="80" w:type="dxa"/>
              <w:left w:w="100" w:type="dxa"/>
              <w:bottom w:w="80" w:type="dxa"/>
              <w:right w:w="100" w:type="dxa"/>
            </w:tcMar>
            <w:vAlign w:val="center"/>
          </w:tcPr>
          <w:p w14:paraId="14FF7EB7">
            <w:r>
              <w:rPr>
                <w:rFonts w:ascii="Calibri" w:hAnsi="Calibri" w:eastAsia="Calibri" w:cs="Calibri"/>
                <w:b w:val="0"/>
                <w:bCs w:val="0"/>
                <w:color w:val="000000"/>
                <w:sz w:val="20"/>
                <w:szCs w:val="20"/>
              </w:rPr>
              <w:t>fetchInvoices, isLoading</w:t>
            </w:r>
          </w:p>
        </w:tc>
      </w:tr>
      <w:tr w14:paraId="0EAA56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Mar>
              <w:top w:w="80" w:type="dxa"/>
              <w:left w:w="100" w:type="dxa"/>
              <w:bottom w:w="80" w:type="dxa"/>
              <w:right w:w="100" w:type="dxa"/>
            </w:tcMar>
            <w:vAlign w:val="center"/>
          </w:tcPr>
          <w:p w14:paraId="7F731566">
            <w:r>
              <w:rPr>
                <w:rFonts w:ascii="Calibri" w:hAnsi="Calibri" w:eastAsia="Calibri" w:cs="Calibri"/>
                <w:b w:val="0"/>
                <w:bCs w:val="0"/>
                <w:color w:val="000000"/>
                <w:sz w:val="20"/>
                <w:szCs w:val="20"/>
              </w:rPr>
              <w:t>Python modules/files</w:t>
            </w:r>
          </w:p>
        </w:tc>
        <w:tc>
          <w:tcPr>
            <w:tcW w:w="3600" w:type="dxa"/>
            <w:tcMar>
              <w:top w:w="80" w:type="dxa"/>
              <w:left w:w="100" w:type="dxa"/>
              <w:bottom w:w="80" w:type="dxa"/>
              <w:right w:w="100" w:type="dxa"/>
            </w:tcMar>
            <w:vAlign w:val="center"/>
          </w:tcPr>
          <w:p w14:paraId="1BBA8AE2">
            <w:r>
              <w:rPr>
                <w:rFonts w:ascii="Calibri" w:hAnsi="Calibri" w:eastAsia="Calibri" w:cs="Calibri"/>
                <w:b w:val="0"/>
                <w:bCs w:val="0"/>
                <w:color w:val="000000"/>
                <w:sz w:val="20"/>
                <w:szCs w:val="20"/>
              </w:rPr>
              <w:t>snake_case.py</w:t>
            </w:r>
          </w:p>
        </w:tc>
        <w:tc>
          <w:tcPr>
            <w:tcW w:w="3250" w:type="dxa"/>
            <w:tcMar>
              <w:top w:w="80" w:type="dxa"/>
              <w:left w:w="100" w:type="dxa"/>
              <w:bottom w:w="80" w:type="dxa"/>
              <w:right w:w="100" w:type="dxa"/>
            </w:tcMar>
            <w:vAlign w:val="center"/>
          </w:tcPr>
          <w:p w14:paraId="17785260">
            <w:r>
              <w:rPr>
                <w:rFonts w:ascii="Calibri" w:hAnsi="Calibri" w:eastAsia="Calibri" w:cs="Calibri"/>
                <w:b w:val="0"/>
                <w:bCs w:val="0"/>
                <w:color w:val="000000"/>
                <w:sz w:val="20"/>
                <w:szCs w:val="20"/>
              </w:rPr>
              <w:t>embedding_generator.py</w:t>
            </w:r>
          </w:p>
        </w:tc>
      </w:tr>
      <w:tr w14:paraId="0B0BEE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Mar>
              <w:top w:w="80" w:type="dxa"/>
              <w:left w:w="100" w:type="dxa"/>
              <w:bottom w:w="80" w:type="dxa"/>
              <w:right w:w="100" w:type="dxa"/>
            </w:tcMar>
            <w:vAlign w:val="center"/>
          </w:tcPr>
          <w:p w14:paraId="228AD865">
            <w:r>
              <w:rPr>
                <w:rFonts w:ascii="Calibri" w:hAnsi="Calibri" w:eastAsia="Calibri" w:cs="Calibri"/>
                <w:b w:val="0"/>
                <w:bCs w:val="0"/>
                <w:color w:val="000000"/>
                <w:sz w:val="20"/>
                <w:szCs w:val="20"/>
              </w:rPr>
              <w:t>Python functions/variables</w:t>
            </w:r>
          </w:p>
        </w:tc>
        <w:tc>
          <w:tcPr>
            <w:tcW w:w="3600" w:type="dxa"/>
            <w:tcMar>
              <w:top w:w="80" w:type="dxa"/>
              <w:left w:w="100" w:type="dxa"/>
              <w:bottom w:w="80" w:type="dxa"/>
              <w:right w:w="100" w:type="dxa"/>
            </w:tcMar>
            <w:vAlign w:val="center"/>
          </w:tcPr>
          <w:p w14:paraId="4E20F018">
            <w:r>
              <w:rPr>
                <w:rFonts w:ascii="Calibri" w:hAnsi="Calibri" w:eastAsia="Calibri" w:cs="Calibri"/>
                <w:b w:val="0"/>
                <w:bCs w:val="0"/>
                <w:color w:val="000000"/>
                <w:sz w:val="20"/>
                <w:szCs w:val="20"/>
              </w:rPr>
              <w:t>snake_case</w:t>
            </w:r>
          </w:p>
        </w:tc>
        <w:tc>
          <w:tcPr>
            <w:tcW w:w="3250" w:type="dxa"/>
            <w:tcMar>
              <w:top w:w="80" w:type="dxa"/>
              <w:left w:w="100" w:type="dxa"/>
              <w:bottom w:w="80" w:type="dxa"/>
              <w:right w:w="100" w:type="dxa"/>
            </w:tcMar>
            <w:vAlign w:val="center"/>
          </w:tcPr>
          <w:p w14:paraId="11A5BAC8">
            <w:r>
              <w:rPr>
                <w:rFonts w:ascii="Calibri" w:hAnsi="Calibri" w:eastAsia="Calibri" w:cs="Calibri"/>
                <w:b w:val="0"/>
                <w:bCs w:val="0"/>
                <w:color w:val="000000"/>
                <w:sz w:val="20"/>
                <w:szCs w:val="20"/>
              </w:rPr>
              <w:t>load_classifier(), model_path</w:t>
            </w:r>
          </w:p>
        </w:tc>
      </w:tr>
      <w:tr w14:paraId="69BE2E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Mar>
              <w:top w:w="80" w:type="dxa"/>
              <w:left w:w="100" w:type="dxa"/>
              <w:bottom w:w="80" w:type="dxa"/>
              <w:right w:w="100" w:type="dxa"/>
            </w:tcMar>
            <w:vAlign w:val="center"/>
          </w:tcPr>
          <w:p w14:paraId="00845D64">
            <w:r>
              <w:rPr>
                <w:rFonts w:ascii="Calibri" w:hAnsi="Calibri" w:eastAsia="Calibri" w:cs="Calibri"/>
                <w:b w:val="0"/>
                <w:bCs w:val="0"/>
                <w:color w:val="000000"/>
                <w:sz w:val="20"/>
                <w:szCs w:val="20"/>
              </w:rPr>
              <w:t>Python classes</w:t>
            </w:r>
          </w:p>
        </w:tc>
        <w:tc>
          <w:tcPr>
            <w:tcW w:w="3600" w:type="dxa"/>
            <w:tcMar>
              <w:top w:w="80" w:type="dxa"/>
              <w:left w:w="100" w:type="dxa"/>
              <w:bottom w:w="80" w:type="dxa"/>
              <w:right w:w="100" w:type="dxa"/>
            </w:tcMar>
            <w:vAlign w:val="center"/>
          </w:tcPr>
          <w:p w14:paraId="6EDD65E5">
            <w:r>
              <w:rPr>
                <w:rFonts w:ascii="Calibri" w:hAnsi="Calibri" w:eastAsia="Calibri" w:cs="Calibri"/>
                <w:b w:val="0"/>
                <w:bCs w:val="0"/>
                <w:color w:val="000000"/>
                <w:sz w:val="20"/>
                <w:szCs w:val="20"/>
              </w:rPr>
              <w:t>PascalCase</w:t>
            </w:r>
          </w:p>
        </w:tc>
        <w:tc>
          <w:tcPr>
            <w:tcW w:w="3250" w:type="dxa"/>
            <w:tcMar>
              <w:top w:w="80" w:type="dxa"/>
              <w:left w:w="100" w:type="dxa"/>
              <w:bottom w:w="80" w:type="dxa"/>
              <w:right w:w="100" w:type="dxa"/>
            </w:tcMar>
            <w:vAlign w:val="center"/>
          </w:tcPr>
          <w:p w14:paraId="13BB2D44">
            <w:r>
              <w:rPr>
                <w:rFonts w:ascii="Calibri" w:hAnsi="Calibri" w:eastAsia="Calibri" w:cs="Calibri"/>
                <w:b w:val="0"/>
                <w:bCs w:val="0"/>
                <w:color w:val="000000"/>
                <w:sz w:val="20"/>
                <w:szCs w:val="20"/>
              </w:rPr>
              <w:t>ClassificationService</w:t>
            </w:r>
          </w:p>
        </w:tc>
      </w:tr>
      <w:tr w14:paraId="700663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Mar>
              <w:top w:w="80" w:type="dxa"/>
              <w:left w:w="100" w:type="dxa"/>
              <w:bottom w:w="80" w:type="dxa"/>
              <w:right w:w="100" w:type="dxa"/>
            </w:tcMar>
            <w:vAlign w:val="center"/>
          </w:tcPr>
          <w:p w14:paraId="7C1D8C5D">
            <w:r>
              <w:rPr>
                <w:rFonts w:ascii="Calibri" w:hAnsi="Calibri" w:eastAsia="Calibri" w:cs="Calibri"/>
                <w:b w:val="0"/>
                <w:bCs w:val="0"/>
                <w:color w:val="000000"/>
                <w:sz w:val="20"/>
                <w:szCs w:val="20"/>
              </w:rPr>
              <w:t>Database tables</w:t>
            </w:r>
          </w:p>
        </w:tc>
        <w:tc>
          <w:tcPr>
            <w:tcW w:w="3600" w:type="dxa"/>
            <w:tcMar>
              <w:top w:w="80" w:type="dxa"/>
              <w:left w:w="100" w:type="dxa"/>
              <w:bottom w:w="80" w:type="dxa"/>
              <w:right w:w="100" w:type="dxa"/>
            </w:tcMar>
            <w:vAlign w:val="center"/>
          </w:tcPr>
          <w:p w14:paraId="412B4BE7">
            <w:r>
              <w:rPr>
                <w:rFonts w:ascii="Calibri" w:hAnsi="Calibri" w:eastAsia="Calibri" w:cs="Calibri"/>
                <w:b w:val="0"/>
                <w:bCs w:val="0"/>
                <w:color w:val="000000"/>
                <w:sz w:val="20"/>
                <w:szCs w:val="20"/>
              </w:rPr>
              <w:t>PascalCase, plural</w:t>
            </w:r>
          </w:p>
        </w:tc>
        <w:tc>
          <w:tcPr>
            <w:tcW w:w="3250" w:type="dxa"/>
            <w:tcMar>
              <w:top w:w="80" w:type="dxa"/>
              <w:left w:w="100" w:type="dxa"/>
              <w:bottom w:w="80" w:type="dxa"/>
              <w:right w:w="100" w:type="dxa"/>
            </w:tcMar>
            <w:vAlign w:val="center"/>
          </w:tcPr>
          <w:p w14:paraId="5FDCD8CE">
            <w:r>
              <w:rPr>
                <w:rFonts w:ascii="Calibri" w:hAnsi="Calibri" w:eastAsia="Calibri" w:cs="Calibri"/>
                <w:b w:val="0"/>
                <w:bCs w:val="0"/>
                <w:color w:val="000000"/>
                <w:sz w:val="20"/>
                <w:szCs w:val="20"/>
              </w:rPr>
              <w:t>Transactions, Invoices</w:t>
            </w:r>
          </w:p>
        </w:tc>
      </w:tr>
      <w:tr w14:paraId="0FD7A5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Mar>
              <w:top w:w="80" w:type="dxa"/>
              <w:left w:w="100" w:type="dxa"/>
              <w:bottom w:w="80" w:type="dxa"/>
              <w:right w:w="100" w:type="dxa"/>
            </w:tcMar>
            <w:vAlign w:val="center"/>
          </w:tcPr>
          <w:p w14:paraId="65AC3E7D">
            <w:r>
              <w:rPr>
                <w:rFonts w:ascii="Calibri" w:hAnsi="Calibri" w:eastAsia="Calibri" w:cs="Calibri"/>
                <w:b w:val="0"/>
                <w:bCs w:val="0"/>
                <w:color w:val="000000"/>
                <w:sz w:val="20"/>
                <w:szCs w:val="20"/>
              </w:rPr>
              <w:t>Database columns</w:t>
            </w:r>
          </w:p>
        </w:tc>
        <w:tc>
          <w:tcPr>
            <w:tcW w:w="3600" w:type="dxa"/>
            <w:tcMar>
              <w:top w:w="80" w:type="dxa"/>
              <w:left w:w="100" w:type="dxa"/>
              <w:bottom w:w="80" w:type="dxa"/>
              <w:right w:w="100" w:type="dxa"/>
            </w:tcMar>
            <w:vAlign w:val="center"/>
          </w:tcPr>
          <w:p w14:paraId="55793232">
            <w:r>
              <w:rPr>
                <w:rFonts w:ascii="Calibri" w:hAnsi="Calibri" w:eastAsia="Calibri" w:cs="Calibri"/>
                <w:b w:val="0"/>
                <w:bCs w:val="0"/>
                <w:color w:val="000000"/>
                <w:sz w:val="20"/>
                <w:szCs w:val="20"/>
              </w:rPr>
              <w:t>PascalCase</w:t>
            </w:r>
          </w:p>
        </w:tc>
        <w:tc>
          <w:tcPr>
            <w:tcW w:w="3250" w:type="dxa"/>
            <w:tcMar>
              <w:top w:w="80" w:type="dxa"/>
              <w:left w:w="100" w:type="dxa"/>
              <w:bottom w:w="80" w:type="dxa"/>
              <w:right w:w="100" w:type="dxa"/>
            </w:tcMar>
            <w:vAlign w:val="center"/>
          </w:tcPr>
          <w:p w14:paraId="1338E27E">
            <w:r>
              <w:rPr>
                <w:rFonts w:ascii="Calibri" w:hAnsi="Calibri" w:eastAsia="Calibri" w:cs="Calibri"/>
                <w:b w:val="0"/>
                <w:bCs w:val="0"/>
                <w:color w:val="000000"/>
                <w:sz w:val="20"/>
                <w:szCs w:val="20"/>
              </w:rPr>
              <w:t>InvoiceDate, CategoryConfidence</w:t>
            </w:r>
          </w:p>
        </w:tc>
      </w:tr>
      <w:tr w14:paraId="28AD95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Mar>
              <w:top w:w="80" w:type="dxa"/>
              <w:left w:w="100" w:type="dxa"/>
              <w:bottom w:w="80" w:type="dxa"/>
              <w:right w:w="100" w:type="dxa"/>
            </w:tcMar>
            <w:vAlign w:val="center"/>
          </w:tcPr>
          <w:p w14:paraId="1349DB36">
            <w:r>
              <w:rPr>
                <w:rFonts w:ascii="Calibri" w:hAnsi="Calibri" w:eastAsia="Calibri" w:cs="Calibri"/>
                <w:b w:val="0"/>
                <w:bCs w:val="0"/>
                <w:color w:val="000000"/>
                <w:sz w:val="20"/>
                <w:szCs w:val="20"/>
              </w:rPr>
              <w:t>REST endpoints</w:t>
            </w:r>
          </w:p>
        </w:tc>
        <w:tc>
          <w:tcPr>
            <w:tcW w:w="3600" w:type="dxa"/>
            <w:tcMar>
              <w:top w:w="80" w:type="dxa"/>
              <w:left w:w="100" w:type="dxa"/>
              <w:bottom w:w="80" w:type="dxa"/>
              <w:right w:w="100" w:type="dxa"/>
            </w:tcMar>
            <w:vAlign w:val="center"/>
          </w:tcPr>
          <w:p w14:paraId="50D17758">
            <w:r>
              <w:rPr>
                <w:rFonts w:ascii="Calibri" w:hAnsi="Calibri" w:eastAsia="Calibri" w:cs="Calibri"/>
                <w:b w:val="0"/>
                <w:bCs w:val="0"/>
                <w:color w:val="000000"/>
                <w:sz w:val="20"/>
                <w:szCs w:val="20"/>
              </w:rPr>
              <w:t>kebab-case plural nouns</w:t>
            </w:r>
          </w:p>
        </w:tc>
        <w:tc>
          <w:tcPr>
            <w:tcW w:w="3250" w:type="dxa"/>
            <w:tcMar>
              <w:top w:w="80" w:type="dxa"/>
              <w:left w:w="100" w:type="dxa"/>
              <w:bottom w:w="80" w:type="dxa"/>
              <w:right w:w="100" w:type="dxa"/>
            </w:tcMar>
            <w:vAlign w:val="center"/>
          </w:tcPr>
          <w:p w14:paraId="14355CF9">
            <w:r>
              <w:rPr>
                <w:rFonts w:ascii="Calibri" w:hAnsi="Calibri" w:eastAsia="Calibri" w:cs="Calibri"/>
                <w:b w:val="0"/>
                <w:bCs w:val="0"/>
                <w:color w:val="000000"/>
                <w:sz w:val="20"/>
                <w:szCs w:val="20"/>
              </w:rPr>
              <w:t>/api/v1/transactions, /internal/anomaly-scan</w:t>
            </w:r>
          </w:p>
        </w:tc>
      </w:tr>
      <w:tr w14:paraId="48CA15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Mar>
              <w:top w:w="80" w:type="dxa"/>
              <w:left w:w="100" w:type="dxa"/>
              <w:bottom w:w="80" w:type="dxa"/>
              <w:right w:w="100" w:type="dxa"/>
            </w:tcMar>
            <w:vAlign w:val="center"/>
          </w:tcPr>
          <w:p w14:paraId="2594C94A">
            <w:r>
              <w:rPr>
                <w:rFonts w:ascii="Calibri" w:hAnsi="Calibri" w:eastAsia="Calibri" w:cs="Calibri"/>
                <w:b w:val="0"/>
                <w:bCs w:val="0"/>
                <w:color w:val="000000"/>
                <w:sz w:val="20"/>
                <w:szCs w:val="20"/>
              </w:rPr>
              <w:t>Git branches</w:t>
            </w:r>
          </w:p>
        </w:tc>
        <w:tc>
          <w:tcPr>
            <w:tcW w:w="3600" w:type="dxa"/>
            <w:tcMar>
              <w:top w:w="80" w:type="dxa"/>
              <w:left w:w="100" w:type="dxa"/>
              <w:bottom w:w="80" w:type="dxa"/>
              <w:right w:w="100" w:type="dxa"/>
            </w:tcMar>
            <w:vAlign w:val="center"/>
          </w:tcPr>
          <w:p w14:paraId="66CE1DF0">
            <w:r>
              <w:rPr>
                <w:rFonts w:ascii="Calibri" w:hAnsi="Calibri" w:eastAsia="Calibri" w:cs="Calibri"/>
                <w:b w:val="0"/>
                <w:bCs w:val="0"/>
                <w:color w:val="000000"/>
                <w:sz w:val="20"/>
                <w:szCs w:val="20"/>
              </w:rPr>
              <w:t>type/kebab-case-description</w:t>
            </w:r>
          </w:p>
        </w:tc>
        <w:tc>
          <w:tcPr>
            <w:tcW w:w="3250" w:type="dxa"/>
            <w:tcMar>
              <w:top w:w="80" w:type="dxa"/>
              <w:left w:w="100" w:type="dxa"/>
              <w:bottom w:w="80" w:type="dxa"/>
              <w:right w:w="100" w:type="dxa"/>
            </w:tcMar>
            <w:vAlign w:val="center"/>
          </w:tcPr>
          <w:p w14:paraId="2868F31D">
            <w:r>
              <w:rPr>
                <w:rFonts w:ascii="Calibri" w:hAnsi="Calibri" w:eastAsia="Calibri" w:cs="Calibri"/>
                <w:b w:val="0"/>
                <w:bCs w:val="0"/>
                <w:color w:val="000000"/>
                <w:sz w:val="20"/>
                <w:szCs w:val="20"/>
              </w:rPr>
              <w:t>feature/invoice-upload</w:t>
            </w:r>
          </w:p>
        </w:tc>
      </w:tr>
      <w:tr w14:paraId="1C4964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Mar>
              <w:top w:w="80" w:type="dxa"/>
              <w:left w:w="100" w:type="dxa"/>
              <w:bottom w:w="80" w:type="dxa"/>
              <w:right w:w="100" w:type="dxa"/>
            </w:tcMar>
            <w:vAlign w:val="center"/>
          </w:tcPr>
          <w:p w14:paraId="2FF789D9">
            <w:r>
              <w:rPr>
                <w:rFonts w:ascii="Calibri" w:hAnsi="Calibri" w:eastAsia="Calibri" w:cs="Calibri"/>
                <w:b w:val="0"/>
                <w:bCs w:val="0"/>
                <w:color w:val="000000"/>
                <w:sz w:val="20"/>
                <w:szCs w:val="20"/>
              </w:rPr>
              <w:t>Environment variables</w:t>
            </w:r>
          </w:p>
        </w:tc>
        <w:tc>
          <w:tcPr>
            <w:tcW w:w="3600" w:type="dxa"/>
            <w:tcMar>
              <w:top w:w="80" w:type="dxa"/>
              <w:left w:w="100" w:type="dxa"/>
              <w:bottom w:w="80" w:type="dxa"/>
              <w:right w:w="100" w:type="dxa"/>
            </w:tcMar>
            <w:vAlign w:val="center"/>
          </w:tcPr>
          <w:p w14:paraId="361E09E6">
            <w:r>
              <w:rPr>
                <w:rFonts w:ascii="Calibri" w:hAnsi="Calibri" w:eastAsia="Calibri" w:cs="Calibri"/>
                <w:b w:val="0"/>
                <w:bCs w:val="0"/>
                <w:color w:val="000000"/>
                <w:sz w:val="20"/>
                <w:szCs w:val="20"/>
              </w:rPr>
              <w:t>UPPER_SNAKE_CASE (Python) / Section__Key (.NET)</w:t>
            </w:r>
          </w:p>
        </w:tc>
        <w:tc>
          <w:tcPr>
            <w:tcW w:w="3250" w:type="dxa"/>
            <w:tcMar>
              <w:top w:w="80" w:type="dxa"/>
              <w:left w:w="100" w:type="dxa"/>
              <w:bottom w:w="80" w:type="dxa"/>
              <w:right w:w="100" w:type="dxa"/>
            </w:tcMar>
            <w:vAlign w:val="center"/>
          </w:tcPr>
          <w:p w14:paraId="11384A1D">
            <w:r>
              <w:rPr>
                <w:rFonts w:ascii="Calibri" w:hAnsi="Calibri" w:eastAsia="Calibri" w:cs="Calibri"/>
                <w:b w:val="0"/>
                <w:bCs w:val="0"/>
                <w:color w:val="000000"/>
                <w:sz w:val="20"/>
                <w:szCs w:val="20"/>
              </w:rPr>
              <w:t>MODEL_STORE_PATH, Jwt__Secret</w:t>
            </w:r>
          </w:p>
        </w:tc>
      </w:tr>
    </w:tbl>
    <w:p w14:paraId="38EAC145">
      <w:pPr>
        <w:pStyle w:val="2"/>
        <w:pBdr>
          <w:bottom w:val="single" w:color="1F4E79" w:sz="6" w:space="4"/>
        </w:pBdr>
        <w:spacing w:before="360" w:after="200"/>
      </w:pPr>
      <w:r>
        <w:t>28. DEPENDENCY MANAGEMENT</w:t>
      </w:r>
    </w:p>
    <w:p w14:paraId="2C64FCE5">
      <w:pPr>
        <w:pStyle w:val="3"/>
        <w:spacing w:before="260" w:after="140"/>
      </w:pPr>
      <w:r>
        <w:t>28.1 .NET (NuGet)</w:t>
      </w:r>
    </w:p>
    <w:p w14:paraId="0EF65DCE">
      <w:pPr>
        <w:pStyle w:val="16"/>
        <w:numPr>
          <w:ilvl w:val="0"/>
          <w:numId w:val="1"/>
        </w:numPr>
        <w:spacing w:after="90"/>
      </w:pPr>
      <w:r>
        <w:rPr>
          <w:rFonts w:ascii="Calibri" w:hAnsi="Calibri" w:eastAsia="Calibri" w:cs="Calibri"/>
          <w:sz w:val="22"/>
          <w:szCs w:val="22"/>
        </w:rPr>
        <w:t>Central Package Management via Directory.Packages.props to pin versions once across all four projects.</w:t>
      </w:r>
    </w:p>
    <w:p w14:paraId="0E312BAA">
      <w:pPr>
        <w:pStyle w:val="16"/>
        <w:numPr>
          <w:ilvl w:val="0"/>
          <w:numId w:val="1"/>
        </w:numPr>
        <w:spacing w:after="90"/>
      </w:pPr>
      <w:r>
        <w:rPr>
          <w:rFonts w:ascii="Calibri" w:hAnsi="Calibri" w:eastAsia="Calibri" w:cs="Calibri"/>
          <w:sz w:val="22"/>
          <w:szCs w:val="22"/>
        </w:rPr>
        <w:t>Core packages: Microsoft.EntityFrameworkCore.PostgreSQL, Microsoft.AspNetCore.Authentication.JwtBearer, FluentValidation.AspNetCore, AutoMapper, Serilog.AspNetCore, Swashbuckle.AspNetCore.</w:t>
      </w:r>
    </w:p>
    <w:p w14:paraId="5CFD8153">
      <w:pPr>
        <w:pStyle w:val="16"/>
        <w:numPr>
          <w:ilvl w:val="0"/>
          <w:numId w:val="1"/>
        </w:numPr>
        <w:spacing w:after="90"/>
      </w:pPr>
      <w:r>
        <w:rPr>
          <w:rFonts w:ascii="Calibri" w:hAnsi="Calibri" w:eastAsia="Calibri" w:cs="Calibri"/>
          <w:sz w:val="22"/>
          <w:szCs w:val="22"/>
        </w:rPr>
        <w:t>Dependencies reviewed monthly (end of each Month checklist in Document 3) — no ad-hoc package additions mid-sprint without noting them in the PR description.</w:t>
      </w:r>
    </w:p>
    <w:p w14:paraId="4C3DD754">
      <w:pPr>
        <w:pStyle w:val="3"/>
        <w:spacing w:before="260" w:after="140"/>
      </w:pPr>
      <w:r>
        <w:t>28.2 React (npm)</w:t>
      </w:r>
    </w:p>
    <w:p w14:paraId="64095560">
      <w:pPr>
        <w:pStyle w:val="16"/>
        <w:numPr>
          <w:ilvl w:val="0"/>
          <w:numId w:val="1"/>
        </w:numPr>
        <w:spacing w:after="90"/>
      </w:pPr>
      <w:r>
        <w:rPr>
          <w:rFonts w:ascii="Calibri" w:hAnsi="Calibri" w:eastAsia="Calibri" w:cs="Calibri"/>
          <w:sz w:val="22"/>
          <w:szCs w:val="22"/>
        </w:rPr>
        <w:t>package-lock.json committed to ensure reproducible installs across both developers' machines.</w:t>
      </w:r>
    </w:p>
    <w:p w14:paraId="59401634">
      <w:pPr>
        <w:pStyle w:val="16"/>
        <w:numPr>
          <w:ilvl w:val="0"/>
          <w:numId w:val="1"/>
        </w:numPr>
        <w:spacing w:after="90"/>
      </w:pPr>
      <w:r>
        <w:rPr>
          <w:rFonts w:ascii="Calibri" w:hAnsi="Calibri" w:eastAsia="Calibri" w:cs="Calibri"/>
          <w:sz w:val="22"/>
          <w:szCs w:val="22"/>
        </w:rPr>
        <w:t>Core packages: react, react-router-dom, axios, chart.js, react-chartjs-2.</w:t>
      </w:r>
    </w:p>
    <w:p w14:paraId="396EA7C8">
      <w:pPr>
        <w:pStyle w:val="16"/>
        <w:numPr>
          <w:ilvl w:val="0"/>
          <w:numId w:val="1"/>
        </w:numPr>
        <w:spacing w:after="90"/>
      </w:pPr>
      <w:r>
        <w:rPr>
          <w:rFonts w:ascii="Calibri" w:hAnsi="Calibri" w:eastAsia="Calibri" w:cs="Calibri"/>
          <w:sz w:val="22"/>
          <w:szCs w:val="22"/>
        </w:rPr>
        <w:t>Dev dependencies: eslint, prettier, vite, @testing-library/react, jest.</w:t>
      </w:r>
    </w:p>
    <w:p w14:paraId="15ECAF63">
      <w:pPr>
        <w:pStyle w:val="16"/>
        <w:numPr>
          <w:ilvl w:val="0"/>
          <w:numId w:val="1"/>
        </w:numPr>
        <w:spacing w:after="90"/>
      </w:pPr>
      <w:r>
        <w:rPr>
          <w:rFonts w:ascii="Calibri" w:hAnsi="Calibri" w:eastAsia="Calibri" w:cs="Calibri"/>
          <w:sz w:val="22"/>
          <w:szCs w:val="22"/>
        </w:rPr>
        <w:t>No UI component library (e.g., MUI) introduced — keeps bundle size and learning overhead low given the project timeline; styling is plain CSS/CSS Modules.</w:t>
      </w:r>
    </w:p>
    <w:p w14:paraId="538A03B0">
      <w:pPr>
        <w:pStyle w:val="3"/>
        <w:spacing w:before="260" w:after="140"/>
      </w:pPr>
      <w:r>
        <w:t>28.3 Python (pip)</w:t>
      </w:r>
    </w:p>
    <w:p w14:paraId="4BF3BA35">
      <w:pPr>
        <w:pStyle w:val="16"/>
        <w:numPr>
          <w:ilvl w:val="0"/>
          <w:numId w:val="1"/>
        </w:numPr>
        <w:spacing w:after="90"/>
      </w:pPr>
      <w:r>
        <w:rPr>
          <w:rFonts w:ascii="Calibri" w:hAnsi="Calibri" w:eastAsia="Calibri" w:cs="Calibri"/>
          <w:sz w:val="22"/>
          <w:szCs w:val="22"/>
        </w:rPr>
        <w:t>requirements.txt pinned to exact versions (==) rather than ranges, since ML libraries (paddleocr, xgboost, shap, prophet) are sensitive to version drift.</w:t>
      </w:r>
    </w:p>
    <w:p w14:paraId="63A71D14">
      <w:pPr>
        <w:pStyle w:val="16"/>
        <w:numPr>
          <w:ilvl w:val="0"/>
          <w:numId w:val="1"/>
        </w:numPr>
        <w:spacing w:after="90"/>
      </w:pPr>
      <w:r>
        <w:rPr>
          <w:rFonts w:ascii="Calibri" w:hAnsi="Calibri" w:eastAsia="Calibri" w:cs="Calibri"/>
          <w:sz w:val="22"/>
          <w:szCs w:val="22"/>
        </w:rPr>
        <w:t>A virtual environment (venv) is mandatory for local development; never install packages globally.</w:t>
      </w:r>
    </w:p>
    <w:p w14:paraId="79FE6B24">
      <w:pPr>
        <w:pStyle w:val="16"/>
        <w:numPr>
          <w:ilvl w:val="0"/>
          <w:numId w:val="1"/>
        </w:numPr>
        <w:spacing w:after="90"/>
      </w:pPr>
      <w:r>
        <w:rPr>
          <w:rFonts w:ascii="Calibri" w:hAnsi="Calibri" w:eastAsia="Calibri" w:cs="Calibri"/>
          <w:sz w:val="22"/>
          <w:szCs w:val="22"/>
        </w:rPr>
        <w:t>requirements-dev.txt (separate) holds pytest, black, ruff/flake8, mypy — not installed in the production Docker image.</w:t>
      </w:r>
    </w:p>
    <w:p w14:paraId="29DDFF49">
      <w:pPr>
        <w:pStyle w:val="2"/>
        <w:pBdr>
          <w:bottom w:val="single" w:color="1F4E79" w:sz="6" w:space="4"/>
        </w:pBdr>
        <w:spacing w:before="360" w:after="200"/>
      </w:pPr>
      <w:r>
        <w:t>29. ERROR HANDLING STRATEGY</w:t>
      </w:r>
    </w:p>
    <w:p w14:paraId="02025284">
      <w:pPr>
        <w:pStyle w:val="3"/>
        <w:spacing w:before="260" w:after="140"/>
      </w:pPr>
      <w:r>
        <w:t>29.1 ASP.NET Core</w:t>
      </w:r>
    </w:p>
    <w:p w14:paraId="02D53686">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ExceptionHandlingMiddleware.cs (simplified)</w:t>
      </w:r>
    </w:p>
    <w:p w14:paraId="54F6BCED">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try { await _next(context); }</w:t>
      </w:r>
    </w:p>
    <w:p w14:paraId="6759A358">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catch (ValidationException ex) { WriteError(context, 400, "VALIDATION_ERROR", ex.Message); }</w:t>
      </w:r>
    </w:p>
    <w:p w14:paraId="02B797F4">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catch (NotFoundException ex)   { WriteError(context, 404, "NOT_FOUND", ex.Message); }</w:t>
      </w:r>
    </w:p>
    <w:p w14:paraId="531F7D9C">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catch (UnauthorizedAccessException) { WriteError(context, 403, "FORBIDDEN", "Access denied"); }</w:t>
      </w:r>
    </w:p>
    <w:p w14:paraId="2F011BD4">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catch (Exception ex) { _logger.LogError(ex, "Unhandled exception");</w:t>
      </w:r>
    </w:p>
    <w:p w14:paraId="2AFCCE97">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xml:space="preserve">                        WriteError(context, 500, "INTERNAL_ERROR", "Something went wrong"); }</w:t>
      </w:r>
    </w:p>
    <w:p w14:paraId="305A878C">
      <w:pPr>
        <w:pStyle w:val="3"/>
        <w:spacing w:before="260" w:after="140"/>
      </w:pPr>
      <w:r>
        <w:t>29.2 FastAPI</w:t>
      </w:r>
    </w:p>
    <w:p w14:paraId="1D9128BC">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app/main.py</w:t>
      </w:r>
    </w:p>
    <w:p w14:paraId="5E8378F6">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@app.exception_handler(OcrExtractionError)</w:t>
      </w:r>
    </w:p>
    <w:p w14:paraId="5A8A5862">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async def ocr_error_handler(request, exc):</w:t>
      </w:r>
    </w:p>
    <w:p w14:paraId="2795AD64">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xml:space="preserve">    return JSONResponse(status_code=422,</w:t>
      </w:r>
    </w:p>
    <w:p w14:paraId="54C01595">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xml:space="preserve">        content={"success": False, "error": {"code": "OCR_FAILED", "message": str(exc)}})</w:t>
      </w:r>
    </w:p>
    <w:p w14:paraId="171B8604">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xml:space="preserve"> </w:t>
      </w:r>
    </w:p>
    <w:p w14:paraId="5AF20CE7">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@app.exception_handler(Exception)</w:t>
      </w:r>
    </w:p>
    <w:p w14:paraId="7FECCE3E">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async def generic_error_handler(request, exc):</w:t>
      </w:r>
    </w:p>
    <w:p w14:paraId="7BE76BD2">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xml:space="preserve">    logger.exception("Unhandled error")</w:t>
      </w:r>
    </w:p>
    <w:p w14:paraId="32210BFC">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xml:space="preserve">    return JSONResponse(status_code=500,</w:t>
      </w:r>
    </w:p>
    <w:p w14:paraId="5E4E4E05">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xml:space="preserve">        content={"success": False, "error": {"code": "AI_SERVICE_ERROR", "message": "Internal AI service error"}})</w:t>
      </w:r>
    </w:p>
    <w:p w14:paraId="60A3A877">
      <w:pPr>
        <w:pStyle w:val="3"/>
        <w:spacing w:before="260" w:after="140"/>
      </w:pPr>
      <w:r>
        <w:t>29.3 React</w:t>
      </w:r>
    </w:p>
    <w:p w14:paraId="69D9C09A">
      <w:pPr>
        <w:pStyle w:val="16"/>
        <w:numPr>
          <w:ilvl w:val="0"/>
          <w:numId w:val="1"/>
        </w:numPr>
        <w:spacing w:after="90"/>
      </w:pPr>
      <w:r>
        <w:rPr>
          <w:rFonts w:ascii="Calibri" w:hAnsi="Calibri" w:eastAsia="Calibri" w:cs="Calibri"/>
          <w:sz w:val="22"/>
          <w:szCs w:val="22"/>
        </w:rPr>
        <w:t>A single ErrorBoundary component wraps the app to catch render-time errors and show a friendly fallback UI.</w:t>
      </w:r>
    </w:p>
    <w:p w14:paraId="26E67F59">
      <w:pPr>
        <w:pStyle w:val="16"/>
        <w:numPr>
          <w:ilvl w:val="0"/>
          <w:numId w:val="1"/>
        </w:numPr>
        <w:spacing w:after="90"/>
      </w:pPr>
      <w:r>
        <w:rPr>
          <w:rFonts w:ascii="Calibri" w:hAnsi="Calibri" w:eastAsia="Calibri" w:cs="Calibri"/>
          <w:sz w:val="22"/>
          <w:szCs w:val="22"/>
        </w:rPr>
        <w:t>Every service call is wrapped in try/catch at the hook level (useFetch); errors are surfaced as inline UI messages, never as unhandled promise rejections.</w:t>
      </w:r>
    </w:p>
    <w:p w14:paraId="2A8621C6">
      <w:pPr>
        <w:pStyle w:val="16"/>
        <w:numPr>
          <w:ilvl w:val="0"/>
          <w:numId w:val="1"/>
        </w:numPr>
        <w:spacing w:after="90"/>
      </w:pPr>
      <w:r>
        <w:rPr>
          <w:rFonts w:ascii="Calibri" w:hAnsi="Calibri" w:eastAsia="Calibri" w:cs="Calibri"/>
          <w:sz w:val="22"/>
          <w:szCs w:val="22"/>
        </w:rPr>
        <w:t>401 responses trigger an automatic redirect to /login via the Axios interceptor (Section 16.4).</w:t>
      </w:r>
    </w:p>
    <w:p w14:paraId="23DCA3E8">
      <w:pPr>
        <w:pStyle w:val="3"/>
        <w:spacing w:before="260" w:after="140"/>
      </w:pPr>
      <w:r>
        <w:t>29.4 Custom Domain Exceptions</w:t>
      </w:r>
    </w:p>
    <w:tbl>
      <w:tblPr>
        <w:tblStyle w:val="9"/>
        <w:tblW w:w="93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16"/>
        <w:gridCol w:w="3116"/>
        <w:gridCol w:w="3116"/>
      </w:tblGrid>
      <w:tr w14:paraId="60138F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116" w:type="dxa"/>
            <w:shd w:val="clear" w:color="auto" w:fill="1F4E79"/>
            <w:tcMar>
              <w:top w:w="80" w:type="dxa"/>
              <w:left w:w="100" w:type="dxa"/>
              <w:bottom w:w="80" w:type="dxa"/>
              <w:right w:w="100" w:type="dxa"/>
            </w:tcMar>
            <w:vAlign w:val="center"/>
          </w:tcPr>
          <w:p w14:paraId="36A6B9C2">
            <w:r>
              <w:rPr>
                <w:rFonts w:ascii="Calibri" w:hAnsi="Calibri" w:eastAsia="Calibri" w:cs="Calibri"/>
                <w:b/>
                <w:bCs/>
                <w:color w:val="FFFFFF"/>
                <w:sz w:val="20"/>
                <w:szCs w:val="20"/>
              </w:rPr>
              <w:t>Exception</w:t>
            </w:r>
          </w:p>
        </w:tc>
        <w:tc>
          <w:tcPr>
            <w:tcW w:w="3116" w:type="dxa"/>
            <w:shd w:val="clear" w:color="auto" w:fill="1F4E79"/>
            <w:tcMar>
              <w:top w:w="80" w:type="dxa"/>
              <w:left w:w="100" w:type="dxa"/>
              <w:bottom w:w="80" w:type="dxa"/>
              <w:right w:w="100" w:type="dxa"/>
            </w:tcMar>
            <w:vAlign w:val="center"/>
          </w:tcPr>
          <w:p w14:paraId="17309D0F">
            <w:r>
              <w:rPr>
                <w:rFonts w:ascii="Calibri" w:hAnsi="Calibri" w:eastAsia="Calibri" w:cs="Calibri"/>
                <w:b/>
                <w:bCs/>
                <w:color w:val="FFFFFF"/>
                <w:sz w:val="20"/>
                <w:szCs w:val="20"/>
              </w:rPr>
              <w:t>HTTP Status</w:t>
            </w:r>
          </w:p>
        </w:tc>
        <w:tc>
          <w:tcPr>
            <w:tcW w:w="3116" w:type="dxa"/>
            <w:shd w:val="clear" w:color="auto" w:fill="1F4E79"/>
            <w:tcMar>
              <w:top w:w="80" w:type="dxa"/>
              <w:left w:w="100" w:type="dxa"/>
              <w:bottom w:w="80" w:type="dxa"/>
              <w:right w:w="100" w:type="dxa"/>
            </w:tcMar>
            <w:vAlign w:val="center"/>
          </w:tcPr>
          <w:p w14:paraId="36C7C41F">
            <w:r>
              <w:rPr>
                <w:rFonts w:ascii="Calibri" w:hAnsi="Calibri" w:eastAsia="Calibri" w:cs="Calibri"/>
                <w:b/>
                <w:bCs/>
                <w:color w:val="FFFFFF"/>
                <w:sz w:val="20"/>
                <w:szCs w:val="20"/>
              </w:rPr>
              <w:t>Thrown When</w:t>
            </w:r>
          </w:p>
        </w:tc>
      </w:tr>
      <w:tr w14:paraId="7CEFA7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16" w:type="dxa"/>
            <w:tcMar>
              <w:top w:w="80" w:type="dxa"/>
              <w:left w:w="100" w:type="dxa"/>
              <w:bottom w:w="80" w:type="dxa"/>
              <w:right w:w="100" w:type="dxa"/>
            </w:tcMar>
            <w:vAlign w:val="center"/>
          </w:tcPr>
          <w:p w14:paraId="06DF0717">
            <w:r>
              <w:rPr>
                <w:rFonts w:ascii="Calibri" w:hAnsi="Calibri" w:eastAsia="Calibri" w:cs="Calibri"/>
                <w:b w:val="0"/>
                <w:bCs w:val="0"/>
                <w:color w:val="000000"/>
                <w:sz w:val="20"/>
                <w:szCs w:val="20"/>
              </w:rPr>
              <w:t>ValidationException</w:t>
            </w:r>
          </w:p>
        </w:tc>
        <w:tc>
          <w:tcPr>
            <w:tcW w:w="3116" w:type="dxa"/>
            <w:tcMar>
              <w:top w:w="80" w:type="dxa"/>
              <w:left w:w="100" w:type="dxa"/>
              <w:bottom w:w="80" w:type="dxa"/>
              <w:right w:w="100" w:type="dxa"/>
            </w:tcMar>
            <w:vAlign w:val="center"/>
          </w:tcPr>
          <w:p w14:paraId="13251BAD">
            <w:r>
              <w:rPr>
                <w:rFonts w:ascii="Calibri" w:hAnsi="Calibri" w:eastAsia="Calibri" w:cs="Calibri"/>
                <w:b w:val="0"/>
                <w:bCs w:val="0"/>
                <w:color w:val="000000"/>
                <w:sz w:val="20"/>
                <w:szCs w:val="20"/>
              </w:rPr>
              <w:t>400</w:t>
            </w:r>
          </w:p>
        </w:tc>
        <w:tc>
          <w:tcPr>
            <w:tcW w:w="3116" w:type="dxa"/>
            <w:tcMar>
              <w:top w:w="80" w:type="dxa"/>
              <w:left w:w="100" w:type="dxa"/>
              <w:bottom w:w="80" w:type="dxa"/>
              <w:right w:w="100" w:type="dxa"/>
            </w:tcMar>
            <w:vAlign w:val="center"/>
          </w:tcPr>
          <w:p w14:paraId="408CE650">
            <w:r>
              <w:rPr>
                <w:rFonts w:ascii="Calibri" w:hAnsi="Calibri" w:eastAsia="Calibri" w:cs="Calibri"/>
                <w:b w:val="0"/>
                <w:bCs w:val="0"/>
                <w:color w:val="000000"/>
                <w:sz w:val="20"/>
                <w:szCs w:val="20"/>
              </w:rPr>
              <w:t>Input fails FluentValidation rules</w:t>
            </w:r>
          </w:p>
        </w:tc>
      </w:tr>
      <w:tr w14:paraId="466D9C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16" w:type="dxa"/>
            <w:tcMar>
              <w:top w:w="80" w:type="dxa"/>
              <w:left w:w="100" w:type="dxa"/>
              <w:bottom w:w="80" w:type="dxa"/>
              <w:right w:w="100" w:type="dxa"/>
            </w:tcMar>
            <w:vAlign w:val="center"/>
          </w:tcPr>
          <w:p w14:paraId="29B1DCAA">
            <w:r>
              <w:rPr>
                <w:rFonts w:ascii="Calibri" w:hAnsi="Calibri" w:eastAsia="Calibri" w:cs="Calibri"/>
                <w:b w:val="0"/>
                <w:bCs w:val="0"/>
                <w:color w:val="000000"/>
                <w:sz w:val="20"/>
                <w:szCs w:val="20"/>
              </w:rPr>
              <w:t>NotFoundException</w:t>
            </w:r>
          </w:p>
        </w:tc>
        <w:tc>
          <w:tcPr>
            <w:tcW w:w="3116" w:type="dxa"/>
            <w:tcMar>
              <w:top w:w="80" w:type="dxa"/>
              <w:left w:w="100" w:type="dxa"/>
              <w:bottom w:w="80" w:type="dxa"/>
              <w:right w:w="100" w:type="dxa"/>
            </w:tcMar>
            <w:vAlign w:val="center"/>
          </w:tcPr>
          <w:p w14:paraId="0B657020">
            <w:r>
              <w:rPr>
                <w:rFonts w:ascii="Calibri" w:hAnsi="Calibri" w:eastAsia="Calibri" w:cs="Calibri"/>
                <w:b w:val="0"/>
                <w:bCs w:val="0"/>
                <w:color w:val="000000"/>
                <w:sz w:val="20"/>
                <w:szCs w:val="20"/>
              </w:rPr>
              <w:t>404</w:t>
            </w:r>
          </w:p>
        </w:tc>
        <w:tc>
          <w:tcPr>
            <w:tcW w:w="3116" w:type="dxa"/>
            <w:tcMar>
              <w:top w:w="80" w:type="dxa"/>
              <w:left w:w="100" w:type="dxa"/>
              <w:bottom w:w="80" w:type="dxa"/>
              <w:right w:w="100" w:type="dxa"/>
            </w:tcMar>
            <w:vAlign w:val="center"/>
          </w:tcPr>
          <w:p w14:paraId="7ADF8892">
            <w:r>
              <w:rPr>
                <w:rFonts w:ascii="Calibri" w:hAnsi="Calibri" w:eastAsia="Calibri" w:cs="Calibri"/>
                <w:b w:val="0"/>
                <w:bCs w:val="0"/>
                <w:color w:val="000000"/>
                <w:sz w:val="20"/>
                <w:szCs w:val="20"/>
              </w:rPr>
              <w:t>Requested entity (invoice/transaction/etc.) doesn't exist</w:t>
            </w:r>
          </w:p>
        </w:tc>
      </w:tr>
      <w:tr w14:paraId="76629C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16" w:type="dxa"/>
            <w:tcMar>
              <w:top w:w="80" w:type="dxa"/>
              <w:left w:w="100" w:type="dxa"/>
              <w:bottom w:w="80" w:type="dxa"/>
              <w:right w:w="100" w:type="dxa"/>
            </w:tcMar>
            <w:vAlign w:val="center"/>
          </w:tcPr>
          <w:p w14:paraId="6E91A95F">
            <w:r>
              <w:rPr>
                <w:rFonts w:ascii="Calibri" w:hAnsi="Calibri" w:eastAsia="Calibri" w:cs="Calibri"/>
                <w:b w:val="0"/>
                <w:bCs w:val="0"/>
                <w:color w:val="000000"/>
                <w:sz w:val="20"/>
                <w:szCs w:val="20"/>
              </w:rPr>
              <w:t>UnauthorizedAccessException</w:t>
            </w:r>
          </w:p>
        </w:tc>
        <w:tc>
          <w:tcPr>
            <w:tcW w:w="3116" w:type="dxa"/>
            <w:tcMar>
              <w:top w:w="80" w:type="dxa"/>
              <w:left w:w="100" w:type="dxa"/>
              <w:bottom w:w="80" w:type="dxa"/>
              <w:right w:w="100" w:type="dxa"/>
            </w:tcMar>
            <w:vAlign w:val="center"/>
          </w:tcPr>
          <w:p w14:paraId="5F72ED8A">
            <w:r>
              <w:rPr>
                <w:rFonts w:ascii="Calibri" w:hAnsi="Calibri" w:eastAsia="Calibri" w:cs="Calibri"/>
                <w:b w:val="0"/>
                <w:bCs w:val="0"/>
                <w:color w:val="000000"/>
                <w:sz w:val="20"/>
                <w:szCs w:val="20"/>
              </w:rPr>
              <w:t>403</w:t>
            </w:r>
          </w:p>
        </w:tc>
        <w:tc>
          <w:tcPr>
            <w:tcW w:w="3116" w:type="dxa"/>
            <w:tcMar>
              <w:top w:w="80" w:type="dxa"/>
              <w:left w:w="100" w:type="dxa"/>
              <w:bottom w:w="80" w:type="dxa"/>
              <w:right w:w="100" w:type="dxa"/>
            </w:tcMar>
            <w:vAlign w:val="center"/>
          </w:tcPr>
          <w:p w14:paraId="04C3880A">
            <w:r>
              <w:rPr>
                <w:rFonts w:ascii="Calibri" w:hAnsi="Calibri" w:eastAsia="Calibri" w:cs="Calibri"/>
                <w:b w:val="0"/>
                <w:bCs w:val="0"/>
                <w:color w:val="000000"/>
                <w:sz w:val="20"/>
                <w:szCs w:val="20"/>
              </w:rPr>
              <w:t>Authenticated user lacks the required role</w:t>
            </w:r>
          </w:p>
        </w:tc>
      </w:tr>
      <w:tr w14:paraId="1B0F52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16" w:type="dxa"/>
            <w:tcMar>
              <w:top w:w="80" w:type="dxa"/>
              <w:left w:w="100" w:type="dxa"/>
              <w:bottom w:w="80" w:type="dxa"/>
              <w:right w:w="100" w:type="dxa"/>
            </w:tcMar>
            <w:vAlign w:val="center"/>
          </w:tcPr>
          <w:p w14:paraId="6E5D18A9">
            <w:r>
              <w:rPr>
                <w:rFonts w:ascii="Calibri" w:hAnsi="Calibri" w:eastAsia="Calibri" w:cs="Calibri"/>
                <w:b w:val="0"/>
                <w:bCs w:val="0"/>
                <w:color w:val="000000"/>
                <w:sz w:val="20"/>
                <w:szCs w:val="20"/>
              </w:rPr>
              <w:t>OcrExtractionError (FastAPI)</w:t>
            </w:r>
          </w:p>
        </w:tc>
        <w:tc>
          <w:tcPr>
            <w:tcW w:w="3116" w:type="dxa"/>
            <w:tcMar>
              <w:top w:w="80" w:type="dxa"/>
              <w:left w:w="100" w:type="dxa"/>
              <w:bottom w:w="80" w:type="dxa"/>
              <w:right w:w="100" w:type="dxa"/>
            </w:tcMar>
            <w:vAlign w:val="center"/>
          </w:tcPr>
          <w:p w14:paraId="2B159D7F">
            <w:r>
              <w:rPr>
                <w:rFonts w:ascii="Calibri" w:hAnsi="Calibri" w:eastAsia="Calibri" w:cs="Calibri"/>
                <w:b w:val="0"/>
                <w:bCs w:val="0"/>
                <w:color w:val="000000"/>
                <w:sz w:val="20"/>
                <w:szCs w:val="20"/>
              </w:rPr>
              <w:t>422</w:t>
            </w:r>
          </w:p>
        </w:tc>
        <w:tc>
          <w:tcPr>
            <w:tcW w:w="3116" w:type="dxa"/>
            <w:tcMar>
              <w:top w:w="80" w:type="dxa"/>
              <w:left w:w="100" w:type="dxa"/>
              <w:bottom w:w="80" w:type="dxa"/>
              <w:right w:w="100" w:type="dxa"/>
            </w:tcMar>
            <w:vAlign w:val="center"/>
          </w:tcPr>
          <w:p w14:paraId="2EEDC1EC">
            <w:r>
              <w:rPr>
                <w:rFonts w:ascii="Calibri" w:hAnsi="Calibri" w:eastAsia="Calibri" w:cs="Calibri"/>
                <w:b w:val="0"/>
                <w:bCs w:val="0"/>
                <w:color w:val="000000"/>
                <w:sz w:val="20"/>
                <w:szCs w:val="20"/>
              </w:rPr>
              <w:t>OCR pipeline cannot extract required fields</w:t>
            </w:r>
          </w:p>
        </w:tc>
      </w:tr>
    </w:tbl>
    <w:p w14:paraId="6085AFFA">
      <w:pPr>
        <w:pStyle w:val="2"/>
        <w:pBdr>
          <w:bottom w:val="single" w:color="1F4E79" w:sz="6" w:space="4"/>
        </w:pBdr>
        <w:spacing w:before="360" w:after="200"/>
      </w:pPr>
      <w:r>
        <w:t>30. LOGGING STRATEGY</w:t>
      </w:r>
    </w:p>
    <w:p w14:paraId="0F811EE3">
      <w:pPr>
        <w:pStyle w:val="3"/>
        <w:spacing w:before="260" w:after="140"/>
      </w:pPr>
      <w:r>
        <w:t>30.1 ASP.NET Core — Serilog</w:t>
      </w:r>
    </w:p>
    <w:p w14:paraId="6DC55ADC">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Log.Logger = new LoggerConfiguration()</w:t>
      </w:r>
    </w:p>
    <w:p w14:paraId="7789616D">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xml:space="preserve">    .MinimumLevel.Information()</w:t>
      </w:r>
    </w:p>
    <w:p w14:paraId="3A7CA0F4">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xml:space="preserve">    .WriteTo.Console()</w:t>
      </w:r>
    </w:p>
    <w:p w14:paraId="7E3AC425">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xml:space="preserve">    .WriteTo.File("logs/api-.log", rollingInterval: RollingInterval.Day)</w:t>
      </w:r>
    </w:p>
    <w:p w14:paraId="00F884A1">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xml:space="preserve">    .Enrich.FromLogContext()</w:t>
      </w:r>
    </w:p>
    <w:p w14:paraId="6A666185">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xml:space="preserve">    .CreateLogger();</w:t>
      </w:r>
    </w:p>
    <w:p w14:paraId="39F8055D">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RequestLoggingMiddleware logs: method, path, statusCode, elapsedMs, userId (if authenticated)</w:t>
      </w:r>
    </w:p>
    <w:p w14:paraId="0F16A73B">
      <w:pPr>
        <w:pStyle w:val="3"/>
        <w:spacing w:before="260" w:after="140"/>
      </w:pPr>
      <w:r>
        <w:t>30.2 FastAPI — Structured Logging</w:t>
      </w:r>
    </w:p>
    <w:p w14:paraId="0A79B7B1">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app/utils/logger.py</w:t>
      </w:r>
    </w:p>
    <w:p w14:paraId="3E343FF7">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import logging, json</w:t>
      </w:r>
    </w:p>
    <w:p w14:paraId="3E63DF78">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logger = logging.getLogger("ai-service")</w:t>
      </w:r>
    </w:p>
    <w:p w14:paraId="081430DB">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logging.basicConfig(level=LOG_LEVEL, format='%(asctime)s %(levelname)s %(message)s')</w:t>
      </w:r>
    </w:p>
    <w:p w14:paraId="0139A4C7">
      <w:pPr>
        <w:pBdr>
          <w:top w:val="single" w:color="CCCCCC" w:sz="4" w:space="0"/>
          <w:left w:val="single" w:color="CCCCCC" w:sz="4" w:space="0"/>
          <w:bottom w:val="single" w:color="CCCCCC" w:sz="4" w:space="0"/>
          <w:right w:val="single" w:color="CCCCCC" w:sz="4" w:space="0"/>
        </w:pBdr>
        <w:shd w:val="clear" w:color="auto" w:fill="F2F2F2"/>
        <w:spacing w:after="40"/>
      </w:pPr>
      <w:r>
        <w:rPr>
          <w:rFonts w:ascii="Consolas" w:hAnsi="Consolas" w:eastAsia="Consolas" w:cs="Consolas"/>
          <w:sz w:val="20"/>
          <w:szCs w:val="20"/>
        </w:rPr>
        <w:t># Each service logs: endpoint, input size, inference time (ms), model version used</w:t>
      </w:r>
    </w:p>
    <w:p w14:paraId="2892837D">
      <w:pPr>
        <w:pStyle w:val="3"/>
        <w:spacing w:before="260" w:after="140"/>
      </w:pPr>
      <w:r>
        <w:t>30.3 Logging Levels &amp; Policy</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75"/>
        <w:gridCol w:w="4675"/>
      </w:tblGrid>
      <w:tr w14:paraId="569512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675" w:type="dxa"/>
            <w:shd w:val="clear" w:color="auto" w:fill="1F4E79"/>
            <w:tcMar>
              <w:top w:w="80" w:type="dxa"/>
              <w:left w:w="100" w:type="dxa"/>
              <w:bottom w:w="80" w:type="dxa"/>
              <w:right w:w="100" w:type="dxa"/>
            </w:tcMar>
            <w:vAlign w:val="center"/>
          </w:tcPr>
          <w:p w14:paraId="4A207FE9">
            <w:r>
              <w:rPr>
                <w:rFonts w:ascii="Calibri" w:hAnsi="Calibri" w:eastAsia="Calibri" w:cs="Calibri"/>
                <w:b/>
                <w:bCs/>
                <w:color w:val="FFFFFF"/>
                <w:sz w:val="20"/>
                <w:szCs w:val="20"/>
              </w:rPr>
              <w:t>Level</w:t>
            </w:r>
          </w:p>
        </w:tc>
        <w:tc>
          <w:tcPr>
            <w:tcW w:w="4675" w:type="dxa"/>
            <w:shd w:val="clear" w:color="auto" w:fill="1F4E79"/>
            <w:tcMar>
              <w:top w:w="80" w:type="dxa"/>
              <w:left w:w="100" w:type="dxa"/>
              <w:bottom w:w="80" w:type="dxa"/>
              <w:right w:w="100" w:type="dxa"/>
            </w:tcMar>
            <w:vAlign w:val="center"/>
          </w:tcPr>
          <w:p w14:paraId="1E232A02">
            <w:r>
              <w:rPr>
                <w:rFonts w:ascii="Calibri" w:hAnsi="Calibri" w:eastAsia="Calibri" w:cs="Calibri"/>
                <w:b/>
                <w:bCs/>
                <w:color w:val="FFFFFF"/>
                <w:sz w:val="20"/>
                <w:szCs w:val="20"/>
              </w:rPr>
              <w:t>Used For</w:t>
            </w:r>
          </w:p>
        </w:tc>
      </w:tr>
      <w:tr w14:paraId="0B14E8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75" w:type="dxa"/>
            <w:tcMar>
              <w:top w:w="80" w:type="dxa"/>
              <w:left w:w="100" w:type="dxa"/>
              <w:bottom w:w="80" w:type="dxa"/>
              <w:right w:w="100" w:type="dxa"/>
            </w:tcMar>
            <w:vAlign w:val="center"/>
          </w:tcPr>
          <w:p w14:paraId="5CA54DFA">
            <w:r>
              <w:rPr>
                <w:rFonts w:ascii="Calibri" w:hAnsi="Calibri" w:eastAsia="Calibri" w:cs="Calibri"/>
                <w:b w:val="0"/>
                <w:bCs w:val="0"/>
                <w:color w:val="000000"/>
                <w:sz w:val="20"/>
                <w:szCs w:val="20"/>
              </w:rPr>
              <w:t>DEBUG</w:t>
            </w:r>
          </w:p>
        </w:tc>
        <w:tc>
          <w:tcPr>
            <w:tcW w:w="4675" w:type="dxa"/>
            <w:tcMar>
              <w:top w:w="80" w:type="dxa"/>
              <w:left w:w="100" w:type="dxa"/>
              <w:bottom w:w="80" w:type="dxa"/>
              <w:right w:w="100" w:type="dxa"/>
            </w:tcMar>
            <w:vAlign w:val="center"/>
          </w:tcPr>
          <w:p w14:paraId="36533367">
            <w:r>
              <w:rPr>
                <w:rFonts w:ascii="Calibri" w:hAnsi="Calibri" w:eastAsia="Calibri" w:cs="Calibri"/>
                <w:b w:val="0"/>
                <w:bCs w:val="0"/>
                <w:color w:val="000000"/>
                <w:sz w:val="20"/>
                <w:szCs w:val="20"/>
              </w:rPr>
              <w:t>Local development only — full request/response payloads</w:t>
            </w:r>
          </w:p>
        </w:tc>
      </w:tr>
      <w:tr w14:paraId="0E8FA9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75" w:type="dxa"/>
            <w:tcMar>
              <w:top w:w="80" w:type="dxa"/>
              <w:left w:w="100" w:type="dxa"/>
              <w:bottom w:w="80" w:type="dxa"/>
              <w:right w:w="100" w:type="dxa"/>
            </w:tcMar>
            <w:vAlign w:val="center"/>
          </w:tcPr>
          <w:p w14:paraId="00C5BD66">
            <w:r>
              <w:rPr>
                <w:rFonts w:ascii="Calibri" w:hAnsi="Calibri" w:eastAsia="Calibri" w:cs="Calibri"/>
                <w:b w:val="0"/>
                <w:bCs w:val="0"/>
                <w:color w:val="000000"/>
                <w:sz w:val="20"/>
                <w:szCs w:val="20"/>
              </w:rPr>
              <w:t>INFO</w:t>
            </w:r>
          </w:p>
        </w:tc>
        <w:tc>
          <w:tcPr>
            <w:tcW w:w="4675" w:type="dxa"/>
            <w:tcMar>
              <w:top w:w="80" w:type="dxa"/>
              <w:left w:w="100" w:type="dxa"/>
              <w:bottom w:w="80" w:type="dxa"/>
              <w:right w:w="100" w:type="dxa"/>
            </w:tcMar>
            <w:vAlign w:val="center"/>
          </w:tcPr>
          <w:p w14:paraId="0AEB0F6B">
            <w:r>
              <w:rPr>
                <w:rFonts w:ascii="Calibri" w:hAnsi="Calibri" w:eastAsia="Calibri" w:cs="Calibri"/>
                <w:b w:val="0"/>
                <w:bCs w:val="0"/>
                <w:color w:val="000000"/>
                <w:sz w:val="20"/>
                <w:szCs w:val="20"/>
              </w:rPr>
              <w:t>Normal operations — request received, model loaded, forecast generated</w:t>
            </w:r>
          </w:p>
        </w:tc>
      </w:tr>
      <w:tr w14:paraId="2AAD00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75" w:type="dxa"/>
            <w:tcMar>
              <w:top w:w="80" w:type="dxa"/>
              <w:left w:w="100" w:type="dxa"/>
              <w:bottom w:w="80" w:type="dxa"/>
              <w:right w:w="100" w:type="dxa"/>
            </w:tcMar>
            <w:vAlign w:val="center"/>
          </w:tcPr>
          <w:p w14:paraId="775F8160">
            <w:r>
              <w:rPr>
                <w:rFonts w:ascii="Calibri" w:hAnsi="Calibri" w:eastAsia="Calibri" w:cs="Calibri"/>
                <w:b w:val="0"/>
                <w:bCs w:val="0"/>
                <w:color w:val="000000"/>
                <w:sz w:val="20"/>
                <w:szCs w:val="20"/>
              </w:rPr>
              <w:t>WARNING</w:t>
            </w:r>
          </w:p>
        </w:tc>
        <w:tc>
          <w:tcPr>
            <w:tcW w:w="4675" w:type="dxa"/>
            <w:tcMar>
              <w:top w:w="80" w:type="dxa"/>
              <w:left w:w="100" w:type="dxa"/>
              <w:bottom w:w="80" w:type="dxa"/>
              <w:right w:w="100" w:type="dxa"/>
            </w:tcMar>
            <w:vAlign w:val="center"/>
          </w:tcPr>
          <w:p w14:paraId="29132E4E">
            <w:r>
              <w:rPr>
                <w:rFonts w:ascii="Calibri" w:hAnsi="Calibri" w:eastAsia="Calibri" w:cs="Calibri"/>
                <w:b w:val="0"/>
                <w:bCs w:val="0"/>
                <w:color w:val="000000"/>
                <w:sz w:val="20"/>
                <w:szCs w:val="20"/>
              </w:rPr>
              <w:t>Recoverable issues — OCR low-confidence extraction, retry triggered</w:t>
            </w:r>
          </w:p>
        </w:tc>
      </w:tr>
      <w:tr w14:paraId="7A8728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75" w:type="dxa"/>
            <w:tcMar>
              <w:top w:w="80" w:type="dxa"/>
              <w:left w:w="100" w:type="dxa"/>
              <w:bottom w:w="80" w:type="dxa"/>
              <w:right w:w="100" w:type="dxa"/>
            </w:tcMar>
            <w:vAlign w:val="center"/>
          </w:tcPr>
          <w:p w14:paraId="548A578B">
            <w:r>
              <w:rPr>
                <w:rFonts w:ascii="Calibri" w:hAnsi="Calibri" w:eastAsia="Calibri" w:cs="Calibri"/>
                <w:b w:val="0"/>
                <w:bCs w:val="0"/>
                <w:color w:val="000000"/>
                <w:sz w:val="20"/>
                <w:szCs w:val="20"/>
              </w:rPr>
              <w:t>ERROR</w:t>
            </w:r>
          </w:p>
        </w:tc>
        <w:tc>
          <w:tcPr>
            <w:tcW w:w="4675" w:type="dxa"/>
            <w:tcMar>
              <w:top w:w="80" w:type="dxa"/>
              <w:left w:w="100" w:type="dxa"/>
              <w:bottom w:w="80" w:type="dxa"/>
              <w:right w:w="100" w:type="dxa"/>
            </w:tcMar>
            <w:vAlign w:val="center"/>
          </w:tcPr>
          <w:p w14:paraId="793F1A36">
            <w:r>
              <w:rPr>
                <w:rFonts w:ascii="Calibri" w:hAnsi="Calibri" w:eastAsia="Calibri" w:cs="Calibri"/>
                <w:b w:val="0"/>
                <w:bCs w:val="0"/>
                <w:color w:val="000000"/>
                <w:sz w:val="20"/>
                <w:szCs w:val="20"/>
              </w:rPr>
              <w:t>Failures — unhandled exceptions, failed external calls</w:t>
            </w:r>
          </w:p>
        </w:tc>
      </w:tr>
    </w:tbl>
    <w:p w14:paraId="783A14F8">
      <w:pPr>
        <w:spacing w:after="160" w:line="300" w:lineRule="auto"/>
        <w:jc w:val="both"/>
      </w:pPr>
      <w:r>
        <w:rPr>
          <w:rFonts w:ascii="Calibri" w:hAnsi="Calibri" w:eastAsia="Calibri" w:cs="Calibri"/>
          <w:sz w:val="22"/>
          <w:szCs w:val="22"/>
        </w:rPr>
        <w:t>Logs never contain raw passwords, JWTs, or full financial line-item amounts beyond what's needed for debugging — see Security Strategy (Section 31) for the full data-handling policy.</w:t>
      </w:r>
    </w:p>
    <w:p w14:paraId="1620A216">
      <w:pPr>
        <w:pStyle w:val="2"/>
        <w:pBdr>
          <w:bottom w:val="single" w:color="1F4E79" w:sz="6" w:space="4"/>
        </w:pBdr>
        <w:spacing w:before="360" w:after="200"/>
      </w:pPr>
      <w:r>
        <w:t>31. SECURITY STRATEGY</w:t>
      </w:r>
    </w:p>
    <w:p w14:paraId="68F544E3">
      <w:pPr>
        <w:pStyle w:val="16"/>
        <w:numPr>
          <w:ilvl w:val="0"/>
          <w:numId w:val="1"/>
        </w:numPr>
        <w:spacing w:after="90"/>
      </w:pPr>
      <w:r>
        <w:rPr>
          <w:rFonts w:ascii="Calibri" w:hAnsi="Calibri" w:eastAsia="Calibri" w:cs="Calibri"/>
          <w:sz w:val="22"/>
          <w:szCs w:val="22"/>
        </w:rPr>
        <w:t>Passwords hashed with BCrypt (work factor 11+); never stored or logged in plain text.</w:t>
      </w:r>
    </w:p>
    <w:p w14:paraId="6276C179">
      <w:pPr>
        <w:pStyle w:val="16"/>
        <w:numPr>
          <w:ilvl w:val="0"/>
          <w:numId w:val="1"/>
        </w:numPr>
        <w:spacing w:after="90"/>
      </w:pPr>
      <w:r>
        <w:rPr>
          <w:rFonts w:ascii="Calibri" w:hAnsi="Calibri" w:eastAsia="Calibri" w:cs="Calibri"/>
          <w:sz w:val="22"/>
          <w:szCs w:val="22"/>
        </w:rPr>
        <w:t>JWT signed with HS256 using a secret of at least 256 bits, stored only in environment variables, never in source control.</w:t>
      </w:r>
    </w:p>
    <w:p w14:paraId="79769AA4">
      <w:pPr>
        <w:pStyle w:val="16"/>
        <w:numPr>
          <w:ilvl w:val="0"/>
          <w:numId w:val="1"/>
        </w:numPr>
        <w:spacing w:after="90"/>
      </w:pPr>
      <w:r>
        <w:rPr>
          <w:rFonts w:ascii="Calibri" w:hAnsi="Calibri" w:eastAsia="Calibri" w:cs="Calibri"/>
          <w:sz w:val="22"/>
          <w:szCs w:val="22"/>
        </w:rPr>
        <w:t>Role-based authorization enforced server-side on every protected endpoint via [Authorize(Roles=...)] — the frontend's route guarding is a UX convenience only, never the actual security boundary.</w:t>
      </w:r>
    </w:p>
    <w:p w14:paraId="3AEFED19">
      <w:pPr>
        <w:pStyle w:val="16"/>
        <w:numPr>
          <w:ilvl w:val="0"/>
          <w:numId w:val="1"/>
        </w:numPr>
        <w:spacing w:after="90"/>
      </w:pPr>
      <w:r>
        <w:rPr>
          <w:rFonts w:ascii="Calibri" w:hAnsi="Calibri" w:eastAsia="Calibri" w:cs="Calibri"/>
          <w:sz w:val="22"/>
          <w:szCs w:val="22"/>
        </w:rPr>
        <w:t>All file uploads (invoices) are validated for MIME type and size (max 10MB) before being passed to the OCR pipeline, to prevent arbitrary file execution or storage abuse.</w:t>
      </w:r>
    </w:p>
    <w:p w14:paraId="15AA49E3">
      <w:pPr>
        <w:pStyle w:val="16"/>
        <w:numPr>
          <w:ilvl w:val="0"/>
          <w:numId w:val="1"/>
        </w:numPr>
        <w:spacing w:after="90"/>
      </w:pPr>
      <w:r>
        <w:rPr>
          <w:rFonts w:ascii="Calibri" w:hAnsi="Calibri" w:eastAsia="Calibri" w:cs="Calibri"/>
          <w:sz w:val="22"/>
          <w:szCs w:val="22"/>
        </w:rPr>
        <w:t>Internal FastAPI endpoints (/internal/*) are not exposed publicly — nginx only routes /api/* to the React app and blocks external access to /internal/* and the AI service's port directly.</w:t>
      </w:r>
    </w:p>
    <w:p w14:paraId="620D5009">
      <w:pPr>
        <w:pStyle w:val="16"/>
        <w:numPr>
          <w:ilvl w:val="0"/>
          <w:numId w:val="1"/>
        </w:numPr>
        <w:spacing w:after="90"/>
      </w:pPr>
      <w:r>
        <w:rPr>
          <w:rFonts w:ascii="Calibri" w:hAnsi="Calibri" w:eastAsia="Calibri" w:cs="Calibri"/>
          <w:sz w:val="22"/>
          <w:szCs w:val="22"/>
        </w:rPr>
        <w:t>SQL injection is not a practical risk since all data access goes through EF Core parameterised queries — no raw SQL string concatenation.</w:t>
      </w:r>
    </w:p>
    <w:p w14:paraId="1875F4AD">
      <w:pPr>
        <w:pStyle w:val="16"/>
        <w:numPr>
          <w:ilvl w:val="0"/>
          <w:numId w:val="1"/>
        </w:numPr>
        <w:spacing w:after="90"/>
      </w:pPr>
      <w:r>
        <w:rPr>
          <w:rFonts w:ascii="Calibri" w:hAnsi="Calibri" w:eastAsia="Calibri" w:cs="Calibri"/>
          <w:sz w:val="22"/>
          <w:szCs w:val="22"/>
        </w:rPr>
        <w:t>CORS is restricted to the known frontend origin in production; wildcard CORS is only used in local development.</w:t>
      </w:r>
    </w:p>
    <w:p w14:paraId="2DC71D80">
      <w:pPr>
        <w:pStyle w:val="16"/>
        <w:numPr>
          <w:ilvl w:val="0"/>
          <w:numId w:val="1"/>
        </w:numPr>
        <w:spacing w:after="90"/>
      </w:pPr>
      <w:r>
        <w:rPr>
          <w:rFonts w:ascii="Calibri" w:hAnsi="Calibri" w:eastAsia="Calibri" w:cs="Calibri"/>
          <w:sz w:val="22"/>
          <w:szCs w:val="22"/>
        </w:rPr>
        <w:t>HTTPS is enforced at the nginx layer for any non-local deployment; HTTP is redirected to HTTPS.</w:t>
      </w:r>
    </w:p>
    <w:p w14:paraId="56A5878E">
      <w:pPr>
        <w:pStyle w:val="2"/>
        <w:pBdr>
          <w:bottom w:val="single" w:color="1F4E79" w:sz="6" w:space="4"/>
        </w:pBdr>
        <w:spacing w:before="360" w:after="200"/>
      </w:pPr>
      <w:r>
        <w:t>32. TESTING STRATEGY</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4300"/>
        <w:gridCol w:w="2650"/>
      </w:tblGrid>
      <w:tr w14:paraId="0F28B3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shd w:val="clear" w:color="auto" w:fill="1F4E79"/>
            <w:tcMar>
              <w:top w:w="80" w:type="dxa"/>
              <w:left w:w="100" w:type="dxa"/>
              <w:bottom w:w="80" w:type="dxa"/>
              <w:right w:w="100" w:type="dxa"/>
            </w:tcMar>
            <w:vAlign w:val="center"/>
          </w:tcPr>
          <w:p w14:paraId="6E67EC05">
            <w:r>
              <w:rPr>
                <w:rFonts w:ascii="Calibri" w:hAnsi="Calibri" w:eastAsia="Calibri" w:cs="Calibri"/>
                <w:b/>
                <w:bCs/>
                <w:color w:val="FFFFFF"/>
                <w:sz w:val="20"/>
                <w:szCs w:val="20"/>
              </w:rPr>
              <w:t>Layer</w:t>
            </w:r>
          </w:p>
        </w:tc>
        <w:tc>
          <w:tcPr>
            <w:tcW w:w="4300" w:type="dxa"/>
            <w:shd w:val="clear" w:color="auto" w:fill="1F4E79"/>
            <w:tcMar>
              <w:top w:w="80" w:type="dxa"/>
              <w:left w:w="100" w:type="dxa"/>
              <w:bottom w:w="80" w:type="dxa"/>
              <w:right w:w="100" w:type="dxa"/>
            </w:tcMar>
            <w:vAlign w:val="center"/>
          </w:tcPr>
          <w:p w14:paraId="6FA0072C">
            <w:r>
              <w:rPr>
                <w:rFonts w:ascii="Calibri" w:hAnsi="Calibri" w:eastAsia="Calibri" w:cs="Calibri"/>
                <w:b/>
                <w:bCs/>
                <w:color w:val="FFFFFF"/>
                <w:sz w:val="20"/>
                <w:szCs w:val="20"/>
              </w:rPr>
              <w:t>Test Type</w:t>
            </w:r>
          </w:p>
        </w:tc>
        <w:tc>
          <w:tcPr>
            <w:tcW w:w="2650" w:type="dxa"/>
            <w:shd w:val="clear" w:color="auto" w:fill="1F4E79"/>
            <w:tcMar>
              <w:top w:w="80" w:type="dxa"/>
              <w:left w:w="100" w:type="dxa"/>
              <w:bottom w:w="80" w:type="dxa"/>
              <w:right w:w="100" w:type="dxa"/>
            </w:tcMar>
            <w:vAlign w:val="center"/>
          </w:tcPr>
          <w:p w14:paraId="190EB83E">
            <w:r>
              <w:rPr>
                <w:rFonts w:ascii="Calibri" w:hAnsi="Calibri" w:eastAsia="Calibri" w:cs="Calibri"/>
                <w:b/>
                <w:bCs/>
                <w:color w:val="FFFFFF"/>
                <w:sz w:val="20"/>
                <w:szCs w:val="20"/>
              </w:rPr>
              <w:t>Tooling</w:t>
            </w:r>
          </w:p>
        </w:tc>
      </w:tr>
      <w:tr w14:paraId="6B2A4A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80" w:type="dxa"/>
              <w:left w:w="100" w:type="dxa"/>
              <w:bottom w:w="80" w:type="dxa"/>
              <w:right w:w="100" w:type="dxa"/>
            </w:tcMar>
            <w:vAlign w:val="center"/>
          </w:tcPr>
          <w:p w14:paraId="06872BFF">
            <w:r>
              <w:rPr>
                <w:rFonts w:ascii="Calibri" w:hAnsi="Calibri" w:eastAsia="Calibri" w:cs="Calibri"/>
                <w:b w:val="0"/>
                <w:bCs w:val="0"/>
                <w:color w:val="000000"/>
                <w:sz w:val="20"/>
                <w:szCs w:val="20"/>
              </w:rPr>
              <w:t>.NET Application layer</w:t>
            </w:r>
          </w:p>
        </w:tc>
        <w:tc>
          <w:tcPr>
            <w:tcW w:w="4300" w:type="dxa"/>
            <w:tcMar>
              <w:top w:w="80" w:type="dxa"/>
              <w:left w:w="100" w:type="dxa"/>
              <w:bottom w:w="80" w:type="dxa"/>
              <w:right w:w="100" w:type="dxa"/>
            </w:tcMar>
            <w:vAlign w:val="center"/>
          </w:tcPr>
          <w:p w14:paraId="7F400EFE">
            <w:r>
              <w:rPr>
                <w:rFonts w:ascii="Calibri" w:hAnsi="Calibri" w:eastAsia="Calibri" w:cs="Calibri"/>
                <w:b w:val="0"/>
                <w:bCs w:val="0"/>
                <w:color w:val="000000"/>
                <w:sz w:val="20"/>
                <w:szCs w:val="20"/>
              </w:rPr>
              <w:t>Unit tests (services, validators) with mocked repositories</w:t>
            </w:r>
          </w:p>
        </w:tc>
        <w:tc>
          <w:tcPr>
            <w:tcW w:w="2650" w:type="dxa"/>
            <w:tcMar>
              <w:top w:w="80" w:type="dxa"/>
              <w:left w:w="100" w:type="dxa"/>
              <w:bottom w:w="80" w:type="dxa"/>
              <w:right w:w="100" w:type="dxa"/>
            </w:tcMar>
            <w:vAlign w:val="center"/>
          </w:tcPr>
          <w:p w14:paraId="610FB0AD">
            <w:r>
              <w:rPr>
                <w:rFonts w:ascii="Calibri" w:hAnsi="Calibri" w:eastAsia="Calibri" w:cs="Calibri"/>
                <w:b w:val="0"/>
                <w:bCs w:val="0"/>
                <w:color w:val="000000"/>
                <w:sz w:val="20"/>
                <w:szCs w:val="20"/>
              </w:rPr>
              <w:t>xUnit, Moq</w:t>
            </w:r>
          </w:p>
        </w:tc>
      </w:tr>
      <w:tr w14:paraId="565150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80" w:type="dxa"/>
              <w:left w:w="100" w:type="dxa"/>
              <w:bottom w:w="80" w:type="dxa"/>
              <w:right w:w="100" w:type="dxa"/>
            </w:tcMar>
            <w:vAlign w:val="center"/>
          </w:tcPr>
          <w:p w14:paraId="71579252">
            <w:r>
              <w:rPr>
                <w:rFonts w:ascii="Calibri" w:hAnsi="Calibri" w:eastAsia="Calibri" w:cs="Calibri"/>
                <w:b w:val="0"/>
                <w:bCs w:val="0"/>
                <w:color w:val="000000"/>
                <w:sz w:val="20"/>
                <w:szCs w:val="20"/>
              </w:rPr>
              <w:t>.NET Infrastructure layer</w:t>
            </w:r>
          </w:p>
        </w:tc>
        <w:tc>
          <w:tcPr>
            <w:tcW w:w="4300" w:type="dxa"/>
            <w:tcMar>
              <w:top w:w="80" w:type="dxa"/>
              <w:left w:w="100" w:type="dxa"/>
              <w:bottom w:w="80" w:type="dxa"/>
              <w:right w:w="100" w:type="dxa"/>
            </w:tcMar>
            <w:vAlign w:val="center"/>
          </w:tcPr>
          <w:p w14:paraId="4451DB41">
            <w:r>
              <w:rPr>
                <w:rFonts w:ascii="Calibri" w:hAnsi="Calibri" w:eastAsia="Calibri" w:cs="Calibri"/>
                <w:b w:val="0"/>
                <w:bCs w:val="0"/>
                <w:color w:val="000000"/>
                <w:sz w:val="20"/>
                <w:szCs w:val="20"/>
              </w:rPr>
              <w:t>Repository tests against a test PostgreSQL instance</w:t>
            </w:r>
          </w:p>
        </w:tc>
        <w:tc>
          <w:tcPr>
            <w:tcW w:w="2650" w:type="dxa"/>
            <w:tcMar>
              <w:top w:w="80" w:type="dxa"/>
              <w:left w:w="100" w:type="dxa"/>
              <w:bottom w:w="80" w:type="dxa"/>
              <w:right w:w="100" w:type="dxa"/>
            </w:tcMar>
            <w:vAlign w:val="center"/>
          </w:tcPr>
          <w:p w14:paraId="41EC5C86">
            <w:r>
              <w:rPr>
                <w:rFonts w:ascii="Calibri" w:hAnsi="Calibri" w:eastAsia="Calibri" w:cs="Calibri"/>
                <w:b w:val="0"/>
                <w:bCs w:val="0"/>
                <w:color w:val="000000"/>
                <w:sz w:val="20"/>
                <w:szCs w:val="20"/>
              </w:rPr>
              <w:t>xUnit, Testcontainers</w:t>
            </w:r>
          </w:p>
        </w:tc>
      </w:tr>
      <w:tr w14:paraId="1DE91F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80" w:type="dxa"/>
              <w:left w:w="100" w:type="dxa"/>
              <w:bottom w:w="80" w:type="dxa"/>
              <w:right w:w="100" w:type="dxa"/>
            </w:tcMar>
            <w:vAlign w:val="center"/>
          </w:tcPr>
          <w:p w14:paraId="6557CEC0">
            <w:r>
              <w:rPr>
                <w:rFonts w:ascii="Calibri" w:hAnsi="Calibri" w:eastAsia="Calibri" w:cs="Calibri"/>
                <w:b w:val="0"/>
                <w:bCs w:val="0"/>
                <w:color w:val="000000"/>
                <w:sz w:val="20"/>
                <w:szCs w:val="20"/>
              </w:rPr>
              <w:t>FastAPI model utilities</w:t>
            </w:r>
          </w:p>
        </w:tc>
        <w:tc>
          <w:tcPr>
            <w:tcW w:w="4300" w:type="dxa"/>
            <w:tcMar>
              <w:top w:w="80" w:type="dxa"/>
              <w:left w:w="100" w:type="dxa"/>
              <w:bottom w:w="80" w:type="dxa"/>
              <w:right w:w="100" w:type="dxa"/>
            </w:tcMar>
            <w:vAlign w:val="center"/>
          </w:tcPr>
          <w:p w14:paraId="13EDA8EF">
            <w:r>
              <w:rPr>
                <w:rFonts w:ascii="Calibri" w:hAnsi="Calibri" w:eastAsia="Calibri" w:cs="Calibri"/>
                <w:b w:val="0"/>
                <w:bCs w:val="0"/>
                <w:color w:val="000000"/>
                <w:sz w:val="20"/>
                <w:szCs w:val="20"/>
              </w:rPr>
              <w:t>Unit tests (embedding, OCR preprocessing, feature builders)</w:t>
            </w:r>
          </w:p>
        </w:tc>
        <w:tc>
          <w:tcPr>
            <w:tcW w:w="2650" w:type="dxa"/>
            <w:tcMar>
              <w:top w:w="80" w:type="dxa"/>
              <w:left w:w="100" w:type="dxa"/>
              <w:bottom w:w="80" w:type="dxa"/>
              <w:right w:w="100" w:type="dxa"/>
            </w:tcMar>
            <w:vAlign w:val="center"/>
          </w:tcPr>
          <w:p w14:paraId="4892C656">
            <w:r>
              <w:rPr>
                <w:rFonts w:ascii="Calibri" w:hAnsi="Calibri" w:eastAsia="Calibri" w:cs="Calibri"/>
                <w:b w:val="0"/>
                <w:bCs w:val="0"/>
                <w:color w:val="000000"/>
                <w:sz w:val="20"/>
                <w:szCs w:val="20"/>
              </w:rPr>
              <w:t>pytest</w:t>
            </w:r>
          </w:p>
        </w:tc>
      </w:tr>
      <w:tr w14:paraId="44816F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80" w:type="dxa"/>
              <w:left w:w="100" w:type="dxa"/>
              <w:bottom w:w="80" w:type="dxa"/>
              <w:right w:w="100" w:type="dxa"/>
            </w:tcMar>
            <w:vAlign w:val="center"/>
          </w:tcPr>
          <w:p w14:paraId="4BE9904F">
            <w:r>
              <w:rPr>
                <w:rFonts w:ascii="Calibri" w:hAnsi="Calibri" w:eastAsia="Calibri" w:cs="Calibri"/>
                <w:b w:val="0"/>
                <w:bCs w:val="0"/>
                <w:color w:val="000000"/>
                <w:sz w:val="20"/>
                <w:szCs w:val="20"/>
              </w:rPr>
              <w:t>FastAPI endpoints</w:t>
            </w:r>
          </w:p>
        </w:tc>
        <w:tc>
          <w:tcPr>
            <w:tcW w:w="4300" w:type="dxa"/>
            <w:tcMar>
              <w:top w:w="80" w:type="dxa"/>
              <w:left w:w="100" w:type="dxa"/>
              <w:bottom w:w="80" w:type="dxa"/>
              <w:right w:w="100" w:type="dxa"/>
            </w:tcMar>
            <w:vAlign w:val="center"/>
          </w:tcPr>
          <w:p w14:paraId="15FA4120">
            <w:r>
              <w:rPr>
                <w:rFonts w:ascii="Calibri" w:hAnsi="Calibri" w:eastAsia="Calibri" w:cs="Calibri"/>
                <w:b w:val="0"/>
                <w:bCs w:val="0"/>
                <w:color w:val="000000"/>
                <w:sz w:val="20"/>
                <w:szCs w:val="20"/>
              </w:rPr>
              <w:t>Contract/integration tests against the running app</w:t>
            </w:r>
          </w:p>
        </w:tc>
        <w:tc>
          <w:tcPr>
            <w:tcW w:w="2650" w:type="dxa"/>
            <w:tcMar>
              <w:top w:w="80" w:type="dxa"/>
              <w:left w:w="100" w:type="dxa"/>
              <w:bottom w:w="80" w:type="dxa"/>
              <w:right w:w="100" w:type="dxa"/>
            </w:tcMar>
            <w:vAlign w:val="center"/>
          </w:tcPr>
          <w:p w14:paraId="6D8558EC">
            <w:r>
              <w:rPr>
                <w:rFonts w:ascii="Calibri" w:hAnsi="Calibri" w:eastAsia="Calibri" w:cs="Calibri"/>
                <w:b w:val="0"/>
                <w:bCs w:val="0"/>
                <w:color w:val="000000"/>
                <w:sz w:val="20"/>
                <w:szCs w:val="20"/>
              </w:rPr>
              <w:t>pytest + FastAPI TestClient</w:t>
            </w:r>
          </w:p>
        </w:tc>
      </w:tr>
      <w:tr w14:paraId="1B02B5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80" w:type="dxa"/>
              <w:left w:w="100" w:type="dxa"/>
              <w:bottom w:w="80" w:type="dxa"/>
              <w:right w:w="100" w:type="dxa"/>
            </w:tcMar>
            <w:vAlign w:val="center"/>
          </w:tcPr>
          <w:p w14:paraId="4A33B2F4">
            <w:r>
              <w:rPr>
                <w:rFonts w:ascii="Calibri" w:hAnsi="Calibri" w:eastAsia="Calibri" w:cs="Calibri"/>
                <w:b w:val="0"/>
                <w:bCs w:val="0"/>
                <w:color w:val="000000"/>
                <w:sz w:val="20"/>
                <w:szCs w:val="20"/>
              </w:rPr>
              <w:t>React components</w:t>
            </w:r>
          </w:p>
        </w:tc>
        <w:tc>
          <w:tcPr>
            <w:tcW w:w="4300" w:type="dxa"/>
            <w:tcMar>
              <w:top w:w="80" w:type="dxa"/>
              <w:left w:w="100" w:type="dxa"/>
              <w:bottom w:w="80" w:type="dxa"/>
              <w:right w:w="100" w:type="dxa"/>
            </w:tcMar>
            <w:vAlign w:val="center"/>
          </w:tcPr>
          <w:p w14:paraId="54BF231F">
            <w:r>
              <w:rPr>
                <w:rFonts w:ascii="Calibri" w:hAnsi="Calibri" w:eastAsia="Calibri" w:cs="Calibri"/>
                <w:b w:val="0"/>
                <w:bCs w:val="0"/>
                <w:color w:val="000000"/>
                <w:sz w:val="20"/>
                <w:szCs w:val="20"/>
              </w:rPr>
              <w:t>Component rendering/interaction tests</w:t>
            </w:r>
          </w:p>
        </w:tc>
        <w:tc>
          <w:tcPr>
            <w:tcW w:w="2650" w:type="dxa"/>
            <w:tcMar>
              <w:top w:w="80" w:type="dxa"/>
              <w:left w:w="100" w:type="dxa"/>
              <w:bottom w:w="80" w:type="dxa"/>
              <w:right w:w="100" w:type="dxa"/>
            </w:tcMar>
            <w:vAlign w:val="center"/>
          </w:tcPr>
          <w:p w14:paraId="4DD12654">
            <w:r>
              <w:rPr>
                <w:rFonts w:ascii="Calibri" w:hAnsi="Calibri" w:eastAsia="Calibri" w:cs="Calibri"/>
                <w:b w:val="0"/>
                <w:bCs w:val="0"/>
                <w:color w:val="000000"/>
                <w:sz w:val="20"/>
                <w:szCs w:val="20"/>
              </w:rPr>
              <w:t>Jest + React Testing Library</w:t>
            </w:r>
          </w:p>
        </w:tc>
      </w:tr>
      <w:tr w14:paraId="170F00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80" w:type="dxa"/>
              <w:left w:w="100" w:type="dxa"/>
              <w:bottom w:w="80" w:type="dxa"/>
              <w:right w:w="100" w:type="dxa"/>
            </w:tcMar>
            <w:vAlign w:val="center"/>
          </w:tcPr>
          <w:p w14:paraId="5FF3EA3C">
            <w:r>
              <w:rPr>
                <w:rFonts w:ascii="Calibri" w:hAnsi="Calibri" w:eastAsia="Calibri" w:cs="Calibri"/>
                <w:b w:val="0"/>
                <w:bCs w:val="0"/>
                <w:color w:val="000000"/>
                <w:sz w:val="20"/>
                <w:szCs w:val="20"/>
              </w:rPr>
              <w:t>Cross-service</w:t>
            </w:r>
          </w:p>
        </w:tc>
        <w:tc>
          <w:tcPr>
            <w:tcW w:w="4300" w:type="dxa"/>
            <w:tcMar>
              <w:top w:w="80" w:type="dxa"/>
              <w:left w:w="100" w:type="dxa"/>
              <w:bottom w:w="80" w:type="dxa"/>
              <w:right w:w="100" w:type="dxa"/>
            </w:tcMar>
            <w:vAlign w:val="center"/>
          </w:tcPr>
          <w:p w14:paraId="3EDB4350">
            <w:r>
              <w:rPr>
                <w:rFonts w:ascii="Calibri" w:hAnsi="Calibri" w:eastAsia="Calibri" w:cs="Calibri"/>
                <w:b w:val="0"/>
                <w:bCs w:val="0"/>
                <w:color w:val="000000"/>
                <w:sz w:val="20"/>
                <w:szCs w:val="20"/>
              </w:rPr>
              <w:t>End-to-end flow tests (upload → OCR → classify → dashboard)</w:t>
            </w:r>
          </w:p>
        </w:tc>
        <w:tc>
          <w:tcPr>
            <w:tcW w:w="2650" w:type="dxa"/>
            <w:tcMar>
              <w:top w:w="80" w:type="dxa"/>
              <w:left w:w="100" w:type="dxa"/>
              <w:bottom w:w="80" w:type="dxa"/>
              <w:right w:w="100" w:type="dxa"/>
            </w:tcMar>
            <w:vAlign w:val="center"/>
          </w:tcPr>
          <w:p w14:paraId="1AE989AF">
            <w:r>
              <w:rPr>
                <w:rFonts w:ascii="Calibri" w:hAnsi="Calibri" w:eastAsia="Calibri" w:cs="Calibri"/>
                <w:b w:val="0"/>
                <w:bCs w:val="0"/>
                <w:color w:val="000000"/>
                <w:sz w:val="20"/>
                <w:szCs w:val="20"/>
              </w:rPr>
              <w:t>Postman/Newman collection</w:t>
            </w:r>
          </w:p>
        </w:tc>
      </w:tr>
    </w:tbl>
    <w:p w14:paraId="1437D82D">
      <w:pPr>
        <w:spacing w:after="160" w:line="300" w:lineRule="auto"/>
        <w:jc w:val="both"/>
      </w:pPr>
      <w:r>
        <w:rPr>
          <w:rFonts w:ascii="Calibri" w:hAnsi="Calibri" w:eastAsia="Calibri" w:cs="Calibri"/>
          <w:sz w:val="22"/>
          <w:szCs w:val="22"/>
        </w:rPr>
        <w:t>This mirrors Document 3's dedicated testing weeks (Week 10–11); this section defines what those weeks actually execute against.</w:t>
      </w:r>
    </w:p>
    <w:p w14:paraId="0947878A">
      <w:pPr>
        <w:pStyle w:val="2"/>
        <w:pBdr>
          <w:bottom w:val="single" w:color="1F4E79" w:sz="6" w:space="4"/>
        </w:pBdr>
        <w:spacing w:before="360" w:after="200"/>
      </w:pPr>
      <w:r>
        <w:t>33. DEPLOYMENT STRATEGY</w:t>
      </w:r>
    </w:p>
    <w:p w14:paraId="25359365">
      <w:pPr>
        <w:pStyle w:val="3"/>
        <w:spacing w:before="260" w:after="140"/>
      </w:pPr>
      <w:r>
        <w:t>33.1 Deployment Environments</w:t>
      </w:r>
    </w:p>
    <w:tbl>
      <w:tblPr>
        <w:tblStyle w:val="9"/>
        <w:tblW w:w="93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16"/>
        <w:gridCol w:w="3116"/>
        <w:gridCol w:w="3116"/>
      </w:tblGrid>
      <w:tr w14:paraId="26C7DF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116" w:type="dxa"/>
            <w:shd w:val="clear" w:color="auto" w:fill="1F4E79"/>
            <w:tcMar>
              <w:top w:w="80" w:type="dxa"/>
              <w:left w:w="100" w:type="dxa"/>
              <w:bottom w:w="80" w:type="dxa"/>
              <w:right w:w="100" w:type="dxa"/>
            </w:tcMar>
            <w:vAlign w:val="center"/>
          </w:tcPr>
          <w:p w14:paraId="669909AC">
            <w:r>
              <w:rPr>
                <w:rFonts w:ascii="Calibri" w:hAnsi="Calibri" w:eastAsia="Calibri" w:cs="Calibri"/>
                <w:b/>
                <w:bCs/>
                <w:color w:val="FFFFFF"/>
                <w:sz w:val="20"/>
                <w:szCs w:val="20"/>
              </w:rPr>
              <w:t>Environment</w:t>
            </w:r>
          </w:p>
        </w:tc>
        <w:tc>
          <w:tcPr>
            <w:tcW w:w="3116" w:type="dxa"/>
            <w:shd w:val="clear" w:color="auto" w:fill="1F4E79"/>
            <w:tcMar>
              <w:top w:w="80" w:type="dxa"/>
              <w:left w:w="100" w:type="dxa"/>
              <w:bottom w:w="80" w:type="dxa"/>
              <w:right w:w="100" w:type="dxa"/>
            </w:tcMar>
            <w:vAlign w:val="center"/>
          </w:tcPr>
          <w:p w14:paraId="668E5932">
            <w:r>
              <w:rPr>
                <w:rFonts w:ascii="Calibri" w:hAnsi="Calibri" w:eastAsia="Calibri" w:cs="Calibri"/>
                <w:b/>
                <w:bCs/>
                <w:color w:val="FFFFFF"/>
                <w:sz w:val="20"/>
                <w:szCs w:val="20"/>
              </w:rPr>
              <w:t>Purpose</w:t>
            </w:r>
          </w:p>
        </w:tc>
        <w:tc>
          <w:tcPr>
            <w:tcW w:w="3116" w:type="dxa"/>
            <w:shd w:val="clear" w:color="auto" w:fill="1F4E79"/>
            <w:tcMar>
              <w:top w:w="80" w:type="dxa"/>
              <w:left w:w="100" w:type="dxa"/>
              <w:bottom w:w="80" w:type="dxa"/>
              <w:right w:w="100" w:type="dxa"/>
            </w:tcMar>
            <w:vAlign w:val="center"/>
          </w:tcPr>
          <w:p w14:paraId="6B907E7F">
            <w:r>
              <w:rPr>
                <w:rFonts w:ascii="Calibri" w:hAnsi="Calibri" w:eastAsia="Calibri" w:cs="Calibri"/>
                <w:b/>
                <w:bCs/>
                <w:color w:val="FFFFFF"/>
                <w:sz w:val="20"/>
                <w:szCs w:val="20"/>
              </w:rPr>
              <w:t>Trigger</w:t>
            </w:r>
          </w:p>
        </w:tc>
      </w:tr>
      <w:tr w14:paraId="5AD25B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16" w:type="dxa"/>
            <w:tcMar>
              <w:top w:w="80" w:type="dxa"/>
              <w:left w:w="100" w:type="dxa"/>
              <w:bottom w:w="80" w:type="dxa"/>
              <w:right w:w="100" w:type="dxa"/>
            </w:tcMar>
            <w:vAlign w:val="center"/>
          </w:tcPr>
          <w:p w14:paraId="31CFE37F">
            <w:r>
              <w:rPr>
                <w:rFonts w:ascii="Calibri" w:hAnsi="Calibri" w:eastAsia="Calibri" w:cs="Calibri"/>
                <w:b w:val="0"/>
                <w:bCs w:val="0"/>
                <w:color w:val="000000"/>
                <w:sz w:val="20"/>
                <w:szCs w:val="20"/>
              </w:rPr>
              <w:t>Local</w:t>
            </w:r>
          </w:p>
        </w:tc>
        <w:tc>
          <w:tcPr>
            <w:tcW w:w="3116" w:type="dxa"/>
            <w:tcMar>
              <w:top w:w="80" w:type="dxa"/>
              <w:left w:w="100" w:type="dxa"/>
              <w:bottom w:w="80" w:type="dxa"/>
              <w:right w:w="100" w:type="dxa"/>
            </w:tcMar>
            <w:vAlign w:val="center"/>
          </w:tcPr>
          <w:p w14:paraId="4FF150BE">
            <w:r>
              <w:rPr>
                <w:rFonts w:ascii="Calibri" w:hAnsi="Calibri" w:eastAsia="Calibri" w:cs="Calibri"/>
                <w:b w:val="0"/>
                <w:bCs w:val="0"/>
                <w:color w:val="000000"/>
                <w:sz w:val="20"/>
                <w:szCs w:val="20"/>
              </w:rPr>
              <w:t>Individual developer machine, hot-reload enabled</w:t>
            </w:r>
          </w:p>
        </w:tc>
        <w:tc>
          <w:tcPr>
            <w:tcW w:w="3116" w:type="dxa"/>
            <w:tcMar>
              <w:top w:w="80" w:type="dxa"/>
              <w:left w:w="100" w:type="dxa"/>
              <w:bottom w:w="80" w:type="dxa"/>
              <w:right w:w="100" w:type="dxa"/>
            </w:tcMar>
            <w:vAlign w:val="center"/>
          </w:tcPr>
          <w:p w14:paraId="31FBA52A">
            <w:r>
              <w:rPr>
                <w:rFonts w:ascii="Calibri" w:hAnsi="Calibri" w:eastAsia="Calibri" w:cs="Calibri"/>
                <w:b w:val="0"/>
                <w:bCs w:val="0"/>
                <w:color w:val="000000"/>
                <w:sz w:val="20"/>
                <w:szCs w:val="20"/>
              </w:rPr>
              <w:t>docker-compose.override.yml, manual</w:t>
            </w:r>
          </w:p>
        </w:tc>
      </w:tr>
      <w:tr w14:paraId="7FF349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16" w:type="dxa"/>
            <w:tcMar>
              <w:top w:w="80" w:type="dxa"/>
              <w:left w:w="100" w:type="dxa"/>
              <w:bottom w:w="80" w:type="dxa"/>
              <w:right w:w="100" w:type="dxa"/>
            </w:tcMar>
            <w:vAlign w:val="center"/>
          </w:tcPr>
          <w:p w14:paraId="5846A20B">
            <w:r>
              <w:rPr>
                <w:rFonts w:ascii="Calibri" w:hAnsi="Calibri" w:eastAsia="Calibri" w:cs="Calibri"/>
                <w:b w:val="0"/>
                <w:bCs w:val="0"/>
                <w:color w:val="000000"/>
                <w:sz w:val="20"/>
                <w:szCs w:val="20"/>
              </w:rPr>
              <w:t>Staging/Demo</w:t>
            </w:r>
          </w:p>
        </w:tc>
        <w:tc>
          <w:tcPr>
            <w:tcW w:w="3116" w:type="dxa"/>
            <w:tcMar>
              <w:top w:w="80" w:type="dxa"/>
              <w:left w:w="100" w:type="dxa"/>
              <w:bottom w:w="80" w:type="dxa"/>
              <w:right w:w="100" w:type="dxa"/>
            </w:tcMar>
            <w:vAlign w:val="center"/>
          </w:tcPr>
          <w:p w14:paraId="452B43E7">
            <w:r>
              <w:rPr>
                <w:rFonts w:ascii="Calibri" w:hAnsi="Calibri" w:eastAsia="Calibri" w:cs="Calibri"/>
                <w:b w:val="0"/>
                <w:bCs w:val="0"/>
                <w:color w:val="000000"/>
                <w:sz w:val="20"/>
                <w:szCs w:val="20"/>
              </w:rPr>
              <w:t>Stable build for pilot UAT and final demo</w:t>
            </w:r>
          </w:p>
        </w:tc>
        <w:tc>
          <w:tcPr>
            <w:tcW w:w="3116" w:type="dxa"/>
            <w:tcMar>
              <w:top w:w="80" w:type="dxa"/>
              <w:left w:w="100" w:type="dxa"/>
              <w:bottom w:w="80" w:type="dxa"/>
              <w:right w:w="100" w:type="dxa"/>
            </w:tcMar>
            <w:vAlign w:val="center"/>
          </w:tcPr>
          <w:p w14:paraId="4726912D">
            <w:r>
              <w:rPr>
                <w:rFonts w:ascii="Calibri" w:hAnsi="Calibri" w:eastAsia="Calibri" w:cs="Calibri"/>
                <w:b w:val="0"/>
                <w:bCs w:val="0"/>
                <w:color w:val="000000"/>
                <w:sz w:val="20"/>
                <w:szCs w:val="20"/>
              </w:rPr>
              <w:t>Manual deploy from 'main' after month-end tag</w:t>
            </w:r>
          </w:p>
        </w:tc>
      </w:tr>
      <w:tr w14:paraId="7AF546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16" w:type="dxa"/>
            <w:tcMar>
              <w:top w:w="80" w:type="dxa"/>
              <w:left w:w="100" w:type="dxa"/>
              <w:bottom w:w="80" w:type="dxa"/>
              <w:right w:w="100" w:type="dxa"/>
            </w:tcMar>
            <w:vAlign w:val="center"/>
          </w:tcPr>
          <w:p w14:paraId="76D287D1">
            <w:r>
              <w:rPr>
                <w:rFonts w:ascii="Calibri" w:hAnsi="Calibri" w:eastAsia="Calibri" w:cs="Calibri"/>
                <w:b w:val="0"/>
                <w:bCs w:val="0"/>
                <w:color w:val="000000"/>
                <w:sz w:val="20"/>
                <w:szCs w:val="20"/>
              </w:rPr>
              <w:t>Submission Build</w:t>
            </w:r>
          </w:p>
        </w:tc>
        <w:tc>
          <w:tcPr>
            <w:tcW w:w="3116" w:type="dxa"/>
            <w:tcMar>
              <w:top w:w="80" w:type="dxa"/>
              <w:left w:w="100" w:type="dxa"/>
              <w:bottom w:w="80" w:type="dxa"/>
              <w:right w:w="100" w:type="dxa"/>
            </w:tcMar>
            <w:vAlign w:val="center"/>
          </w:tcPr>
          <w:p w14:paraId="47605954">
            <w:r>
              <w:rPr>
                <w:rFonts w:ascii="Calibri" w:hAnsi="Calibri" w:eastAsia="Calibri" w:cs="Calibri"/>
                <w:b w:val="0"/>
                <w:bCs w:val="0"/>
                <w:color w:val="000000"/>
                <w:sz w:val="20"/>
                <w:szCs w:val="20"/>
              </w:rPr>
              <w:t>Final frozen build for academic submission</w:t>
            </w:r>
          </w:p>
        </w:tc>
        <w:tc>
          <w:tcPr>
            <w:tcW w:w="3116" w:type="dxa"/>
            <w:tcMar>
              <w:top w:w="80" w:type="dxa"/>
              <w:left w:w="100" w:type="dxa"/>
              <w:bottom w:w="80" w:type="dxa"/>
              <w:right w:w="100" w:type="dxa"/>
            </w:tcMar>
            <w:vAlign w:val="center"/>
          </w:tcPr>
          <w:p w14:paraId="34EEFCAB">
            <w:r>
              <w:rPr>
                <w:rFonts w:ascii="Calibri" w:hAnsi="Calibri" w:eastAsia="Calibri" w:cs="Calibri"/>
                <w:b w:val="0"/>
                <w:bCs w:val="0"/>
                <w:color w:val="000000"/>
                <w:sz w:val="20"/>
                <w:szCs w:val="20"/>
              </w:rPr>
              <w:t>v1.0 tag (Week 14)</w:t>
            </w:r>
          </w:p>
        </w:tc>
      </w:tr>
    </w:tbl>
    <w:p w14:paraId="7F0C8C54">
      <w:pPr>
        <w:pStyle w:val="3"/>
        <w:spacing w:before="260" w:after="140"/>
      </w:pPr>
      <w:r>
        <w:t>33.2 Deployment Steps (Docker Compose, Single Host)</w:t>
      </w:r>
    </w:p>
    <w:p w14:paraId="2552E2C1">
      <w:pPr>
        <w:pStyle w:val="16"/>
        <w:numPr>
          <w:ilvl w:val="0"/>
          <w:numId w:val="2"/>
        </w:numPr>
        <w:spacing w:after="90"/>
      </w:pPr>
      <w:r>
        <w:rPr>
          <w:rFonts w:ascii="Calibri" w:hAnsi="Calibri" w:eastAsia="Calibri" w:cs="Calibri"/>
          <w:sz w:val="22"/>
          <w:szCs w:val="22"/>
        </w:rPr>
        <w:t>Pull latest 'main' branch on the deployment host.</w:t>
      </w:r>
    </w:p>
    <w:p w14:paraId="1EB1C7C1">
      <w:pPr>
        <w:pStyle w:val="16"/>
        <w:numPr>
          <w:ilvl w:val="0"/>
          <w:numId w:val="2"/>
        </w:numPr>
        <w:spacing w:after="90"/>
      </w:pPr>
      <w:r>
        <w:rPr>
          <w:rFonts w:ascii="Calibri" w:hAnsi="Calibri" w:eastAsia="Calibri" w:cs="Calibri"/>
          <w:sz w:val="22"/>
          <w:szCs w:val="22"/>
        </w:rPr>
        <w:t>Populate .env files for api, ai-service, and frontend from the .env.example templates with real (non-secret-committed) values.</w:t>
      </w:r>
    </w:p>
    <w:p w14:paraId="3AF9F3C3">
      <w:pPr>
        <w:pStyle w:val="16"/>
        <w:numPr>
          <w:ilvl w:val="0"/>
          <w:numId w:val="2"/>
        </w:numPr>
        <w:spacing w:after="90"/>
      </w:pPr>
      <w:r>
        <w:rPr>
          <w:rFonts w:ascii="Calibri" w:hAnsi="Calibri" w:eastAsia="Calibri" w:cs="Calibri"/>
          <w:sz w:val="22"/>
          <w:szCs w:val="22"/>
        </w:rPr>
        <w:t>Run 'docker compose build' to build all three application images.</w:t>
      </w:r>
    </w:p>
    <w:p w14:paraId="75CEE346">
      <w:pPr>
        <w:pStyle w:val="16"/>
        <w:numPr>
          <w:ilvl w:val="0"/>
          <w:numId w:val="2"/>
        </w:numPr>
        <w:spacing w:after="90"/>
      </w:pPr>
      <w:r>
        <w:rPr>
          <w:rFonts w:ascii="Calibri" w:hAnsi="Calibri" w:eastAsia="Calibri" w:cs="Calibri"/>
          <w:sz w:val="22"/>
          <w:szCs w:val="22"/>
        </w:rPr>
        <w:t>Run 'docker compose up -d' to start postgres, api, ai-service, and nginx.</w:t>
      </w:r>
    </w:p>
    <w:p w14:paraId="37A34015">
      <w:pPr>
        <w:pStyle w:val="16"/>
        <w:numPr>
          <w:ilvl w:val="0"/>
          <w:numId w:val="2"/>
        </w:numPr>
        <w:spacing w:after="90"/>
      </w:pPr>
      <w:r>
        <w:rPr>
          <w:rFonts w:ascii="Calibri" w:hAnsi="Calibri" w:eastAsia="Calibri" w:cs="Calibri"/>
          <w:sz w:val="22"/>
          <w:szCs w:val="22"/>
        </w:rPr>
        <w:t>Run outstanding EF Core migrations ('dotnet ef database update') against the postgres container.</w:t>
      </w:r>
    </w:p>
    <w:p w14:paraId="0B3F1A9D">
      <w:pPr>
        <w:pStyle w:val="16"/>
        <w:numPr>
          <w:ilvl w:val="0"/>
          <w:numId w:val="2"/>
        </w:numPr>
        <w:spacing w:after="90"/>
      </w:pPr>
      <w:r>
        <w:rPr>
          <w:rFonts w:ascii="Calibri" w:hAnsi="Calibri" w:eastAsia="Calibri" w:cs="Calibri"/>
          <w:sz w:val="22"/>
          <w:szCs w:val="22"/>
        </w:rPr>
        <w:t>Smoke-test all core flows (login, invoice upload, dashboard load) against the deployed URL before declaring the deployment complete.</w:t>
      </w:r>
    </w:p>
    <w:p w14:paraId="7CE2B64D">
      <w:pPr>
        <w:pStyle w:val="3"/>
        <w:spacing w:before="260" w:after="140"/>
      </w:pPr>
      <w:r>
        <w:t>33.3 Rollback Strategy</w:t>
      </w:r>
    </w:p>
    <w:p w14:paraId="4901ADB5">
      <w:pPr>
        <w:spacing w:after="160" w:line="300" w:lineRule="auto"/>
        <w:jc w:val="both"/>
      </w:pPr>
      <w:r>
        <w:rPr>
          <w:rFonts w:ascii="Calibri" w:hAnsi="Calibri" w:eastAsia="Calibri" w:cs="Calibri"/>
          <w:sz w:val="22"/>
          <w:szCs w:val="22"/>
        </w:rPr>
        <w:t>Because every deploy is a tagged 'main' commit, rollback is simply re-deploying the previous tag (e.g., v0.3 instead of v0.4) and re-running 'docker compose up -d' — no data migration rollback is attempted mid-project given the academic timeline; schema changes are additive wherever possible to avoid destructive rollbacks.</w:t>
      </w:r>
    </w:p>
    <w:p w14:paraId="10E81C58">
      <w:pPr>
        <w:pStyle w:val="2"/>
        <w:pBdr>
          <w:bottom w:val="single" w:color="1F4E79" w:sz="6" w:space="4"/>
        </w:pBdr>
        <w:spacing w:before="360" w:after="200"/>
      </w:pPr>
      <w:r>
        <w:t>34. PROJECT MILESTONES</w:t>
      </w:r>
    </w:p>
    <w:p w14:paraId="05430CDC">
      <w:pPr>
        <w:spacing w:after="160" w:line="300" w:lineRule="auto"/>
        <w:jc w:val="both"/>
      </w:pPr>
      <w:r>
        <w:rPr>
          <w:rFonts w:ascii="Calibri" w:hAnsi="Calibri" w:eastAsia="Calibri" w:cs="Calibri"/>
          <w:sz w:val="22"/>
          <w:szCs w:val="22"/>
        </w:rPr>
        <w:t>These milestones are identical to the consolidated milestone list in Document 3 (Complete Development Roadmap) — repeated here as the architecture-side checkpoint reference.</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400"/>
        <w:gridCol w:w="1300"/>
        <w:gridCol w:w="4650"/>
      </w:tblGrid>
      <w:tr w14:paraId="2F1B75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400" w:type="dxa"/>
            <w:shd w:val="clear" w:color="auto" w:fill="1F4E79"/>
            <w:tcMar>
              <w:top w:w="80" w:type="dxa"/>
              <w:left w:w="100" w:type="dxa"/>
              <w:bottom w:w="80" w:type="dxa"/>
              <w:right w:w="100" w:type="dxa"/>
            </w:tcMar>
            <w:vAlign w:val="center"/>
          </w:tcPr>
          <w:p w14:paraId="7F71E20E">
            <w:r>
              <w:rPr>
                <w:rFonts w:ascii="Calibri" w:hAnsi="Calibri" w:eastAsia="Calibri" w:cs="Calibri"/>
                <w:b/>
                <w:bCs/>
                <w:color w:val="FFFFFF"/>
                <w:sz w:val="20"/>
                <w:szCs w:val="20"/>
              </w:rPr>
              <w:t>Milestone</w:t>
            </w:r>
          </w:p>
        </w:tc>
        <w:tc>
          <w:tcPr>
            <w:tcW w:w="1300" w:type="dxa"/>
            <w:shd w:val="clear" w:color="auto" w:fill="1F4E79"/>
            <w:tcMar>
              <w:top w:w="80" w:type="dxa"/>
              <w:left w:w="100" w:type="dxa"/>
              <w:bottom w:w="80" w:type="dxa"/>
              <w:right w:w="100" w:type="dxa"/>
            </w:tcMar>
            <w:vAlign w:val="center"/>
          </w:tcPr>
          <w:p w14:paraId="55E96133">
            <w:r>
              <w:rPr>
                <w:rFonts w:ascii="Calibri" w:hAnsi="Calibri" w:eastAsia="Calibri" w:cs="Calibri"/>
                <w:b/>
                <w:bCs/>
                <w:color w:val="FFFFFF"/>
                <w:sz w:val="20"/>
                <w:szCs w:val="20"/>
              </w:rPr>
              <w:t>Target Week</w:t>
            </w:r>
          </w:p>
        </w:tc>
        <w:tc>
          <w:tcPr>
            <w:tcW w:w="4650" w:type="dxa"/>
            <w:shd w:val="clear" w:color="auto" w:fill="1F4E79"/>
            <w:tcMar>
              <w:top w:w="80" w:type="dxa"/>
              <w:left w:w="100" w:type="dxa"/>
              <w:bottom w:w="80" w:type="dxa"/>
              <w:right w:w="100" w:type="dxa"/>
            </w:tcMar>
            <w:vAlign w:val="center"/>
          </w:tcPr>
          <w:p w14:paraId="719CEFAD">
            <w:r>
              <w:rPr>
                <w:rFonts w:ascii="Calibri" w:hAnsi="Calibri" w:eastAsia="Calibri" w:cs="Calibri"/>
                <w:b/>
                <w:bCs/>
                <w:color w:val="FFFFFF"/>
                <w:sz w:val="20"/>
                <w:szCs w:val="20"/>
              </w:rPr>
              <w:t>Architectural Checkpoint</w:t>
            </w:r>
          </w:p>
        </w:tc>
      </w:tr>
      <w:tr w14:paraId="18FE80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Mar>
              <w:top w:w="80" w:type="dxa"/>
              <w:left w:w="100" w:type="dxa"/>
              <w:bottom w:w="80" w:type="dxa"/>
              <w:right w:w="100" w:type="dxa"/>
            </w:tcMar>
            <w:vAlign w:val="center"/>
          </w:tcPr>
          <w:p w14:paraId="0C5BA049">
            <w:r>
              <w:rPr>
                <w:rFonts w:ascii="Calibri" w:hAnsi="Calibri" w:eastAsia="Calibri" w:cs="Calibri"/>
                <w:b w:val="0"/>
                <w:bCs w:val="0"/>
                <w:color w:val="000000"/>
                <w:sz w:val="20"/>
                <w:szCs w:val="20"/>
              </w:rPr>
              <w:t>Dev environment &amp; architecture ready</w:t>
            </w:r>
          </w:p>
        </w:tc>
        <w:tc>
          <w:tcPr>
            <w:tcW w:w="1300" w:type="dxa"/>
            <w:tcMar>
              <w:top w:w="80" w:type="dxa"/>
              <w:left w:w="100" w:type="dxa"/>
              <w:bottom w:w="80" w:type="dxa"/>
              <w:right w:w="100" w:type="dxa"/>
            </w:tcMar>
            <w:vAlign w:val="center"/>
          </w:tcPr>
          <w:p w14:paraId="6CFC1378">
            <w:r>
              <w:rPr>
                <w:rFonts w:ascii="Calibri" w:hAnsi="Calibri" w:eastAsia="Calibri" w:cs="Calibri"/>
                <w:b w:val="0"/>
                <w:bCs w:val="0"/>
                <w:color w:val="000000"/>
                <w:sz w:val="20"/>
                <w:szCs w:val="20"/>
              </w:rPr>
              <w:t>Week 1</w:t>
            </w:r>
          </w:p>
        </w:tc>
        <w:tc>
          <w:tcPr>
            <w:tcW w:w="4650" w:type="dxa"/>
            <w:tcMar>
              <w:top w:w="80" w:type="dxa"/>
              <w:left w:w="100" w:type="dxa"/>
              <w:bottom w:w="80" w:type="dxa"/>
              <w:right w:w="100" w:type="dxa"/>
            </w:tcMar>
            <w:vAlign w:val="center"/>
          </w:tcPr>
          <w:p w14:paraId="58D0D30F">
            <w:r>
              <w:rPr>
                <w:rFonts w:ascii="Calibri" w:hAnsi="Calibri" w:eastAsia="Calibri" w:cs="Calibri"/>
                <w:b w:val="0"/>
                <w:bCs w:val="0"/>
                <w:color w:val="000000"/>
                <w:sz w:val="20"/>
                <w:szCs w:val="20"/>
              </w:rPr>
              <w:t>4-layer .NET solution + FastAPI skeleton both compile and run</w:t>
            </w:r>
          </w:p>
        </w:tc>
      </w:tr>
      <w:tr w14:paraId="1889B1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Mar>
              <w:top w:w="80" w:type="dxa"/>
              <w:left w:w="100" w:type="dxa"/>
              <w:bottom w:w="80" w:type="dxa"/>
              <w:right w:w="100" w:type="dxa"/>
            </w:tcMar>
            <w:vAlign w:val="center"/>
          </w:tcPr>
          <w:p w14:paraId="01467316">
            <w:r>
              <w:rPr>
                <w:rFonts w:ascii="Calibri" w:hAnsi="Calibri" w:eastAsia="Calibri" w:cs="Calibri"/>
                <w:b w:val="0"/>
                <w:bCs w:val="0"/>
                <w:color w:val="000000"/>
                <w:sz w:val="20"/>
                <w:szCs w:val="20"/>
              </w:rPr>
              <w:t>Authentication module complete</w:t>
            </w:r>
          </w:p>
        </w:tc>
        <w:tc>
          <w:tcPr>
            <w:tcW w:w="1300" w:type="dxa"/>
            <w:tcMar>
              <w:top w:w="80" w:type="dxa"/>
              <w:left w:w="100" w:type="dxa"/>
              <w:bottom w:w="80" w:type="dxa"/>
              <w:right w:w="100" w:type="dxa"/>
            </w:tcMar>
            <w:vAlign w:val="center"/>
          </w:tcPr>
          <w:p w14:paraId="4AB2A8F0">
            <w:r>
              <w:rPr>
                <w:rFonts w:ascii="Calibri" w:hAnsi="Calibri" w:eastAsia="Calibri" w:cs="Calibri"/>
                <w:b w:val="0"/>
                <w:bCs w:val="0"/>
                <w:color w:val="000000"/>
                <w:sz w:val="20"/>
                <w:szCs w:val="20"/>
              </w:rPr>
              <w:t>Week 2</w:t>
            </w:r>
          </w:p>
        </w:tc>
        <w:tc>
          <w:tcPr>
            <w:tcW w:w="4650" w:type="dxa"/>
            <w:tcMar>
              <w:top w:w="80" w:type="dxa"/>
              <w:left w:w="100" w:type="dxa"/>
              <w:bottom w:w="80" w:type="dxa"/>
              <w:right w:w="100" w:type="dxa"/>
            </w:tcMar>
            <w:vAlign w:val="center"/>
          </w:tcPr>
          <w:p w14:paraId="06A06C4A">
            <w:r>
              <w:rPr>
                <w:rFonts w:ascii="Calibri" w:hAnsi="Calibri" w:eastAsia="Calibri" w:cs="Calibri"/>
                <w:b w:val="0"/>
                <w:bCs w:val="0"/>
                <w:color w:val="000000"/>
                <w:sz w:val="20"/>
                <w:szCs w:val="20"/>
              </w:rPr>
              <w:t>JWT issued, validated, and role-checked end-to-end</w:t>
            </w:r>
          </w:p>
        </w:tc>
      </w:tr>
      <w:tr w14:paraId="780C68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Mar>
              <w:top w:w="80" w:type="dxa"/>
              <w:left w:w="100" w:type="dxa"/>
              <w:bottom w:w="80" w:type="dxa"/>
              <w:right w:w="100" w:type="dxa"/>
            </w:tcMar>
            <w:vAlign w:val="center"/>
          </w:tcPr>
          <w:p w14:paraId="0AC0FA57">
            <w:r>
              <w:rPr>
                <w:rFonts w:ascii="Calibri" w:hAnsi="Calibri" w:eastAsia="Calibri" w:cs="Calibri"/>
                <w:b w:val="0"/>
                <w:bCs w:val="0"/>
                <w:color w:val="000000"/>
                <w:sz w:val="20"/>
                <w:szCs w:val="20"/>
              </w:rPr>
              <w:t>Frontend scaffold + auth UI complete</w:t>
            </w:r>
          </w:p>
        </w:tc>
        <w:tc>
          <w:tcPr>
            <w:tcW w:w="1300" w:type="dxa"/>
            <w:tcMar>
              <w:top w:w="80" w:type="dxa"/>
              <w:left w:w="100" w:type="dxa"/>
              <w:bottom w:w="80" w:type="dxa"/>
              <w:right w:w="100" w:type="dxa"/>
            </w:tcMar>
            <w:vAlign w:val="center"/>
          </w:tcPr>
          <w:p w14:paraId="3BD4AC3D">
            <w:r>
              <w:rPr>
                <w:rFonts w:ascii="Calibri" w:hAnsi="Calibri" w:eastAsia="Calibri" w:cs="Calibri"/>
                <w:b w:val="0"/>
                <w:bCs w:val="0"/>
                <w:color w:val="000000"/>
                <w:sz w:val="20"/>
                <w:szCs w:val="20"/>
              </w:rPr>
              <w:t>Week 3</w:t>
            </w:r>
          </w:p>
        </w:tc>
        <w:tc>
          <w:tcPr>
            <w:tcW w:w="4650" w:type="dxa"/>
            <w:tcMar>
              <w:top w:w="80" w:type="dxa"/>
              <w:left w:w="100" w:type="dxa"/>
              <w:bottom w:w="80" w:type="dxa"/>
              <w:right w:w="100" w:type="dxa"/>
            </w:tcMar>
            <w:vAlign w:val="center"/>
          </w:tcPr>
          <w:p w14:paraId="3D15CE54">
            <w:r>
              <w:rPr>
                <w:rFonts w:ascii="Calibri" w:hAnsi="Calibri" w:eastAsia="Calibri" w:cs="Calibri"/>
                <w:b w:val="0"/>
                <w:bCs w:val="0"/>
                <w:color w:val="000000"/>
                <w:sz w:val="20"/>
                <w:szCs w:val="20"/>
              </w:rPr>
              <w:t>React routing + AuthContext wired to backend</w:t>
            </w:r>
          </w:p>
        </w:tc>
      </w:tr>
      <w:tr w14:paraId="2813EA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Mar>
              <w:top w:w="80" w:type="dxa"/>
              <w:left w:w="100" w:type="dxa"/>
              <w:bottom w:w="80" w:type="dxa"/>
              <w:right w:w="100" w:type="dxa"/>
            </w:tcMar>
            <w:vAlign w:val="center"/>
          </w:tcPr>
          <w:p w14:paraId="36A7F4F5">
            <w:r>
              <w:rPr>
                <w:rFonts w:ascii="Calibri" w:hAnsi="Calibri" w:eastAsia="Calibri" w:cs="Calibri"/>
                <w:b w:val="0"/>
                <w:bCs w:val="0"/>
                <w:color w:val="000000"/>
                <w:sz w:val="20"/>
                <w:szCs w:val="20"/>
              </w:rPr>
              <w:t>Invoice upload + OCR pipeline functional</w:t>
            </w:r>
          </w:p>
        </w:tc>
        <w:tc>
          <w:tcPr>
            <w:tcW w:w="1300" w:type="dxa"/>
            <w:tcMar>
              <w:top w:w="80" w:type="dxa"/>
              <w:left w:w="100" w:type="dxa"/>
              <w:bottom w:w="80" w:type="dxa"/>
              <w:right w:w="100" w:type="dxa"/>
            </w:tcMar>
            <w:vAlign w:val="center"/>
          </w:tcPr>
          <w:p w14:paraId="30834839">
            <w:r>
              <w:rPr>
                <w:rFonts w:ascii="Calibri" w:hAnsi="Calibri" w:eastAsia="Calibri" w:cs="Calibri"/>
                <w:b w:val="0"/>
                <w:bCs w:val="0"/>
                <w:color w:val="000000"/>
                <w:sz w:val="20"/>
                <w:szCs w:val="20"/>
              </w:rPr>
              <w:t>Week 4</w:t>
            </w:r>
          </w:p>
        </w:tc>
        <w:tc>
          <w:tcPr>
            <w:tcW w:w="4650" w:type="dxa"/>
            <w:tcMar>
              <w:top w:w="80" w:type="dxa"/>
              <w:left w:w="100" w:type="dxa"/>
              <w:bottom w:w="80" w:type="dxa"/>
              <w:right w:w="100" w:type="dxa"/>
            </w:tcMar>
            <w:vAlign w:val="center"/>
          </w:tcPr>
          <w:p w14:paraId="102E2B03">
            <w:r>
              <w:rPr>
                <w:rFonts w:ascii="Calibri" w:hAnsi="Calibri" w:eastAsia="Calibri" w:cs="Calibri"/>
                <w:b w:val="0"/>
                <w:bCs w:val="0"/>
                <w:color w:val="000000"/>
                <w:sz w:val="20"/>
                <w:szCs w:val="20"/>
              </w:rPr>
              <w:t>Full Invoice → OCR → Transaction data flow (Section 9) working</w:t>
            </w:r>
          </w:p>
        </w:tc>
      </w:tr>
      <w:tr w14:paraId="10689C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Mar>
              <w:top w:w="80" w:type="dxa"/>
              <w:left w:w="100" w:type="dxa"/>
              <w:bottom w:w="80" w:type="dxa"/>
              <w:right w:w="100" w:type="dxa"/>
            </w:tcMar>
            <w:vAlign w:val="center"/>
          </w:tcPr>
          <w:p w14:paraId="4F1E1F6A">
            <w:r>
              <w:rPr>
                <w:rFonts w:ascii="Calibri" w:hAnsi="Calibri" w:eastAsia="Calibri" w:cs="Calibri"/>
                <w:b w:val="0"/>
                <w:bCs w:val="0"/>
                <w:color w:val="000000"/>
                <w:sz w:val="20"/>
                <w:szCs w:val="20"/>
              </w:rPr>
              <w:t>Transaction classification live</w:t>
            </w:r>
          </w:p>
        </w:tc>
        <w:tc>
          <w:tcPr>
            <w:tcW w:w="1300" w:type="dxa"/>
            <w:tcMar>
              <w:top w:w="80" w:type="dxa"/>
              <w:left w:w="100" w:type="dxa"/>
              <w:bottom w:w="80" w:type="dxa"/>
              <w:right w:w="100" w:type="dxa"/>
            </w:tcMar>
            <w:vAlign w:val="center"/>
          </w:tcPr>
          <w:p w14:paraId="20FEF599">
            <w:r>
              <w:rPr>
                <w:rFonts w:ascii="Calibri" w:hAnsi="Calibri" w:eastAsia="Calibri" w:cs="Calibri"/>
                <w:b w:val="0"/>
                <w:bCs w:val="0"/>
                <w:color w:val="000000"/>
                <w:sz w:val="20"/>
                <w:szCs w:val="20"/>
              </w:rPr>
              <w:t>Week 5</w:t>
            </w:r>
          </w:p>
        </w:tc>
        <w:tc>
          <w:tcPr>
            <w:tcW w:w="4650" w:type="dxa"/>
            <w:tcMar>
              <w:top w:w="80" w:type="dxa"/>
              <w:left w:w="100" w:type="dxa"/>
              <w:bottom w:w="80" w:type="dxa"/>
              <w:right w:w="100" w:type="dxa"/>
            </w:tcMar>
            <w:vAlign w:val="center"/>
          </w:tcPr>
          <w:p w14:paraId="75B53A2E">
            <w:r>
              <w:rPr>
                <w:rFonts w:ascii="Calibri" w:hAnsi="Calibri" w:eastAsia="Calibri" w:cs="Calibri"/>
                <w:b w:val="0"/>
                <w:bCs w:val="0"/>
                <w:color w:val="000000"/>
                <w:sz w:val="20"/>
                <w:szCs w:val="20"/>
              </w:rPr>
              <w:t>AI Processing Flow (Section 10) classification leg complete</w:t>
            </w:r>
          </w:p>
        </w:tc>
      </w:tr>
      <w:tr w14:paraId="32776D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Mar>
              <w:top w:w="80" w:type="dxa"/>
              <w:left w:w="100" w:type="dxa"/>
              <w:bottom w:w="80" w:type="dxa"/>
              <w:right w:w="100" w:type="dxa"/>
            </w:tcMar>
            <w:vAlign w:val="center"/>
          </w:tcPr>
          <w:p w14:paraId="7023A633">
            <w:r>
              <w:rPr>
                <w:rFonts w:ascii="Calibri" w:hAnsi="Calibri" w:eastAsia="Calibri" w:cs="Calibri"/>
                <w:b w:val="0"/>
                <w:bCs w:val="0"/>
                <w:color w:val="000000"/>
                <w:sz w:val="20"/>
                <w:szCs w:val="20"/>
              </w:rPr>
              <w:t>Explainable AI (SHAP) integrated</w:t>
            </w:r>
          </w:p>
        </w:tc>
        <w:tc>
          <w:tcPr>
            <w:tcW w:w="1300" w:type="dxa"/>
            <w:tcMar>
              <w:top w:w="80" w:type="dxa"/>
              <w:left w:w="100" w:type="dxa"/>
              <w:bottom w:w="80" w:type="dxa"/>
              <w:right w:w="100" w:type="dxa"/>
            </w:tcMar>
            <w:vAlign w:val="center"/>
          </w:tcPr>
          <w:p w14:paraId="2760822B">
            <w:r>
              <w:rPr>
                <w:rFonts w:ascii="Calibri" w:hAnsi="Calibri" w:eastAsia="Calibri" w:cs="Calibri"/>
                <w:b w:val="0"/>
                <w:bCs w:val="0"/>
                <w:color w:val="000000"/>
                <w:sz w:val="20"/>
                <w:szCs w:val="20"/>
              </w:rPr>
              <w:t>Week 6</w:t>
            </w:r>
          </w:p>
        </w:tc>
        <w:tc>
          <w:tcPr>
            <w:tcW w:w="4650" w:type="dxa"/>
            <w:tcMar>
              <w:top w:w="80" w:type="dxa"/>
              <w:left w:w="100" w:type="dxa"/>
              <w:bottom w:w="80" w:type="dxa"/>
              <w:right w:w="100" w:type="dxa"/>
            </w:tcMar>
            <w:vAlign w:val="center"/>
          </w:tcPr>
          <w:p w14:paraId="4F1AF2A1">
            <w:r>
              <w:rPr>
                <w:rFonts w:ascii="Calibri" w:hAnsi="Calibri" w:eastAsia="Calibri" w:cs="Calibri"/>
                <w:b w:val="0"/>
                <w:bCs w:val="0"/>
                <w:color w:val="000000"/>
                <w:sz w:val="20"/>
                <w:szCs w:val="20"/>
              </w:rPr>
              <w:t>ShapExplanationJson persisted and rendered</w:t>
            </w:r>
          </w:p>
        </w:tc>
      </w:tr>
      <w:tr w14:paraId="0D8FBA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Mar>
              <w:top w:w="80" w:type="dxa"/>
              <w:left w:w="100" w:type="dxa"/>
              <w:bottom w:w="80" w:type="dxa"/>
              <w:right w:w="100" w:type="dxa"/>
            </w:tcMar>
            <w:vAlign w:val="center"/>
          </w:tcPr>
          <w:p w14:paraId="37BCE54C">
            <w:r>
              <w:rPr>
                <w:rFonts w:ascii="Calibri" w:hAnsi="Calibri" w:eastAsia="Calibri" w:cs="Calibri"/>
                <w:b w:val="0"/>
                <w:bCs w:val="0"/>
                <w:color w:val="000000"/>
                <w:sz w:val="20"/>
                <w:szCs w:val="20"/>
              </w:rPr>
              <w:t>Anomaly detection complete</w:t>
            </w:r>
          </w:p>
        </w:tc>
        <w:tc>
          <w:tcPr>
            <w:tcW w:w="1300" w:type="dxa"/>
            <w:tcMar>
              <w:top w:w="80" w:type="dxa"/>
              <w:left w:w="100" w:type="dxa"/>
              <w:bottom w:w="80" w:type="dxa"/>
              <w:right w:w="100" w:type="dxa"/>
            </w:tcMar>
            <w:vAlign w:val="center"/>
          </w:tcPr>
          <w:p w14:paraId="0F839530">
            <w:r>
              <w:rPr>
                <w:rFonts w:ascii="Calibri" w:hAnsi="Calibri" w:eastAsia="Calibri" w:cs="Calibri"/>
                <w:b w:val="0"/>
                <w:bCs w:val="0"/>
                <w:color w:val="000000"/>
                <w:sz w:val="20"/>
                <w:szCs w:val="20"/>
              </w:rPr>
              <w:t>Week 7</w:t>
            </w:r>
          </w:p>
        </w:tc>
        <w:tc>
          <w:tcPr>
            <w:tcW w:w="4650" w:type="dxa"/>
            <w:tcMar>
              <w:top w:w="80" w:type="dxa"/>
              <w:left w:w="100" w:type="dxa"/>
              <w:bottom w:w="80" w:type="dxa"/>
              <w:right w:w="100" w:type="dxa"/>
            </w:tcMar>
            <w:vAlign w:val="center"/>
          </w:tcPr>
          <w:p w14:paraId="7CDDF8C3">
            <w:r>
              <w:rPr>
                <w:rFonts w:ascii="Calibri" w:hAnsi="Calibri" w:eastAsia="Calibri" w:cs="Calibri"/>
                <w:b w:val="0"/>
                <w:bCs w:val="0"/>
                <w:color w:val="000000"/>
                <w:sz w:val="20"/>
                <w:szCs w:val="20"/>
              </w:rPr>
              <w:t>AI Processing Flow anomaly leg complete</w:t>
            </w:r>
          </w:p>
        </w:tc>
      </w:tr>
      <w:tr w14:paraId="470330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Mar>
              <w:top w:w="80" w:type="dxa"/>
              <w:left w:w="100" w:type="dxa"/>
              <w:bottom w:w="80" w:type="dxa"/>
              <w:right w:w="100" w:type="dxa"/>
            </w:tcMar>
            <w:vAlign w:val="center"/>
          </w:tcPr>
          <w:p w14:paraId="3CD7A86F">
            <w:r>
              <w:rPr>
                <w:rFonts w:ascii="Calibri" w:hAnsi="Calibri" w:eastAsia="Calibri" w:cs="Calibri"/>
                <w:b w:val="0"/>
                <w:bCs w:val="0"/>
                <w:color w:val="000000"/>
                <w:sz w:val="20"/>
                <w:szCs w:val="20"/>
              </w:rPr>
              <w:t>Forecasting module complete</w:t>
            </w:r>
          </w:p>
        </w:tc>
        <w:tc>
          <w:tcPr>
            <w:tcW w:w="1300" w:type="dxa"/>
            <w:tcMar>
              <w:top w:w="80" w:type="dxa"/>
              <w:left w:w="100" w:type="dxa"/>
              <w:bottom w:w="80" w:type="dxa"/>
              <w:right w:w="100" w:type="dxa"/>
            </w:tcMar>
            <w:vAlign w:val="center"/>
          </w:tcPr>
          <w:p w14:paraId="51CB4130">
            <w:r>
              <w:rPr>
                <w:rFonts w:ascii="Calibri" w:hAnsi="Calibri" w:eastAsia="Calibri" w:cs="Calibri"/>
                <w:b w:val="0"/>
                <w:bCs w:val="0"/>
                <w:color w:val="000000"/>
                <w:sz w:val="20"/>
                <w:szCs w:val="20"/>
              </w:rPr>
              <w:t>Week 8</w:t>
            </w:r>
          </w:p>
        </w:tc>
        <w:tc>
          <w:tcPr>
            <w:tcW w:w="4650" w:type="dxa"/>
            <w:tcMar>
              <w:top w:w="80" w:type="dxa"/>
              <w:left w:w="100" w:type="dxa"/>
              <w:bottom w:w="80" w:type="dxa"/>
              <w:right w:w="100" w:type="dxa"/>
            </w:tcMar>
            <w:vAlign w:val="center"/>
          </w:tcPr>
          <w:p w14:paraId="1CC22E20">
            <w:r>
              <w:rPr>
                <w:rFonts w:ascii="Calibri" w:hAnsi="Calibri" w:eastAsia="Calibri" w:cs="Calibri"/>
                <w:b w:val="0"/>
                <w:bCs w:val="0"/>
                <w:color w:val="000000"/>
                <w:sz w:val="20"/>
                <w:szCs w:val="20"/>
              </w:rPr>
              <w:t>Prediction Flow (Section 12) complete</w:t>
            </w:r>
          </w:p>
        </w:tc>
      </w:tr>
      <w:tr w14:paraId="7EE309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Mar>
              <w:top w:w="80" w:type="dxa"/>
              <w:left w:w="100" w:type="dxa"/>
              <w:bottom w:w="80" w:type="dxa"/>
              <w:right w:w="100" w:type="dxa"/>
            </w:tcMar>
            <w:vAlign w:val="center"/>
          </w:tcPr>
          <w:p w14:paraId="512CC023">
            <w:r>
              <w:rPr>
                <w:rFonts w:ascii="Calibri" w:hAnsi="Calibri" w:eastAsia="Calibri" w:cs="Calibri"/>
                <w:b w:val="0"/>
                <w:bCs w:val="0"/>
                <w:color w:val="000000"/>
                <w:sz w:val="20"/>
                <w:szCs w:val="20"/>
              </w:rPr>
              <w:t>Full feature set integrated</w:t>
            </w:r>
          </w:p>
        </w:tc>
        <w:tc>
          <w:tcPr>
            <w:tcW w:w="1300" w:type="dxa"/>
            <w:tcMar>
              <w:top w:w="80" w:type="dxa"/>
              <w:left w:w="100" w:type="dxa"/>
              <w:bottom w:w="80" w:type="dxa"/>
              <w:right w:w="100" w:type="dxa"/>
            </w:tcMar>
            <w:vAlign w:val="center"/>
          </w:tcPr>
          <w:p w14:paraId="5FC518B3">
            <w:r>
              <w:rPr>
                <w:rFonts w:ascii="Calibri" w:hAnsi="Calibri" w:eastAsia="Calibri" w:cs="Calibri"/>
                <w:b w:val="0"/>
                <w:bCs w:val="0"/>
                <w:color w:val="000000"/>
                <w:sz w:val="20"/>
                <w:szCs w:val="20"/>
              </w:rPr>
              <w:t>Week 9</w:t>
            </w:r>
          </w:p>
        </w:tc>
        <w:tc>
          <w:tcPr>
            <w:tcW w:w="4650" w:type="dxa"/>
            <w:tcMar>
              <w:top w:w="80" w:type="dxa"/>
              <w:left w:w="100" w:type="dxa"/>
              <w:bottom w:w="80" w:type="dxa"/>
              <w:right w:w="100" w:type="dxa"/>
            </w:tcMar>
            <w:vAlign w:val="center"/>
          </w:tcPr>
          <w:p w14:paraId="09B16DC7">
            <w:r>
              <w:rPr>
                <w:rFonts w:ascii="Calibri" w:hAnsi="Calibri" w:eastAsia="Calibri" w:cs="Calibri"/>
                <w:b w:val="0"/>
                <w:bCs w:val="0"/>
                <w:color w:val="000000"/>
                <w:sz w:val="20"/>
                <w:szCs w:val="20"/>
              </w:rPr>
              <w:t>Financial Insight Flow (Section 11) complete</w:t>
            </w:r>
          </w:p>
        </w:tc>
      </w:tr>
      <w:tr w14:paraId="252515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Mar>
              <w:top w:w="80" w:type="dxa"/>
              <w:left w:w="100" w:type="dxa"/>
              <w:bottom w:w="80" w:type="dxa"/>
              <w:right w:w="100" w:type="dxa"/>
            </w:tcMar>
            <w:vAlign w:val="center"/>
          </w:tcPr>
          <w:p w14:paraId="723696E1">
            <w:r>
              <w:rPr>
                <w:rFonts w:ascii="Calibri" w:hAnsi="Calibri" w:eastAsia="Calibri" w:cs="Calibri"/>
                <w:b w:val="0"/>
                <w:bCs w:val="0"/>
                <w:color w:val="000000"/>
                <w:sz w:val="20"/>
                <w:szCs w:val="20"/>
              </w:rPr>
              <w:t>Integration testing complete</w:t>
            </w:r>
          </w:p>
        </w:tc>
        <w:tc>
          <w:tcPr>
            <w:tcW w:w="1300" w:type="dxa"/>
            <w:tcMar>
              <w:top w:w="80" w:type="dxa"/>
              <w:left w:w="100" w:type="dxa"/>
              <w:bottom w:w="80" w:type="dxa"/>
              <w:right w:w="100" w:type="dxa"/>
            </w:tcMar>
            <w:vAlign w:val="center"/>
          </w:tcPr>
          <w:p w14:paraId="316B04B3">
            <w:r>
              <w:rPr>
                <w:rFonts w:ascii="Calibri" w:hAnsi="Calibri" w:eastAsia="Calibri" w:cs="Calibri"/>
                <w:b w:val="0"/>
                <w:bCs w:val="0"/>
                <w:color w:val="000000"/>
                <w:sz w:val="20"/>
                <w:szCs w:val="20"/>
              </w:rPr>
              <w:t>Week 10</w:t>
            </w:r>
          </w:p>
        </w:tc>
        <w:tc>
          <w:tcPr>
            <w:tcW w:w="4650" w:type="dxa"/>
            <w:tcMar>
              <w:top w:w="80" w:type="dxa"/>
              <w:left w:w="100" w:type="dxa"/>
              <w:bottom w:w="80" w:type="dxa"/>
              <w:right w:w="100" w:type="dxa"/>
            </w:tcMar>
            <w:vAlign w:val="center"/>
          </w:tcPr>
          <w:p w14:paraId="5B5B7BA9">
            <w:r>
              <w:rPr>
                <w:rFonts w:ascii="Calibri" w:hAnsi="Calibri" w:eastAsia="Calibri" w:cs="Calibri"/>
                <w:b w:val="0"/>
                <w:bCs w:val="0"/>
                <w:color w:val="000000"/>
                <w:sz w:val="20"/>
                <w:szCs w:val="20"/>
              </w:rPr>
              <w:t>Testing Strategy (Section 32) cross-service tests passing</w:t>
            </w:r>
          </w:p>
        </w:tc>
      </w:tr>
      <w:tr w14:paraId="16DC42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Mar>
              <w:top w:w="80" w:type="dxa"/>
              <w:left w:w="100" w:type="dxa"/>
              <w:bottom w:w="80" w:type="dxa"/>
              <w:right w:w="100" w:type="dxa"/>
            </w:tcMar>
            <w:vAlign w:val="center"/>
          </w:tcPr>
          <w:p w14:paraId="7167BDCE">
            <w:r>
              <w:rPr>
                <w:rFonts w:ascii="Calibri" w:hAnsi="Calibri" w:eastAsia="Calibri" w:cs="Calibri"/>
                <w:b w:val="0"/>
                <w:bCs w:val="0"/>
                <w:color w:val="000000"/>
                <w:sz w:val="20"/>
                <w:szCs w:val="20"/>
              </w:rPr>
              <w:t>System hardened &amp; feature-frozen</w:t>
            </w:r>
          </w:p>
        </w:tc>
        <w:tc>
          <w:tcPr>
            <w:tcW w:w="1300" w:type="dxa"/>
            <w:tcMar>
              <w:top w:w="80" w:type="dxa"/>
              <w:left w:w="100" w:type="dxa"/>
              <w:bottom w:w="80" w:type="dxa"/>
              <w:right w:w="100" w:type="dxa"/>
            </w:tcMar>
            <w:vAlign w:val="center"/>
          </w:tcPr>
          <w:p w14:paraId="7AA81482">
            <w:r>
              <w:rPr>
                <w:rFonts w:ascii="Calibri" w:hAnsi="Calibri" w:eastAsia="Calibri" w:cs="Calibri"/>
                <w:b w:val="0"/>
                <w:bCs w:val="0"/>
                <w:color w:val="000000"/>
                <w:sz w:val="20"/>
                <w:szCs w:val="20"/>
              </w:rPr>
              <w:t>Week 11</w:t>
            </w:r>
          </w:p>
        </w:tc>
        <w:tc>
          <w:tcPr>
            <w:tcW w:w="4650" w:type="dxa"/>
            <w:tcMar>
              <w:top w:w="80" w:type="dxa"/>
              <w:left w:w="100" w:type="dxa"/>
              <w:bottom w:w="80" w:type="dxa"/>
              <w:right w:w="100" w:type="dxa"/>
            </w:tcMar>
            <w:vAlign w:val="center"/>
          </w:tcPr>
          <w:p w14:paraId="17442BEE">
            <w:r>
              <w:rPr>
                <w:rFonts w:ascii="Calibri" w:hAnsi="Calibri" w:eastAsia="Calibri" w:cs="Calibri"/>
                <w:b w:val="0"/>
                <w:bCs w:val="0"/>
                <w:color w:val="000000"/>
                <w:sz w:val="20"/>
                <w:szCs w:val="20"/>
              </w:rPr>
              <w:t>Security Strategy checklist (Section 31) verified</w:t>
            </w:r>
          </w:p>
        </w:tc>
      </w:tr>
      <w:tr w14:paraId="569B41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Mar>
              <w:top w:w="80" w:type="dxa"/>
              <w:left w:w="100" w:type="dxa"/>
              <w:bottom w:w="80" w:type="dxa"/>
              <w:right w:w="100" w:type="dxa"/>
            </w:tcMar>
            <w:vAlign w:val="center"/>
          </w:tcPr>
          <w:p w14:paraId="2B51F42F">
            <w:r>
              <w:rPr>
                <w:rFonts w:ascii="Calibri" w:hAnsi="Calibri" w:eastAsia="Calibri" w:cs="Calibri"/>
                <w:b w:val="0"/>
                <w:bCs w:val="0"/>
                <w:color w:val="000000"/>
                <w:sz w:val="20"/>
                <w:szCs w:val="20"/>
              </w:rPr>
              <w:t>UAT complete</w:t>
            </w:r>
          </w:p>
        </w:tc>
        <w:tc>
          <w:tcPr>
            <w:tcW w:w="1300" w:type="dxa"/>
            <w:tcMar>
              <w:top w:w="80" w:type="dxa"/>
              <w:left w:w="100" w:type="dxa"/>
              <w:bottom w:w="80" w:type="dxa"/>
              <w:right w:w="100" w:type="dxa"/>
            </w:tcMar>
            <w:vAlign w:val="center"/>
          </w:tcPr>
          <w:p w14:paraId="53EE4D0D">
            <w:r>
              <w:rPr>
                <w:rFonts w:ascii="Calibri" w:hAnsi="Calibri" w:eastAsia="Calibri" w:cs="Calibri"/>
                <w:b w:val="0"/>
                <w:bCs w:val="0"/>
                <w:color w:val="000000"/>
                <w:sz w:val="20"/>
                <w:szCs w:val="20"/>
              </w:rPr>
              <w:t>Week 12</w:t>
            </w:r>
          </w:p>
        </w:tc>
        <w:tc>
          <w:tcPr>
            <w:tcW w:w="4650" w:type="dxa"/>
            <w:tcMar>
              <w:top w:w="80" w:type="dxa"/>
              <w:left w:w="100" w:type="dxa"/>
              <w:bottom w:w="80" w:type="dxa"/>
              <w:right w:w="100" w:type="dxa"/>
            </w:tcMar>
            <w:vAlign w:val="center"/>
          </w:tcPr>
          <w:p w14:paraId="5F22013C">
            <w:r>
              <w:rPr>
                <w:rFonts w:ascii="Calibri" w:hAnsi="Calibri" w:eastAsia="Calibri" w:cs="Calibri"/>
                <w:b w:val="0"/>
                <w:bCs w:val="0"/>
                <w:color w:val="000000"/>
                <w:sz w:val="20"/>
                <w:szCs w:val="20"/>
              </w:rPr>
              <w:t>Deployment Strategy staging environment validated by pilot users</w:t>
            </w:r>
          </w:p>
        </w:tc>
      </w:tr>
      <w:tr w14:paraId="2368BB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Mar>
              <w:top w:w="80" w:type="dxa"/>
              <w:left w:w="100" w:type="dxa"/>
              <w:bottom w:w="80" w:type="dxa"/>
              <w:right w:w="100" w:type="dxa"/>
            </w:tcMar>
            <w:vAlign w:val="center"/>
          </w:tcPr>
          <w:p w14:paraId="7A14F934">
            <w:r>
              <w:rPr>
                <w:rFonts w:ascii="Calibri" w:hAnsi="Calibri" w:eastAsia="Calibri" w:cs="Calibri"/>
                <w:b w:val="0"/>
                <w:bCs w:val="0"/>
                <w:color w:val="000000"/>
                <w:sz w:val="20"/>
                <w:szCs w:val="20"/>
              </w:rPr>
              <w:t>Documentation &amp; publication draft complete</w:t>
            </w:r>
          </w:p>
        </w:tc>
        <w:tc>
          <w:tcPr>
            <w:tcW w:w="1300" w:type="dxa"/>
            <w:tcMar>
              <w:top w:w="80" w:type="dxa"/>
              <w:left w:w="100" w:type="dxa"/>
              <w:bottom w:w="80" w:type="dxa"/>
              <w:right w:w="100" w:type="dxa"/>
            </w:tcMar>
            <w:vAlign w:val="center"/>
          </w:tcPr>
          <w:p w14:paraId="33FD5CFA">
            <w:r>
              <w:rPr>
                <w:rFonts w:ascii="Calibri" w:hAnsi="Calibri" w:eastAsia="Calibri" w:cs="Calibri"/>
                <w:b w:val="0"/>
                <w:bCs w:val="0"/>
                <w:color w:val="000000"/>
                <w:sz w:val="20"/>
                <w:szCs w:val="20"/>
              </w:rPr>
              <w:t>Week 13</w:t>
            </w:r>
          </w:p>
        </w:tc>
        <w:tc>
          <w:tcPr>
            <w:tcW w:w="4650" w:type="dxa"/>
            <w:tcMar>
              <w:top w:w="80" w:type="dxa"/>
              <w:left w:w="100" w:type="dxa"/>
              <w:bottom w:w="80" w:type="dxa"/>
              <w:right w:w="100" w:type="dxa"/>
            </w:tcMar>
            <w:vAlign w:val="center"/>
          </w:tcPr>
          <w:p w14:paraId="4270C1D5">
            <w:r>
              <w:rPr>
                <w:rFonts w:ascii="Calibri" w:hAnsi="Calibri" w:eastAsia="Calibri" w:cs="Calibri"/>
                <w:b w:val="0"/>
                <w:bCs w:val="0"/>
                <w:color w:val="000000"/>
                <w:sz w:val="20"/>
                <w:szCs w:val="20"/>
              </w:rPr>
              <w:t>Architecture documentation finalised alongside Document 3</w:t>
            </w:r>
          </w:p>
        </w:tc>
      </w:tr>
      <w:tr w14:paraId="5D61FD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Mar>
              <w:top w:w="80" w:type="dxa"/>
              <w:left w:w="100" w:type="dxa"/>
              <w:bottom w:w="80" w:type="dxa"/>
              <w:right w:w="100" w:type="dxa"/>
            </w:tcMar>
            <w:vAlign w:val="center"/>
          </w:tcPr>
          <w:p w14:paraId="4B25B9D5">
            <w:r>
              <w:rPr>
                <w:rFonts w:ascii="Calibri" w:hAnsi="Calibri" w:eastAsia="Calibri" w:cs="Calibri"/>
                <w:b w:val="0"/>
                <w:bCs w:val="0"/>
                <w:color w:val="000000"/>
                <w:sz w:val="20"/>
                <w:szCs w:val="20"/>
              </w:rPr>
              <w:t>Project complete &amp; submitted</w:t>
            </w:r>
          </w:p>
        </w:tc>
        <w:tc>
          <w:tcPr>
            <w:tcW w:w="1300" w:type="dxa"/>
            <w:tcMar>
              <w:top w:w="80" w:type="dxa"/>
              <w:left w:w="100" w:type="dxa"/>
              <w:bottom w:w="80" w:type="dxa"/>
              <w:right w:w="100" w:type="dxa"/>
            </w:tcMar>
            <w:vAlign w:val="center"/>
          </w:tcPr>
          <w:p w14:paraId="6631D85B">
            <w:r>
              <w:rPr>
                <w:rFonts w:ascii="Calibri" w:hAnsi="Calibri" w:eastAsia="Calibri" w:cs="Calibri"/>
                <w:b w:val="0"/>
                <w:bCs w:val="0"/>
                <w:color w:val="000000"/>
                <w:sz w:val="20"/>
                <w:szCs w:val="20"/>
              </w:rPr>
              <w:t>Week 14</w:t>
            </w:r>
          </w:p>
        </w:tc>
        <w:tc>
          <w:tcPr>
            <w:tcW w:w="4650" w:type="dxa"/>
            <w:tcMar>
              <w:top w:w="80" w:type="dxa"/>
              <w:left w:w="100" w:type="dxa"/>
              <w:bottom w:w="80" w:type="dxa"/>
              <w:right w:w="100" w:type="dxa"/>
            </w:tcMar>
            <w:vAlign w:val="center"/>
          </w:tcPr>
          <w:p w14:paraId="29FE6216">
            <w:r>
              <w:rPr>
                <w:rFonts w:ascii="Calibri" w:hAnsi="Calibri" w:eastAsia="Calibri" w:cs="Calibri"/>
                <w:b w:val="0"/>
                <w:bCs w:val="0"/>
                <w:color w:val="000000"/>
                <w:sz w:val="20"/>
                <w:szCs w:val="20"/>
              </w:rPr>
              <w:t>Submission Build (Section 33.1) tagged v1.0</w:t>
            </w:r>
          </w:p>
        </w:tc>
      </w:tr>
    </w:tbl>
    <w:p w14:paraId="1AC2A45C"/>
    <w:sectPr>
      <w:headerReference r:id="rId3" w:type="default"/>
      <w:footerReference r:id="rId4" w:type="default"/>
      <w:pgSz w:w="12240" w:h="15840"/>
      <w:pgMar w:top="1000" w:right="900" w:bottom="1000" w:left="9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B38120">
    <w:pPr>
      <w:jc w:val="center"/>
    </w:pPr>
    <w:r>
      <w:rPr>
        <w:rFonts w:ascii="Calibri" w:hAnsi="Calibri" w:eastAsia="Calibri" w:cs="Calibri"/>
        <w:sz w:val="18"/>
        <w:szCs w:val="18"/>
      </w:rPr>
      <w:t xml:space="preserve">Page </w:t>
    </w:r>
    <w:r>
      <w:rPr>
        <w:rFonts w:ascii="Calibri" w:hAnsi="Calibri" w:eastAsia="Calibri" w:cs="Calibri"/>
        <w:sz w:val="18"/>
        <w:szCs w:val="18"/>
      </w:rPr>
      <w:fldChar w:fldCharType="begin"/>
    </w:r>
    <w:r>
      <w:rPr>
        <w:rFonts w:ascii="Calibri" w:hAnsi="Calibri" w:eastAsia="Calibri" w:cs="Calibri"/>
        <w:sz w:val="18"/>
        <w:szCs w:val="18"/>
      </w:rPr>
      <w:instrText xml:space="preserve">PAGE</w:instrText>
    </w:r>
    <w:r>
      <w:rPr>
        <w:rFonts w:ascii="Calibri" w:hAnsi="Calibri" w:eastAsia="Calibri" w:cs="Calibri"/>
        <w:sz w:val="18"/>
        <w:szCs w:val="18"/>
      </w:rPr>
      <w:fldChar w:fldCharType="separate"/>
    </w:r>
    <w:r>
      <w:rPr>
        <w:rFonts w:ascii="Calibri" w:hAnsi="Calibri" w:eastAsia="Calibri" w:cs="Calibri"/>
        <w:sz w:val="18"/>
        <w:szCs w:val="18"/>
      </w:rPr>
      <w:fldChar w:fldCharType="end"/>
    </w:r>
    <w:r>
      <w:rPr>
        <w:rFonts w:ascii="Calibri" w:hAnsi="Calibri" w:eastAsia="Calibri" w:cs="Calibri"/>
        <w:sz w:val="18"/>
        <w:szCs w:val="18"/>
      </w:rPr>
      <w:t xml:space="preserve"> of </w:t>
    </w:r>
    <w:r>
      <w:rPr>
        <w:rFonts w:ascii="Calibri" w:hAnsi="Calibri" w:eastAsia="Calibri" w:cs="Calibri"/>
        <w:sz w:val="18"/>
        <w:szCs w:val="18"/>
      </w:rPr>
      <w:fldChar w:fldCharType="begin"/>
    </w:r>
    <w:r>
      <w:rPr>
        <w:rFonts w:ascii="Calibri" w:hAnsi="Calibri" w:eastAsia="Calibri" w:cs="Calibri"/>
        <w:sz w:val="18"/>
        <w:szCs w:val="18"/>
      </w:rPr>
      <w:instrText xml:space="preserve">NUMPAGES</w:instrText>
    </w:r>
    <w:r>
      <w:rPr>
        <w:rFonts w:ascii="Calibri" w:hAnsi="Calibri" w:eastAsia="Calibri" w:cs="Calibri"/>
        <w:sz w:val="18"/>
        <w:szCs w:val="18"/>
      </w:rPr>
      <w:fldChar w:fldCharType="separate"/>
    </w:r>
    <w:r>
      <w:rPr>
        <w:rFonts w:ascii="Calibri" w:hAnsi="Calibri" w:eastAsia="Calibri" w:cs="Calibri"/>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511E51">
    <w:pPr>
      <w:jc w:val="right"/>
    </w:pPr>
    <w:r>
      <w:rPr>
        <w:rFonts w:ascii="Calibri" w:hAnsi="Calibri" w:eastAsia="Calibri" w:cs="Calibri"/>
        <w:color w:val="888888"/>
        <w:sz w:val="14"/>
        <w:szCs w:val="14"/>
      </w:rPr>
      <w:t>Software Architecture &amp; Development Blueprint — Intelligent Financial Automation and Decision Support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5F56503"/>
    <w:multiLevelType w:val="singleLevel"/>
    <w:tmpl w:val="D5F56503"/>
    <w:lvl w:ilvl="0" w:tentative="0">
      <w:start w:val="1"/>
      <w:numFmt w:val="bullet"/>
      <w:lvlText w:val="•"/>
      <w:lvlJc w:val="left"/>
      <w:pPr>
        <w:ind w:left="720" w:hanging="360"/>
      </w:pPr>
    </w:lvl>
  </w:abstractNum>
  <w:abstractNum w:abstractNumId="1">
    <w:nsid w:val="FD725AA3"/>
    <w:multiLevelType w:val="singleLevel"/>
    <w:tmpl w:val="FD725AA3"/>
    <w:lvl w:ilvl="0" w:tentative="0">
      <w:start w:val="1"/>
      <w:numFmt w:val="decimal"/>
      <w:lvlText w:val="%1."/>
      <w:lvlJc w:val="left"/>
      <w:pPr>
        <w:ind w:left="720" w:hanging="36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8"/>
  <w:displayBackgroundShape w:val="1"/>
  <w:documentProtection w:enforcement="0"/>
  <w:compat>
    <w:compatSetting w:name="compatibilityMode" w:uri="http://schemas.microsoft.com/office/word" w:val="15"/>
  </w:compat>
  <w:rsids>
    <w:rsidRoot w:val="00000000"/>
    <w:rsid w:val="5CDB3F0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2"/>
      <w:szCs w:val="22"/>
    </w:rPr>
  </w:style>
  <w:style w:type="paragraph" w:styleId="2">
    <w:name w:val="heading 1"/>
    <w:next w:val="1"/>
    <w:qFormat/>
    <w:uiPriority w:val="0"/>
    <w:pPr>
      <w:spacing w:before="360" w:after="200"/>
    </w:pPr>
    <w:rPr>
      <w:rFonts w:ascii="Calibri" w:hAnsi="Calibri" w:eastAsia="Calibri" w:cs="Calibri"/>
      <w:b/>
      <w:bCs/>
      <w:color w:val="1F4E79"/>
      <w:sz w:val="28"/>
      <w:szCs w:val="28"/>
    </w:rPr>
  </w:style>
  <w:style w:type="paragraph" w:styleId="3">
    <w:name w:val="heading 2"/>
    <w:next w:val="1"/>
    <w:qFormat/>
    <w:uiPriority w:val="0"/>
    <w:pPr>
      <w:spacing w:before="260" w:after="140"/>
    </w:pPr>
    <w:rPr>
      <w:rFonts w:ascii="Calibri" w:hAnsi="Calibri" w:eastAsia="Calibri" w:cs="Calibri"/>
      <w:b/>
      <w:bCs/>
      <w:color w:val="2E5F8A"/>
      <w:sz w:val="24"/>
      <w:szCs w:val="24"/>
    </w:rPr>
  </w:style>
  <w:style w:type="paragraph" w:styleId="4">
    <w:name w:val="heading 3"/>
    <w:next w:val="1"/>
    <w:qFormat/>
    <w:uiPriority w:val="0"/>
    <w:pPr>
      <w:spacing w:before="200" w:after="100"/>
    </w:pPr>
    <w:rPr>
      <w:rFonts w:ascii="Calibri" w:hAnsi="Calibri" w:eastAsia="Calibri" w:cs="Calibri"/>
      <w:b/>
      <w:bCs/>
      <w:color w:val="444444"/>
      <w:sz w:val="22"/>
      <w:szCs w:val="22"/>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rFonts w:ascii="Calibri" w:hAnsi="Calibri" w:eastAsia="Calibri" w:cs="Calibri"/>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rFonts w:ascii="Calibri" w:hAnsi="Calibri" w:eastAsia="Calibri" w:cs="Calibri"/>
      <w:sz w:val="20"/>
      <w:szCs w:val="20"/>
    </w:rPr>
  </w:style>
  <w:style w:type="character" w:styleId="14">
    <w:name w:val="Hyperlink"/>
    <w:unhideWhenUsed/>
    <w:uiPriority w:val="99"/>
    <w:rPr>
      <w:color w:val="0563C1"/>
      <w:u w:val="single"/>
    </w:rPr>
  </w:style>
  <w:style w:type="paragraph" w:styleId="15">
    <w:name w:val="Title"/>
    <w:qFormat/>
    <w:uiPriority w:val="0"/>
    <w:rPr>
      <w:rFonts w:ascii="Calibri" w:hAnsi="Calibri" w:eastAsia="Calibri" w:cs="Calibri"/>
      <w:sz w:val="56"/>
      <w:szCs w:val="56"/>
    </w:rPr>
  </w:style>
  <w:style w:type="paragraph" w:styleId="16">
    <w:name w:val="List Paragraph"/>
    <w:qFormat/>
    <w:uiPriority w:val="0"/>
    <w:rPr>
      <w:rFonts w:ascii="Calibri" w:hAnsi="Calibri" w:eastAsia="Calibri" w:cs="Calibri"/>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28</Pages>
  <TotalTime>39</TotalTime>
  <ScaleCrop>false</ScaleCrop>
  <LinksUpToDate>false</LinksUpToDate>
  <Application>WPS Office_12.2.0.23206_F1E327BC-269C-435d-A152-05C5408002CA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2026-07-09T02:02:00Z</dcterms:created>
  <dc:creator>Un-named</dc:creator>
  <cp:lastModifiedBy>Cool_biswajit das</cp:lastModifiedBy>
  <dcterms:modified xsi:type="dcterms:W3CDTF">2026-08-29T12:07:18Z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4C32F52E5C804BC3A8F080DA4F7CEA45_12</vt:lpwstr>
  </property>
</Properties>
</file>