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800"/>
      </w:pPr>
    </w:p>
    <w:p>
      <w:pPr>
        <w:spacing w:after="200"/>
        <w:jc w:val="center"/>
      </w:pPr>
      <w:r>
        <w:rPr>
          <w:rFonts w:ascii="Calibri" w:cs="Calibri" w:eastAsia="Calibri" w:hAnsi="Calibri"/>
          <w:b w:val="false"/>
          <w:bCs w:val="false"/>
          <w:color w:val="888888"/>
          <w:sz w:val="24"/>
          <w:szCs w:val="24"/>
        </w:rPr>
        <w:t xml:space="preserve">DOCUMENT 2</w:t>
      </w:r>
    </w:p>
    <w:p>
      <w:pPr>
        <w:spacing w:after="200"/>
        <w:jc w:val="center"/>
      </w:pPr>
      <w:r>
        <w:rPr>
          <w:rFonts w:ascii="Calibri" w:cs="Calibri" w:eastAsia="Calibri" w:hAnsi="Calibri"/>
          <w:b/>
          <w:bCs/>
          <w:color w:val="1F4E79"/>
          <w:sz w:val="38"/>
          <w:szCs w:val="38"/>
        </w:rPr>
        <w:t xml:space="preserve">AI / ML DEVELOPMENT GUIDE</w:t>
      </w:r>
    </w:p>
    <w:p>
      <w:pPr>
        <w:spacing w:after="200"/>
      </w:pPr>
    </w:p>
    <w:p>
      <w:pPr>
        <w:spacing w:after="200"/>
        <w:jc w:val="center"/>
      </w:pPr>
      <w:r>
        <w:rPr>
          <w:rFonts w:ascii="Calibri" w:cs="Calibri" w:eastAsia="Calibri" w:hAnsi="Calibri"/>
          <w:b w:val="false"/>
          <w:bCs w:val="false"/>
          <w:color w:val="444444"/>
          <w:sz w:val="22"/>
          <w:szCs w:val="22"/>
        </w:rPr>
        <w:t xml:space="preserve">Intelligent Financial Automation and Decision Support System</w:t>
      </w:r>
    </w:p>
    <w:p>
      <w:pPr>
        <w:spacing w:after="600"/>
      </w:pPr>
    </w:p>
    <w:p>
      <w:pPr>
        <w:spacing w:after="200"/>
        <w:jc w:val="center"/>
      </w:pPr>
      <w:r>
        <w:rPr>
          <w:rFonts w:ascii="Calibri" w:cs="Calibri" w:eastAsia="Calibri" w:hAnsi="Calibri"/>
          <w:b/>
          <w:bCs/>
          <w:color w:val="2E5F8A"/>
          <w:sz w:val="18"/>
          <w:szCs w:val="18"/>
        </w:rPr>
        <w:t xml:space="preserve">OCR · Semantic Classification · Explainable AI · Anomaly Detection · Forecasting</w:t>
      </w:r>
    </w:p>
    <w:p>
      <w:pPr>
        <w:spacing w:after="900"/>
      </w:pPr>
    </w:p>
    <w:p>
      <w:pPr>
        <w:spacing w:after="200"/>
        <w:jc w:val="center"/>
      </w:pPr>
      <w:r>
        <w:rPr>
          <w:rFonts w:ascii="Calibri" w:cs="Calibri" w:eastAsia="Calibri" w:hAnsi="Calibri"/>
          <w:b w:val="false"/>
          <w:bCs w:val="false"/>
          <w:color w:val="444444"/>
          <w:sz w:val="18"/>
          <w:szCs w:val="18"/>
        </w:rPr>
        <w:t xml:space="preserve">Project Duration: 3 Months 10 Days (≈14 Weeks)</w:t>
      </w:r>
    </w:p>
    <w:p>
      <w:pPr>
        <w:spacing w:after="200"/>
        <w:jc w:val="center"/>
      </w:pPr>
      <w:r>
        <w:rPr>
          <w:rFonts w:ascii="Calibri" w:cs="Calibri" w:eastAsia="Calibri" w:hAnsi="Calibri"/>
          <w:b w:val="false"/>
          <w:bCs w:val="false"/>
          <w:color w:val="444444"/>
          <w:sz w:val="18"/>
          <w:szCs w:val="18"/>
        </w:rPr>
        <w:t xml:space="preserve">AI Team: 1 Developer, 2–3 hrs/day</w:t>
      </w:r>
    </w:p>
    <w:p>
      <w:r>
        <w:br w:type="page"/>
      </w:r>
    </w:p>
    <w:p>
      <w:pPr>
        <w:pStyle w:val="Heading1"/>
        <w:pBdr>
          <w:bottom w:val="single" w:color="1F4E79" w:sz="6" w:space="4"/>
        </w:pBdr>
        <w:spacing w:after="200" w:before="360"/>
      </w:pPr>
      <w:r>
        <w:t xml:space="preserve">HOW TO USE THIS GUIDE</w:t>
      </w:r>
    </w:p>
    <w:p>
      <w:pPr>
        <w:spacing w:after="160" w:line="300"/>
        <w:jc w:val="both"/>
      </w:pPr>
      <w:r>
        <w:rPr>
          <w:rFonts w:ascii="Calibri" w:cs="Calibri" w:eastAsia="Calibri" w:hAnsi="Calibri"/>
          <w:sz w:val="22"/>
          <w:szCs w:val="22"/>
        </w:rPr>
        <w:t xml:space="preserve">This guide is the AI/ML companion to Document 1 (Software Architecture Blueprint) and Document 3 (Complete Development Roadmap). It is written for a single AI developer working alone, 2–3 hours per day, across the same 3-month-10-day window used by the rest of the project. Every model choice in this guide is deliberately biased toward pre-trained, off-the-shelf components wherever one exists — the only components genuinely trained from scratch by this project are a small XGBoost classifier, an Isolation Forest anomaly detector, and per-metric Prophet forecasting models, all of which are inexpensive to train on a laptop CPU in minutes, not hours. No deep learning model is trained from scratch, and no LLM is fine-tuned — both would be unrealistic for a 2–3 hour/day, single-developer budget.</w:t>
      </w:r>
    </w:p>
    <w:p>
      <w:pPr>
        <w:pStyle w:val="Heading2"/>
        <w:spacing w:after="140" w:before="260"/>
      </w:pPr>
      <w:r>
        <w:t xml:space="preserve">Time Budget Reality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00"/>
        <w:gridCol w:w="4050"/>
      </w:tblGrid>
      <w:tr>
        <w:trPr>
          <w:tblHeader/>
        </w:trPr>
        <w:tc>
          <w:tcPr>
            <w:tcW w:type="dxa" w:w="53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Resource</w:t>
            </w:r>
          </w:p>
        </w:tc>
        <w:tc>
          <w:tcPr>
            <w:tcW w:type="dxa" w:w="40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project duration</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 months 10 days (~100 days)</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developer daily availability</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2–3 hours</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AI developer hours (approx.)</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~200–250 hours across the whole project</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Hours spent on model training/tuning (approx.)</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~25–30 hours total (all models combined)</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Hours spent on integration/API/testing (approx.)</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~90–100 hours</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Hours spent on OCR pipeline engineering (approx.)</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~35–40 hours</w:t>
            </w:r>
          </w:p>
        </w:tc>
      </w:tr>
      <w:tr>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Hours spent on dataset preparation (approx.)</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~30–35 hours</w:t>
            </w:r>
          </w:p>
        </w:tc>
      </w:tr>
    </w:tbl>
    <w:p>
      <w:pPr>
        <w:spacing w:after="160" w:line="300"/>
        <w:jc w:val="both"/>
      </w:pPr>
      <w:r>
        <w:rPr>
          <w:rFonts w:ascii="Calibri" w:cs="Calibri" w:eastAsia="Calibri" w:hAnsi="Calibri"/>
          <w:sz w:val="22"/>
          <w:szCs w:val="22"/>
        </w:rPr>
        <w:t xml:space="preserve">This budget is the reason every model in this guide is either pre-trained (PaddleOCR, MiniLM embeddings) or a fast-training classical ML model (XGBoost, Isolation Forest, Prophet) rather than anything requiring GPU time or multi-day training runs.</w:t>
      </w:r>
    </w:p>
    <w:p>
      <w:pPr>
        <w:pStyle w:val="Heading1"/>
        <w:pBdr>
          <w:bottom w:val="single" w:color="1F4E79" w:sz="6" w:space="4"/>
        </w:pBdr>
        <w:spacing w:after="200" w:before="360"/>
      </w:pPr>
      <w:r>
        <w:t xml:space="preserve">1. AI ARCHITECTURE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FastAPI AI Service (single process)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OCR      │   │ Classification  │   │ Explainability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PaddleOCR  │   │ MiniLM+XGBoost  │──►│    SHAP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OpenCV     │   │                 │   │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pdf2image  │   └────────────────┘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Anomaly          │            │ Prediction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Isolation Forest │            │ Prophet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Optional: Ollama (Mistral) — natural-language summary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All models preloaded at startup from models_store/ (Section 8)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w:t>
      </w:r>
    </w:p>
    <w:p>
      <w:pPr>
        <w:pStyle w:val="Heading2"/>
        <w:spacing w:after="140" w:before="260"/>
      </w:pPr>
      <w:r>
        <w:t xml:space="preserve">1.1 Design Principle: One Model, One Job</w:t>
      </w:r>
    </w:p>
    <w:p>
      <w:pPr>
        <w:spacing w:after="160" w:line="300"/>
        <w:jc w:val="both"/>
      </w:pPr>
      <w:r>
        <w:rPr>
          <w:rFonts w:ascii="Calibri" w:cs="Calibri" w:eastAsia="Calibri" w:hAnsi="Calibri"/>
          <w:sz w:val="22"/>
          <w:szCs w:val="22"/>
        </w:rPr>
        <w:t xml:space="preserve">Each AI capability is a narrow, purpose-built model rather than a single general-purpose model trying to do everything. This keeps every individual model small, fast to train, fast to run on CPU, and — critically for a single part-time developer — independently debuggable. If the classifier underperforms, that is isolated work; it never risks destabilising OCR, anomaly detection, or forecasting.</w:t>
      </w:r>
    </w:p>
    <w:p>
      <w:pPr>
        <w:pStyle w:val="Heading1"/>
        <w:pBdr>
          <w:bottom w:val="single" w:color="1F4E79" w:sz="6" w:space="4"/>
        </w:pBdr>
        <w:spacing w:after="200" w:before="360"/>
      </w:pPr>
      <w:r>
        <w:t xml:space="preserve">2. WHY THESE MODELS ARE SELECTED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c>
          <w:tcPr>
            <w:tcW w:type="dxa" w:w="64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Reason Selected</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Best accuracy-to-resource ratio among open-source OCR engines; runs on CPU; actively maintained; no paid API dependency</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OpenCV</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Industry-standard, free, well-documented pre-processing (deskew/denoise) that measurably improves OCR accuracy on real-world scans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pdf2image</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Simplest reliable way to convert PDF invoices to images for the OCR pipeline; thin wrapper over poppler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Sentence-Transformers (all-MiniLM-L6-v2)</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Strong semantic embeddings at a fraction of the size/latency of full BERT — critical for a CPU-only, single-developer inference budget</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XGBoost</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 to train on small/medium tabular+embedding data, strong baseline accuracy, native SHAP (TreeSHAP) support, no GPU required</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SHAP</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most theoretically grounded, model-agnostic explainability method, with a fast exact implementation (TreeSHAP) specifically for tree models like XGBoost</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Isolation Forest</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Requires no labelled anomaly data (none exists for this project), trains in seconds on CPU, well-suited to tabular transaction features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Handles trend + seasonality with minimal manual tuning, robust to missing data/outliers, designed for exactly this kind of business time series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Ollama + Mistral (optional)</w:t>
            </w:r>
          </w:p>
        </w:tc>
        <w:tc>
          <w:tcPr>
            <w:tcW w:type="dxa" w:w="6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Runs entirely locally (no API cost/key), used only for optional natural-language summarisation — not on the critical path of any core feature</w:t>
            </w:r>
          </w:p>
        </w:tc>
      </w:tr>
    </w:tbl>
    <w:p>
      <w:pPr>
        <w:pStyle w:val="Heading1"/>
        <w:pBdr>
          <w:bottom w:val="single" w:color="1F4E79" w:sz="6" w:space="4"/>
        </w:pBdr>
        <w:spacing w:after="200" w:before="360"/>
      </w:pPr>
      <w:r>
        <w:t xml:space="preserve">3. WHY NOT TRAIN AN LLM</w:t>
      </w:r>
    </w:p>
    <w:p>
      <w:pPr>
        <w:pStyle w:val="ListParagraph"/>
        <w:numPr>
          <w:ilvl w:val="0"/>
          <w:numId w:val="2"/>
        </w:numPr>
        <w:spacing w:after="90"/>
      </w:pPr>
      <w:r>
        <w:rPr>
          <w:rFonts w:ascii="Calibri" w:cs="Calibri" w:eastAsia="Calibri" w:hAnsi="Calibri"/>
          <w:sz w:val="22"/>
          <w:szCs w:val="22"/>
        </w:rPr>
        <w:t xml:space="preserve">Compute: training or fine-tuning even a small LLM requires GPU hours far beyond a laptop-class, 2–3 hour/day budget; classical ML (XGBoost) achieves strong accuracy on this structured/short-text classification task without it.</w:t>
      </w:r>
    </w:p>
    <w:p>
      <w:pPr>
        <w:pStyle w:val="ListParagraph"/>
        <w:numPr>
          <w:ilvl w:val="0"/>
          <w:numId w:val="2"/>
        </w:numPr>
        <w:spacing w:after="90"/>
      </w:pPr>
      <w:r>
        <w:rPr>
          <w:rFonts w:ascii="Calibri" w:cs="Calibri" w:eastAsia="Calibri" w:hAnsi="Calibri"/>
          <w:sz w:val="22"/>
          <w:szCs w:val="22"/>
        </w:rPr>
        <w:t xml:space="preserve">Data: fine-tuning an LLM needs thousands to tens of thousands of labelled examples to outperform a MiniLM+XGBoost baseline; this project has access to at most a few thousand transaction rows (Section 6).</w:t>
      </w:r>
    </w:p>
    <w:p>
      <w:pPr>
        <w:pStyle w:val="ListParagraph"/>
        <w:numPr>
          <w:ilvl w:val="0"/>
          <w:numId w:val="2"/>
        </w:numPr>
        <w:spacing w:after="90"/>
      </w:pPr>
      <w:r>
        <w:rPr>
          <w:rFonts w:ascii="Calibri" w:cs="Calibri" w:eastAsia="Calibri" w:hAnsi="Calibri"/>
          <w:sz w:val="22"/>
          <w:szCs w:val="22"/>
        </w:rPr>
        <w:t xml:space="preserve">Explainability: SHAP on a tree model gives exact, fast, auditable feature attributions; explaining an LLM's classification decision reliably is an open research problem, unsuitable for a system that must be auditable in a financial context.</w:t>
      </w:r>
    </w:p>
    <w:p>
      <w:pPr>
        <w:pStyle w:val="ListParagraph"/>
        <w:numPr>
          <w:ilvl w:val="0"/>
          <w:numId w:val="2"/>
        </w:numPr>
        <w:spacing w:after="90"/>
      </w:pPr>
      <w:r>
        <w:rPr>
          <w:rFonts w:ascii="Calibri" w:cs="Calibri" w:eastAsia="Calibri" w:hAnsi="Calibri"/>
          <w:sz w:val="22"/>
          <w:szCs w:val="22"/>
        </w:rPr>
        <w:t xml:space="preserve">Latency &amp; cost: an LLM inference call is orders of magnitude slower and, if hosted externally, costs money per request; XGBoost inference is sub-millisecond and free to run indefinitely.</w:t>
      </w:r>
    </w:p>
    <w:p>
      <w:pPr>
        <w:pStyle w:val="ListParagraph"/>
        <w:numPr>
          <w:ilvl w:val="0"/>
          <w:numId w:val="2"/>
        </w:numPr>
        <w:spacing w:after="90"/>
      </w:pPr>
      <w:r>
        <w:rPr>
          <w:rFonts w:ascii="Calibri" w:cs="Calibri" w:eastAsia="Calibri" w:hAnsi="Calibri"/>
          <w:sz w:val="22"/>
          <w:szCs w:val="22"/>
        </w:rPr>
        <w:t xml:space="preserve">Scope fit: the project's value proposition is the fusion of OCR + embeddings + XAI + anomaly detection + forecasting, not natural-language generation — an LLM's strengths (open-ended text generation) are used only as an optional, non-critical summarisation add-on (Ollama/Mistral), never as the core classifier.</w:t>
      </w:r>
    </w:p>
    <w:p>
      <w:pPr>
        <w:pStyle w:val="Heading1"/>
        <w:pBdr>
          <w:bottom w:val="single" w:color="1F4E79" w:sz="6" w:space="4"/>
        </w:pBdr>
        <w:spacing w:after="200" w:before="360"/>
      </w:pPr>
      <w:r>
        <w:t xml:space="preserve">4. WHICH MODELS ARE PRE-TRAINED (USED AS-IS)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500"/>
        <w:gridCol w:w="1450"/>
      </w:tblGrid>
      <w:tr>
        <w:trPr>
          <w:tblHeader/>
        </w:trPr>
        <w:tc>
          <w:tcPr>
            <w:tcW w:type="dxa" w:w="27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c>
          <w:tcPr>
            <w:tcW w:type="dxa" w:w="27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Source</w:t>
            </w:r>
          </w:p>
        </w:tc>
        <w:tc>
          <w:tcPr>
            <w:tcW w:type="dxa" w:w="25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Used For</w:t>
            </w:r>
          </w:p>
        </w:tc>
        <w:tc>
          <w:tcPr>
            <w:tcW w:type="dxa" w:w="14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Fine-tuned?</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 (detection + recognition)</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PaddlePaddle official pre-trained weights</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Text detection &amp; recognition on invoices</w:t>
            </w:r>
          </w:p>
        </w:tc>
        <w:tc>
          <w:tcPr>
            <w:tcW w:type="dxa" w:w="1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 used as-is</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all-MiniLM-L6-v2</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Sentence-Transformers (Hugging Face)</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 transaction/vendor descriptions</w:t>
            </w:r>
          </w:p>
        </w:tc>
        <w:tc>
          <w:tcPr>
            <w:tcW w:type="dxa" w:w="1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 used as-is (frozen)</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Mistral (via Ollama, optional)</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Ollama model registry</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Optional natural-language financial summaries</w:t>
            </w:r>
          </w:p>
        </w:tc>
        <w:tc>
          <w:tcPr>
            <w:tcW w:type="dxa" w:w="1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 used as-is, prompted only</w:t>
            </w:r>
          </w:p>
        </w:tc>
      </w:tr>
    </w:tbl>
    <w:p>
      <w:pPr>
        <w:spacing w:after="160" w:line="300"/>
        <w:jc w:val="both"/>
      </w:pPr>
      <w:r>
        <w:rPr>
          <w:rFonts w:ascii="Calibri" w:cs="Calibri" w:eastAsia="Calibri" w:hAnsi="Calibri"/>
          <w:sz w:val="22"/>
          <w:szCs w:val="22"/>
        </w:rPr>
        <w:t xml:space="preserve">Using these three components as-is (no fine-tuning) is what makes the project's timeline realistic: there is zero GPU training time spent on any of them.</w:t>
      </w:r>
    </w:p>
    <w:p>
      <w:pPr>
        <w:pStyle w:val="Heading1"/>
        <w:pBdr>
          <w:bottom w:val="single" w:color="1F4E79" w:sz="6" w:space="4"/>
        </w:pBdr>
        <w:spacing w:after="200" w:before="360"/>
      </w:pPr>
      <w:r>
        <w:t xml:space="preserve">5. WHICH MODELS ARE TRAINED BY 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1750"/>
        <w:gridCol w:w="1400"/>
      </w:tblGrid>
      <w:tr>
        <w:trPr>
          <w:tblHeader/>
        </w:trPr>
        <w:tc>
          <w:tcPr>
            <w:tcW w:type="dxa" w:w="29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c>
          <w:tcPr>
            <w:tcW w:type="dxa" w:w="33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Trained On</w:t>
            </w:r>
          </w:p>
        </w:tc>
        <w:tc>
          <w:tcPr>
            <w:tcW w:type="dxa" w:w="17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Training Time (approx.)</w:t>
            </w:r>
          </w:p>
        </w:tc>
        <w:tc>
          <w:tcPr>
            <w:tcW w:type="dxa" w:w="14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Retraining Trigger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XGBoost Transaction Classifier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MiniLM embeddings of labelled transaction descriptions + amount feature</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1–3 minutes on CPU</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 grows/changes; accuracy drift observed</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Isolation Forest Anomaly Detector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Engineered per-user transaction features (amount, vendor frequency, timing)</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Seconds on CPU</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Monthly, or after significant transaction volume change</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 Forecast Models (one per metric: Revenue, Expense, CashFlow)</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Aggregated historical transaction time-series per user/metric</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Seconds per model on CPU</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Weekly/on dashboard load if forecast is stale (Document 1, Section 12.1)</w:t>
            </w:r>
          </w:p>
        </w:tc>
      </w:tr>
    </w:tbl>
    <w:p>
      <w:pPr>
        <w:spacing w:after="160" w:line="300"/>
        <w:jc w:val="both"/>
      </w:pPr>
      <w:r>
        <w:rPr>
          <w:rFonts w:ascii="Calibri" w:cs="Calibri" w:eastAsia="Calibri" w:hAnsi="Calibri"/>
          <w:sz w:val="22"/>
          <w:szCs w:val="22"/>
        </w:rPr>
        <w:t xml:space="preserve">All three are classical ML models (not deep learning), chosen specifically because they train in seconds-to-minutes on a CPU — compatible with the 2–3 hour/day constraint even when training happens repeatedly during development.</w:t>
      </w:r>
    </w:p>
    <w:p>
      <w:pPr>
        <w:pStyle w:val="Heading1"/>
        <w:pBdr>
          <w:bottom w:val="single" w:color="1F4E79" w:sz="6" w:space="4"/>
        </w:pBdr>
        <w:spacing w:after="200" w:before="360"/>
      </w:pPr>
      <w:r>
        <w:t xml:space="preserve">6. DATASET ROADMAP</w:t>
      </w:r>
    </w:p>
    <w:p>
      <w:pPr>
        <w:pStyle w:val="Heading2"/>
        <w:spacing w:after="140" w:before="260"/>
      </w:pPr>
      <w:r>
        <w:t xml:space="preserve">6.1 Invoice Datasets</w:t>
      </w:r>
    </w:p>
    <w:p>
      <w:pPr>
        <w:pStyle w:val="ListParagraph"/>
        <w:numPr>
          <w:ilvl w:val="0"/>
          <w:numId w:val="2"/>
        </w:numPr>
        <w:spacing w:after="90"/>
      </w:pPr>
      <w:r>
        <w:rPr>
          <w:rFonts w:ascii="Calibri" w:cs="Calibri" w:eastAsia="Calibri" w:hAnsi="Calibri"/>
          <w:sz w:val="22"/>
          <w:szCs w:val="22"/>
        </w:rPr>
        <w:t xml:space="preserve">Primary source: a small, manually collected set of real or realistic sample invoices (10–30 documents) covering varied layouts (single-column, multi-column, handwritten totals) to stress-test the OCR pipeline early (Document 3, Week 1 Day 5).</w:t>
      </w:r>
    </w:p>
    <w:p>
      <w:pPr>
        <w:pStyle w:val="ListParagraph"/>
        <w:numPr>
          <w:ilvl w:val="0"/>
          <w:numId w:val="2"/>
        </w:numPr>
        <w:spacing w:after="90"/>
      </w:pPr>
      <w:r>
        <w:rPr>
          <w:rFonts w:ascii="Calibri" w:cs="Calibri" w:eastAsia="Calibri" w:hAnsi="Calibri"/>
          <w:sz w:val="22"/>
          <w:szCs w:val="22"/>
        </w:rPr>
        <w:t xml:space="preserve">Supplementary: publicly available invoice datasets (e.g., SROIE, RVL-CDIP subset) used only to validate OCR robustness across formats — not required to be exhaustive given PaddleOCR is pre-trained and not being fine-tuned.</w:t>
      </w:r>
    </w:p>
    <w:p>
      <w:pPr>
        <w:pStyle w:val="Heading2"/>
        <w:spacing w:after="140" w:before="260"/>
      </w:pPr>
      <w:r>
        <w:t xml:space="preserve">6.2 Transaction Datasets</w:t>
      </w:r>
    </w:p>
    <w:p>
      <w:pPr>
        <w:pStyle w:val="ListParagraph"/>
        <w:numPr>
          <w:ilvl w:val="0"/>
          <w:numId w:val="2"/>
        </w:numPr>
        <w:spacing w:after="90"/>
      </w:pPr>
      <w:r>
        <w:rPr>
          <w:rFonts w:ascii="Calibri" w:cs="Calibri" w:eastAsia="Calibri" w:hAnsi="Calibri"/>
          <w:sz w:val="22"/>
          <w:szCs w:val="22"/>
        </w:rPr>
        <w:t xml:space="preserve">Primary source: synthetic transaction descriptions generated to mimic realistic SME vendor/expense text (e.g., 'Staples Inc. — Office Supplies', 'Uber Eats — Client Lunch'), labelled with an accounting category.</w:t>
      </w:r>
    </w:p>
    <w:p>
      <w:pPr>
        <w:pStyle w:val="ListParagraph"/>
        <w:numPr>
          <w:ilvl w:val="0"/>
          <w:numId w:val="2"/>
        </w:numPr>
        <w:spacing w:after="90"/>
      </w:pPr>
      <w:r>
        <w:rPr>
          <w:rFonts w:ascii="Calibri" w:cs="Calibri" w:eastAsia="Calibri" w:hAnsi="Calibri"/>
          <w:sz w:val="22"/>
          <w:szCs w:val="22"/>
        </w:rPr>
        <w:t xml:space="preserve">Supplementary: public Kaggle datasets of bank/credit-card transactions (e.g., 'Bank Transaction Categorization' style datasets) mapped onto this project's category taxonomy, used to enrich vocabulary diversity beyond hand-written synthetic examples.</w:t>
      </w:r>
    </w:p>
    <w:p>
      <w:pPr>
        <w:pStyle w:val="Heading2"/>
        <w:spacing w:after="140" w:before="260"/>
      </w:pPr>
      <w:r>
        <w:t xml:space="preserve">6.3 Public / Kaggle Datasets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Dataset Type</w:t>
            </w:r>
          </w:p>
        </w:tc>
        <w:tc>
          <w:tcPr>
            <w:tcW w:type="dxa" w:w="34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 Source</w:t>
            </w:r>
          </w:p>
        </w:tc>
        <w:tc>
          <w:tcPr>
            <w:tcW w:type="dxa" w:w="33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Invoice layout samples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SROIE (ICDAR 2019), RVL-CDIP (subset)</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OCR robustness spot-checks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Bank transaction categorisation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Kaggle 'Personal Finance / Transaction Categorization' style datasets</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Vocabulary/category diversity for classifier training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Financial time series (optional)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Kaggle SME/retail sales time series</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Sanity-check Prophet configuration on external data before applying to project's own aggregated data</w:t>
            </w:r>
          </w:p>
        </w:tc>
      </w:tr>
    </w:tbl>
    <w:p>
      <w:pPr>
        <w:pStyle w:val="Heading2"/>
        <w:spacing w:after="140" w:before="260"/>
      </w:pPr>
      <w:r>
        <w:t xml:space="preserve">6.4 Synthetic Data Generation Strategy</w:t>
      </w:r>
    </w:p>
    <w:p>
      <w:pPr>
        <w:spacing w:after="160" w:line="300"/>
        <w:jc w:val="both"/>
      </w:pPr>
      <w:r>
        <w:rPr>
          <w:rFonts w:ascii="Calibri" w:cs="Calibri" w:eastAsia="Calibri" w:hAnsi="Calibri"/>
          <w:sz w:val="22"/>
          <w:szCs w:val="22"/>
        </w:rPr>
        <w:t xml:space="preserve">Given the scarcity of real, labelled SME transaction and fraud data, synthetic data generation is the primary strategy for both the classifier and the anomaly detector. Transaction descriptions are templated (vendor name + expense type phrases) and combined with randomised but realistic amounts drawn from category-appropriate distributions (e.g., 'Office Supplies' in $20–$500, 'Rent' in $1000–$5000). For anomaly detection, synthetic anomalies are deliberately injected into an otherwise normal dataset (duplicate transactions, extreme outlier amounts, off-pattern vendors/timing) so Isolation Forest can be evaluated against a known ground truth, since no real labelled fraud data exists at this project's scale.</w:t>
      </w:r>
    </w:p>
    <w:p>
      <w:pPr>
        <w:pStyle w:val="Heading2"/>
        <w:spacing w:after="140" w:before="260"/>
      </w:pPr>
      <w:r>
        <w:t xml:space="preserve">6.5 Data Collection Strategy</w:t>
      </w:r>
    </w:p>
    <w:p>
      <w:pPr>
        <w:pStyle w:val="ListParagraph"/>
        <w:numPr>
          <w:ilvl w:val="0"/>
          <w:numId w:val="3"/>
        </w:numPr>
        <w:spacing w:after="90"/>
      </w:pPr>
      <w:r>
        <w:rPr>
          <w:rFonts w:ascii="Calibri" w:cs="Calibri" w:eastAsia="Calibri" w:hAnsi="Calibri"/>
          <w:sz w:val="22"/>
          <w:szCs w:val="22"/>
        </w:rPr>
        <w:t xml:space="preserve">Week 3: source 5–10 public Kaggle transaction files; assess category label compatibility.</w:t>
      </w:r>
    </w:p>
    <w:p>
      <w:pPr>
        <w:pStyle w:val="ListParagraph"/>
        <w:numPr>
          <w:ilvl w:val="0"/>
          <w:numId w:val="3"/>
        </w:numPr>
        <w:spacing w:after="90"/>
      </w:pPr>
      <w:r>
        <w:rPr>
          <w:rFonts w:ascii="Calibri" w:cs="Calibri" w:eastAsia="Calibri" w:hAnsi="Calibri"/>
          <w:sz w:val="22"/>
          <w:szCs w:val="22"/>
        </w:rPr>
        <w:t xml:space="preserve">Week 3–4: hand-write ~150–300 synthetic transaction examples covering all target categories evenly.</w:t>
      </w:r>
    </w:p>
    <w:p>
      <w:pPr>
        <w:pStyle w:val="ListParagraph"/>
        <w:numPr>
          <w:ilvl w:val="0"/>
          <w:numId w:val="3"/>
        </w:numPr>
        <w:spacing w:after="90"/>
      </w:pPr>
      <w:r>
        <w:rPr>
          <w:rFonts w:ascii="Calibri" w:cs="Calibri" w:eastAsia="Calibri" w:hAnsi="Calibri"/>
          <w:sz w:val="22"/>
          <w:szCs w:val="22"/>
        </w:rPr>
        <w:t xml:space="preserve">Week 4: merge Kaggle + synthetic into a single working dataset (v0.1), targeting 500–1000 rows minimum.</w:t>
      </w:r>
    </w:p>
    <w:p>
      <w:pPr>
        <w:pStyle w:val="ListParagraph"/>
        <w:numPr>
          <w:ilvl w:val="0"/>
          <w:numId w:val="3"/>
        </w:numPr>
        <w:spacing w:after="90"/>
      </w:pPr>
      <w:r>
        <w:rPr>
          <w:rFonts w:ascii="Calibri" w:cs="Calibri" w:eastAsia="Calibri" w:hAnsi="Calibri"/>
          <w:sz w:val="22"/>
          <w:szCs w:val="22"/>
        </w:rPr>
        <w:t xml:space="preserve">Week 5–6: expand dataset iteratively based on observed classifier weak spots (categories with low recall).</w:t>
      </w:r>
    </w:p>
    <w:p>
      <w:pPr>
        <w:pStyle w:val="ListParagraph"/>
        <w:numPr>
          <w:ilvl w:val="0"/>
          <w:numId w:val="3"/>
        </w:numPr>
        <w:spacing w:after="90"/>
      </w:pPr>
      <w:r>
        <w:rPr>
          <w:rFonts w:ascii="Calibri" w:cs="Calibri" w:eastAsia="Calibri" w:hAnsi="Calibri"/>
          <w:sz w:val="22"/>
          <w:szCs w:val="22"/>
        </w:rPr>
        <w:t xml:space="preserve">Week 7: engineer anomaly-detection features from the by-then-larger transaction set; inject synthetic anomalies.</w:t>
      </w:r>
    </w:p>
    <w:p>
      <w:pPr>
        <w:pStyle w:val="ListParagraph"/>
        <w:numPr>
          <w:ilvl w:val="0"/>
          <w:numId w:val="3"/>
        </w:numPr>
        <w:spacing w:after="90"/>
      </w:pPr>
      <w:r>
        <w:rPr>
          <w:rFonts w:ascii="Calibri" w:cs="Calibri" w:eastAsia="Calibri" w:hAnsi="Calibri"/>
          <w:sz w:val="22"/>
          <w:szCs w:val="22"/>
        </w:rPr>
        <w:t xml:space="preserve">Week 8: aggregate transaction history into time-series for Prophet; backfill several months of synthetic historical dates if real data spans too short a window.</w:t>
      </w:r>
    </w:p>
    <w:p>
      <w:pPr>
        <w:pStyle w:val="Heading2"/>
        <w:spacing w:after="140" w:before="260"/>
      </w:pPr>
      <w:r>
        <w:t xml:space="preserve">6.6 Data Validation</w:t>
      </w:r>
    </w:p>
    <w:p>
      <w:pPr>
        <w:pStyle w:val="ListParagraph"/>
        <w:numPr>
          <w:ilvl w:val="0"/>
          <w:numId w:val="2"/>
        </w:numPr>
        <w:spacing w:after="90"/>
      </w:pPr>
      <w:r>
        <w:rPr>
          <w:rFonts w:ascii="Calibri" w:cs="Calibri" w:eastAsia="Calibri" w:hAnsi="Calibri"/>
          <w:sz w:val="22"/>
          <w:szCs w:val="22"/>
        </w:rPr>
        <w:t xml:space="preserve">Schema validation: every row must have a non-null description, a numeric amount, and a category drawn from the fixed taxonomy (reject/flag rows that don't conform).</w:t>
      </w:r>
    </w:p>
    <w:p>
      <w:pPr>
        <w:pStyle w:val="ListParagraph"/>
        <w:numPr>
          <w:ilvl w:val="0"/>
          <w:numId w:val="2"/>
        </w:numPr>
        <w:spacing w:after="90"/>
      </w:pPr>
      <w:r>
        <w:rPr>
          <w:rFonts w:ascii="Calibri" w:cs="Calibri" w:eastAsia="Calibri" w:hAnsi="Calibri"/>
          <w:sz w:val="22"/>
          <w:szCs w:val="22"/>
        </w:rPr>
        <w:t xml:space="preserve">Category balance check: no category should represent less than ~5% or more than ~40% of the dataset — rebalance via synthetic augmentation if violated.</w:t>
      </w:r>
    </w:p>
    <w:p>
      <w:pPr>
        <w:pStyle w:val="ListParagraph"/>
        <w:numPr>
          <w:ilvl w:val="0"/>
          <w:numId w:val="2"/>
        </w:numPr>
        <w:spacing w:after="90"/>
      </w:pPr>
      <w:r>
        <w:rPr>
          <w:rFonts w:ascii="Calibri" w:cs="Calibri" w:eastAsia="Calibri" w:hAnsi="Calibri"/>
          <w:sz w:val="22"/>
          <w:szCs w:val="22"/>
        </w:rPr>
        <w:t xml:space="preserve">Duplicate check: exact-duplicate description+amount+date rows are flagged (some duplicates are intentionally kept as anomaly-detection positives, tracked separately).</w:t>
      </w:r>
    </w:p>
    <w:p>
      <w:pPr>
        <w:pStyle w:val="Heading2"/>
        <w:spacing w:after="140" w:before="260"/>
      </w:pPr>
      <w:r>
        <w:t xml:space="preserve">6.7 Data Cleaning &amp; Preprocessing</w:t>
      </w:r>
    </w:p>
    <w:p>
      <w:pPr>
        <w:pStyle w:val="ListParagraph"/>
        <w:numPr>
          <w:ilvl w:val="0"/>
          <w:numId w:val="3"/>
        </w:numPr>
        <w:spacing w:after="90"/>
      </w:pPr>
      <w:r>
        <w:rPr>
          <w:rFonts w:ascii="Calibri" w:cs="Calibri" w:eastAsia="Calibri" w:hAnsi="Calibri"/>
          <w:sz w:val="22"/>
          <w:szCs w:val="22"/>
        </w:rPr>
        <w:t xml:space="preserve">Lowercase and strip whitespace from all text fields.</w:t>
      </w:r>
    </w:p>
    <w:p>
      <w:pPr>
        <w:pStyle w:val="ListParagraph"/>
        <w:numPr>
          <w:ilvl w:val="0"/>
          <w:numId w:val="3"/>
        </w:numPr>
        <w:spacing w:after="90"/>
      </w:pPr>
      <w:r>
        <w:rPr>
          <w:rFonts w:ascii="Calibri" w:cs="Calibri" w:eastAsia="Calibri" w:hAnsi="Calibri"/>
          <w:sz w:val="22"/>
          <w:szCs w:val="22"/>
        </w:rPr>
        <w:t xml:space="preserve">Normalise currency symbols and thousands separators in amount fields to a single numeric type.</w:t>
      </w:r>
    </w:p>
    <w:p>
      <w:pPr>
        <w:pStyle w:val="ListParagraph"/>
        <w:numPr>
          <w:ilvl w:val="0"/>
          <w:numId w:val="3"/>
        </w:numPr>
        <w:spacing w:after="90"/>
      </w:pPr>
      <w:r>
        <w:rPr>
          <w:rFonts w:ascii="Calibri" w:cs="Calibri" w:eastAsia="Calibri" w:hAnsi="Calibri"/>
          <w:sz w:val="22"/>
          <w:szCs w:val="22"/>
        </w:rPr>
        <w:t xml:space="preserve">Remove non-printable/control characters introduced by OCR extraction noise.</w:t>
      </w:r>
    </w:p>
    <w:p>
      <w:pPr>
        <w:pStyle w:val="ListParagraph"/>
        <w:numPr>
          <w:ilvl w:val="0"/>
          <w:numId w:val="3"/>
        </w:numPr>
        <w:spacing w:after="90"/>
      </w:pPr>
      <w:r>
        <w:rPr>
          <w:rFonts w:ascii="Calibri" w:cs="Calibri" w:eastAsia="Calibri" w:hAnsi="Calibri"/>
          <w:sz w:val="22"/>
          <w:szCs w:val="22"/>
        </w:rPr>
        <w:t xml:space="preserve">Collapse repeated whitespace and standardise vendor name casing (Title Case) for readability, while keeping the raw original text for embedding (embeddings are robust to casing so this is a display-only normalisation, not a modelling requirement).</w:t>
      </w:r>
    </w:p>
    <w:p>
      <w:pPr>
        <w:pStyle w:val="Heading2"/>
        <w:spacing w:after="140" w:before="260"/>
      </w:pPr>
      <w:r>
        <w:t xml:space="preserve">6.8 Feature Engineering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c>
          <w:tcPr>
            <w:tcW w:type="dxa" w:w="72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Features Used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Classifier (XGBoost)</w:t>
            </w:r>
          </w:p>
        </w:tc>
        <w:tc>
          <w:tcPr>
            <w:tcW w:type="dxa" w:w="7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384-dim MiniLM embedding of description + normalised amount (log-scaled) + day-of-week (one-hot)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Anomaly Detector (Isolation Forest)</w:t>
            </w:r>
          </w:p>
        </w:tc>
        <w:tc>
          <w:tcPr>
            <w:tcW w:type="dxa" w:w="7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Amount z-score vs. vendor history, vendor transaction frequency, days-since-last-transaction-with-vendor, amount vs. category median ratio</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Forecaster (Prophet)</w:t>
            </w:r>
          </w:p>
        </w:tc>
        <w:tc>
          <w:tcPr>
            <w:tcW w:type="dxa" w:w="7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Daily aggregated amount per metric type (native Prophet ds/y format); optional regressor for day-of-week/month-end effects</w:t>
            </w:r>
          </w:p>
        </w:tc>
      </w:tr>
    </w:tbl>
    <w:p>
      <w:pPr>
        <w:pStyle w:val="Heading2"/>
        <w:spacing w:after="140" w:before="260"/>
      </w:pPr>
      <w:r>
        <w:t xml:space="preserve">6.9 Label Creation</w:t>
      </w:r>
    </w:p>
    <w:p>
      <w:pPr>
        <w:spacing w:after="160" w:line="300"/>
        <w:jc w:val="both"/>
      </w:pPr>
      <w:r>
        <w:rPr>
          <w:rFonts w:ascii="Calibri" w:cs="Calibri" w:eastAsia="Calibri" w:hAnsi="Calibri"/>
          <w:sz w:val="22"/>
          <w:szCs w:val="22"/>
        </w:rPr>
        <w:t xml:space="preserve">Category labels for the classifier follow a fixed taxonomy (e.g., Office Supplies, Travel, Utilities, Rent, Payroll, Software/Subscriptions, Marketing, Professional Fees, Miscellaneous) agreed upfront in Week 3 so the taxonomy never changes mid-training. Synthetic examples are labelled at generation time (the template itself encodes the category); Kaggle-sourced examples are re-mapped from their original label set onto this taxonomy via a manual lookup table maintained in dataset_loader.py.</w:t>
      </w:r>
    </w:p>
    <w:p>
      <w:pPr>
        <w:pStyle w:val="Heading2"/>
        <w:spacing w:after="140" w:before="260"/>
      </w:pPr>
      <w:r>
        <w:t xml:space="preserve">6.10 Train / Validation / Test Split</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Split</w:t>
            </w:r>
          </w:p>
        </w:tc>
        <w:tc>
          <w:tcPr>
            <w:tcW w:type="dxa" w:w="3116"/>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Proportion</w:t>
            </w:r>
          </w:p>
        </w:tc>
        <w:tc>
          <w:tcPr>
            <w:tcW w:type="dxa" w:w="3116"/>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fitting (XGBoost training, Isolation Forest fitting)</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Hyperparameter tuning decisions (Section 13)</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Final, untouched evaluation reported in Section 12 metrics and the publication draft</w:t>
            </w:r>
          </w:p>
        </w:tc>
      </w:tr>
    </w:tbl>
    <w:p>
      <w:pPr>
        <w:spacing w:after="160" w:line="300"/>
        <w:jc w:val="both"/>
      </w:pPr>
      <w:r>
        <w:rPr>
          <w:rFonts w:ascii="Calibri" w:cs="Calibri" w:eastAsia="Calibri" w:hAnsi="Calibri"/>
          <w:sz w:val="22"/>
          <w:szCs w:val="22"/>
        </w:rPr>
        <w:t xml:space="preserve">Splits are stratified by category for the classifier (to preserve category balance in all three splits) and are randomised with a fixed seed for reproducibility.</w:t>
      </w:r>
    </w:p>
    <w:p>
      <w:pPr>
        <w:pStyle w:val="Heading2"/>
        <w:spacing w:after="140" w:before="260"/>
      </w:pPr>
      <w:r>
        <w:t xml:space="preserve">6.11 Dataset Versioning &amp; Storage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datasets/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raw/</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kaggle_transactions_v1.csv       Original, untouched Kaggle download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synthetic_transactions_v1.csv    Hand-generated synthetic examples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processed/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transactions_v0.1.csv            First merged/cleaned dataset (Week 4)</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transactions_v0.2.csv            Expanded dataset (Week 6)</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transactions_v1.0.csv            Final dataset used for the reported 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embeddings/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embeddings_v0.1.parquet          MiniLM embeddings cached for v0.1 dataset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embeddings_v1.0.parquet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splits/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v1.0/train.csv, val.csv, test.csv</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DATASET_CHANGELOG.md                  One line per version: what changed and why</w:t>
      </w:r>
    </w:p>
    <w:p>
      <w:pPr>
        <w:spacing w:after="160" w:line="300"/>
        <w:jc w:val="both"/>
      </w:pPr>
      <w:r>
        <w:rPr>
          <w:rFonts w:ascii="Calibri" w:cs="Calibri" w:eastAsia="Calibri" w:hAnsi="Calibri"/>
          <w:sz w:val="22"/>
          <w:szCs w:val="22"/>
        </w:rPr>
        <w:t xml:space="preserve">Each processed dataset version is immutable once created — new cleaning/expansion always produces a new version file rather than overwriting the previous one, so any previously reported evaluation metric remains reproducible.</w:t>
      </w:r>
    </w:p>
    <w:p>
      <w:pPr>
        <w:pStyle w:val="Heading1"/>
        <w:pBdr>
          <w:bottom w:val="single" w:color="1F4E79" w:sz="6" w:space="4"/>
        </w:pBdr>
        <w:spacing w:after="200" w:before="360"/>
      </w:pPr>
      <w:r>
        <w:t xml:space="preserve">7. TRAINING PIPELINE</w:t>
      </w:r>
    </w:p>
    <w:p>
      <w:pPr>
        <w:spacing w:after="160" w:line="300"/>
        <w:jc w:val="both"/>
      </w:pPr>
      <w:r>
        <w:rPr>
          <w:rFonts w:ascii="Calibri" w:cs="Calibri" w:eastAsia="Calibri" w:hAnsi="Calibri"/>
          <w:sz w:val="22"/>
          <w:szCs w:val="22"/>
        </w:rPr>
        <w:t xml:space="preserve">The end-to-end training pipeline is a linear sequence of scripts, each independently runnable, so the AI developer can re-run only the step that changed rather than the whole pipeline every time — important given the 2–3 hour/day budget.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1: Dataset Collection      → datasets/raw/*.csv</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2: Cleaning &amp; Merging      → dataset_loader.py → datasets/processed/transactions_vX.csv</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3: Embedding Generation    → embedding_generator.py → datasets/embeddings/embeddings_vX.parquet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4: Train/Val/Test Split    → dataset_loader.py → datasets/splits/vX/{train,val,test}.csv</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5: Train XGBoost           → train.py → in-memory 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6: Evaluate                → evaluate.py → metrics report (Section 12)</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7: Save Model              → save_model.py → models_store/classifier/vX/model.joblib</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8: Load Model (at runtime) → model_loader.py → preloaded singleton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9: Inference                → predict.py → used by classify_router.py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Step 10: FastAPI Integration     → classify_router.py exposes POST /internal/classify/transaction</w:t>
      </w:r>
    </w:p>
    <w:p>
      <w:pPr>
        <w:pStyle w:val="Heading2"/>
        <w:spacing w:after="140" w:before="260"/>
      </w:pPr>
      <w:r>
        <w:t xml:space="preserve">7.1 Step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50"/>
      </w:tblGrid>
      <w:tr>
        <w:trPr>
          <w:tblHeader/>
        </w:trPr>
        <w:tc>
          <w:tcPr>
            <w:tcW w:type="dxa" w:w="19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Step</w:t>
            </w:r>
          </w:p>
        </w:tc>
        <w:tc>
          <w:tcPr>
            <w:tcW w:type="dxa" w:w="24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Input</w:t>
            </w:r>
          </w:p>
        </w:tc>
        <w:tc>
          <w:tcPr>
            <w:tcW w:type="dxa" w:w="24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Output</w:t>
            </w:r>
          </w:p>
        </w:tc>
        <w:tc>
          <w:tcPr>
            <w:tcW w:type="dxa" w:w="26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Script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 Collection</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Kaggle CSVs, hand-written synthetic examples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datasets/raw/*.csv</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(manual + generation notebook/script)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Cleaning</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raw/*.csv</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processed/transactions_vX.csv</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dataset_loader.py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 Generation</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processed/transactions_vX.csv</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embeddings/embeddings_vX.parquet</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embedding_generator.py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Training</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embeddings + labels (train split)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in-memory XGBoost model</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Evaluating</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trained model + test split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metrics report</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evaluate.py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Saving</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trained model + metadata</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models_store/classifier/vX/</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save_model.py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Loading</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models_store/classifier/vX/</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preloaded model singleton</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model_loader.py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Inference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single transaction text+amount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category + confidence + SHAP</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predict.py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FastAPI Integration</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 request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JSON response</w:t>
            </w:r>
          </w:p>
        </w:tc>
        <w:tc>
          <w:tcPr>
            <w:tcW w:type="dxa" w:w="2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classify_router.py</w:t>
            </w:r>
          </w:p>
        </w:tc>
      </w:tr>
    </w:tbl>
    <w:p>
      <w:pPr>
        <w:pStyle w:val="Heading2"/>
        <w:spacing w:after="140" w:before="260"/>
      </w:pPr>
      <w:r>
        <w:t xml:space="preserve">7.2 Realistic Time Budget for This Pipeline</w:t>
      </w:r>
    </w:p>
    <w:p>
      <w:pPr>
        <w:pStyle w:val="ListParagraph"/>
        <w:numPr>
          <w:ilvl w:val="0"/>
          <w:numId w:val="2"/>
        </w:numPr>
        <w:spacing w:after="90"/>
      </w:pPr>
      <w:r>
        <w:rPr>
          <w:rFonts w:ascii="Calibri" w:cs="Calibri" w:eastAsia="Calibri" w:hAnsi="Calibri"/>
          <w:sz w:val="22"/>
          <w:szCs w:val="22"/>
        </w:rPr>
        <w:t xml:space="preserve">Dataset collection &amp; cleaning: spread across Weeks 3–4 (~6–8 sessions of 2–3 hours).</w:t>
      </w:r>
    </w:p>
    <w:p>
      <w:pPr>
        <w:pStyle w:val="ListParagraph"/>
        <w:numPr>
          <w:ilvl w:val="0"/>
          <w:numId w:val="2"/>
        </w:numPr>
        <w:spacing w:after="90"/>
      </w:pPr>
      <w:r>
        <w:rPr>
          <w:rFonts w:ascii="Calibri" w:cs="Calibri" w:eastAsia="Calibri" w:hAnsi="Calibri"/>
          <w:sz w:val="22"/>
          <w:szCs w:val="22"/>
        </w:rPr>
        <w:t xml:space="preserve">Embedding generation + first training run: Week 4–5 (~4 sessions) — embeddings are cached to parquet so they are computed once, not on every training run.</w:t>
      </w:r>
    </w:p>
    <w:p>
      <w:pPr>
        <w:pStyle w:val="ListParagraph"/>
        <w:numPr>
          <w:ilvl w:val="0"/>
          <w:numId w:val="2"/>
        </w:numPr>
        <w:spacing w:after="90"/>
      </w:pPr>
      <w:r>
        <w:rPr>
          <w:rFonts w:ascii="Calibri" w:cs="Calibri" w:eastAsia="Calibri" w:hAnsi="Calibri"/>
          <w:sz w:val="22"/>
          <w:szCs w:val="22"/>
        </w:rPr>
        <w:t xml:space="preserve">Evaluation + iteration: Week 5 (~3 sessions) — most 'training time' is actually spent reading evaluation output and deciding what data to add next, not waiting on the model itself (which trains in ~1–3 minutes).</w:t>
      </w:r>
    </w:p>
    <w:p>
      <w:pPr>
        <w:pStyle w:val="Heading1"/>
        <w:pBdr>
          <w:bottom w:val="single" w:color="1F4E79" w:sz="6" w:space="4"/>
        </w:pBdr>
        <w:spacing w:after="200" w:before="360"/>
      </w:pPr>
      <w:r>
        <w:t xml:space="preserve">8. COMPLETE FOLDER STRUCTURE (AI SERVICE)</w:t>
      </w:r>
    </w:p>
    <w:p>
      <w:pPr>
        <w:spacing w:after="160" w:line="300"/>
        <w:jc w:val="both"/>
      </w:pPr>
      <w:r>
        <w:rPr>
          <w:rFonts w:ascii="Calibri" w:cs="Calibri" w:eastAsia="Calibri" w:hAnsi="Calibri"/>
          <w:sz w:val="22"/>
          <w:szCs w:val="22"/>
        </w:rPr>
        <w:t xml:space="preserve">This expands on Document 1, Section 13.3 with a purpose statement for every single Python file, since this document is the authoritative AI-side reference.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ai-service/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main.py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api/</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ocr_router.py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classify_router.py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anomaly_router.py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prediction_router.py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services/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ocr_service.py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classification_service.py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anomaly_service.py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prediction_service.py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models/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ocr_schemas.py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classify_schemas.py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anomaly_schemas.py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prediction_schemas.py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ocr/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preprocess.py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converter.py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extractor.py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classification/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dataset_loader.py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embedding_generator.py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train.py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evaluate.py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predict.py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model_loader.py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save_model.py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xai/</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shap_explainer.py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anomaly/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feature_builder.py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train_isolation_forest.py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predict_isolation_forest.py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reason_generator.py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prediction/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prophet_trainer.py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prophet_predictor.py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 backtest.py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utils/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__init__.py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logger.py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config.py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file_utils.py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models_store/           (see Section 11 — Model Versioning)</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datasets/               (see Section 6.11 — Dataset Versioning)</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tests/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test_ocr.py, test_classification.py, test_anomaly.py, test_prediction.py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requirements.txt, requirements-dev.txt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Dockerfile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README.md</w:t>
      </w:r>
    </w:p>
    <w:p>
      <w:pPr>
        <w:pStyle w:val="Heading2"/>
        <w:spacing w:after="140" w:before="260"/>
      </w:pPr>
      <w:r>
        <w:t xml:space="preserve">8.1 File-by-File Purpose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File</w:t>
            </w:r>
          </w:p>
        </w:tc>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app/main.py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Creates the FastAPI app instance, registers all routers, runs startup model preloading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app/api/ocr_router.py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Defines POST /internal/ocr/extract; validates upload, delegates to ocr_service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app/api/classify_router.py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Defines POST /internal/classify/transaction; delegates to classification_service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app/api/anomaly_router.py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Defines POST /internal/anomaly/scan; delegates to anomaly_service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app/api/prediction_router.py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Defines POST /internal/prediction/forecast; delegates to prediction_service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app/services/ocr_service.py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Orchestrates converter → preprocess → extractor into one structured result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app/services/classification_service.py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Orchestrates embedding_generator → predict.py → shap_explainer into one response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app/services/anomaly_service.py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Orchestrates feature_builder → predict_isolation_forest → reason_generator</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app/services/prediction_service.py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Orchestrates prophet_predictor, formats forecast points with bounds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app/models/*_schemas.py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Pydantic request/response models for each router — the single source of truth for the internal API contract with .NET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app/ocr/preprocess.py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OpenCV functions: deskew, denoise, contrast normalisation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app/ocr/converter.py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pdf2image wrapper: PDF pages → PIL images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app/ocr/extractor.py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 wrapper: image → detected text boxes + recognized text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app/classification/dataset_loader.py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Loads raw CSVs, cleans, merges, splits into train/val/test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app/classification/embedding_generator.py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Wraps Sentence-Transformers to embed text into 384-dim vectors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app/classification/train.py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Trains the XGBoost classifier on embeddings + engineered features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app/classification/evaluate.py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Computes accuracy/precision/recall/F1/confusion matrix on the test split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app/classification/predict.py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Loads a trained model (via model_loader) and runs single/batch inference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app/classification/model_loader.py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Singleton that loads the latest model version into memory once at startup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app/classification/save_model.py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Serializes the trained model + metadata.json to models_store/ (Section 10)</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app/xai/shap_explainer.py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Wraps SHAP TreeExplainer; formats raw Shapley values into the API's shapExplanation JSON shape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app/anomaly/feature_builder.py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Builds the per-transaction feature vector used by Isolation Forest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app/anomaly/train_isolation_forest.py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Fits Isolation Forest on engineered features; saves model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app/anomaly/predict_isolation_forest.py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Loads the model, scores new transactions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app/anomaly/reason_generator.py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Converts a raw anomaly score + feature values into a human-readable reason string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app/prediction/prophet_trainer.py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Fits a Prophet model per metric type on aggregated historical data</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app/prediction/prophet_predictor.py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Loads a trained Prophet model, produces forecast points with confidence bounds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app/prediction/backtest.py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Rolling-origin backtesting utility for evaluating forecast accuracy (Section 12)</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app/utils/logger.py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Structured logging configuration shared by all modules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app/utils/config.py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Loads environment variables via pydantic-settings into a typed Settings object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app/utils/file_utils.py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Temp file handling for uploaded invoice files (safe write/cleanup)</w:t>
            </w:r>
          </w:p>
        </w:tc>
      </w:tr>
    </w:tbl>
    <w:p>
      <w:pPr>
        <w:pStyle w:val="Heading1"/>
        <w:pBdr>
          <w:bottom w:val="single" w:color="1F4E79" w:sz="6" w:space="4"/>
        </w:pBdr>
        <w:spacing w:after="200" w:before="360"/>
      </w:pPr>
      <w:r>
        <w:t xml:space="preserve">9. PYTHON PROJECT ARCHITECTURE</w:t>
      </w:r>
    </w:p>
    <w:p>
      <w:pPr>
        <w:spacing w:after="160" w:line="300"/>
        <w:jc w:val="both"/>
      </w:pPr>
      <w:r>
        <w:rPr>
          <w:rFonts w:ascii="Calibri" w:cs="Calibri" w:eastAsia="Calibri" w:hAnsi="Calibri"/>
          <w:sz w:val="22"/>
          <w:szCs w:val="22"/>
        </w:rPr>
        <w:t xml:space="preserve">The AI service follows a strict three-tier internal architecture mirroring the pattern already established in Document 1, Section 17: Router → Service → Model Utility. Routers never contain ML logic; Services never contain FastAPI-specific code; Model Utility modules (ocr/, classification/, anomaly/, prediction/, xai/) are plain, framework-free Python that can be imported and run standalone from a notebook, a CLI script, or a test file with no FastAPI server running at all.</w:t>
      </w:r>
    </w:p>
    <w:p>
      <w:pPr>
        <w:pStyle w:val="Heading2"/>
        <w:spacing w:after="140" w:before="260"/>
      </w:pPr>
      <w:r>
        <w:t xml:space="preserve">9.1 Why This Separation Matters for a Single Developer</w:t>
      </w:r>
    </w:p>
    <w:p>
      <w:pPr>
        <w:pStyle w:val="ListParagraph"/>
        <w:numPr>
          <w:ilvl w:val="0"/>
          <w:numId w:val="2"/>
        </w:numPr>
        <w:spacing w:after="90"/>
      </w:pPr>
      <w:r>
        <w:rPr>
          <w:rFonts w:ascii="Calibri" w:cs="Calibri" w:eastAsia="Calibri" w:hAnsi="Calibri"/>
          <w:sz w:val="22"/>
          <w:szCs w:val="22"/>
        </w:rPr>
        <w:t xml:space="preserve">train.py, evaluate.py, and predict.py can be run directly from the command line during development ('python -m app.classification.train') without starting the FastAPI server — faster iteration loop.</w:t>
      </w:r>
    </w:p>
    <w:p>
      <w:pPr>
        <w:pStyle w:val="ListParagraph"/>
        <w:numPr>
          <w:ilvl w:val="0"/>
          <w:numId w:val="2"/>
        </w:numPr>
        <w:spacing w:after="90"/>
      </w:pPr>
      <w:r>
        <w:rPr>
          <w:rFonts w:ascii="Calibri" w:cs="Calibri" w:eastAsia="Calibri" w:hAnsi="Calibri"/>
          <w:sz w:val="22"/>
          <w:szCs w:val="22"/>
        </w:rPr>
        <w:t xml:space="preserve">Unit tests target the model utility modules directly, not the HTTP layer, so tests run in milliseconds without spinning up a server.</w:t>
      </w:r>
    </w:p>
    <w:p>
      <w:pPr>
        <w:pStyle w:val="ListParagraph"/>
        <w:numPr>
          <w:ilvl w:val="0"/>
          <w:numId w:val="2"/>
        </w:numPr>
        <w:spacing w:after="90"/>
      </w:pPr>
      <w:r>
        <w:rPr>
          <w:rFonts w:ascii="Calibri" w:cs="Calibri" w:eastAsia="Calibri" w:hAnsi="Calibri"/>
          <w:sz w:val="22"/>
          <w:szCs w:val="22"/>
        </w:rPr>
        <w:t xml:space="preserve">If the classification approach changes later (e.g., swapping XGBoost for a different classifier), only classification/ changes — classify_router.py and classification_service.py are untouched as long as the function signatures are preserved.</w:t>
      </w:r>
    </w:p>
    <w:p>
      <w:pPr>
        <w:pStyle w:val="Heading2"/>
        <w:spacing w:after="140" w:before="260"/>
      </w:pPr>
      <w:r>
        <w:t xml:space="preserve">9.2 Standalone Script Invocation (Development Workflow)</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From ai-service/ directory, with venv activated: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python -m app.classification.dataset_loader   # cleans + splits latest raw data</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python -m app.classification.embedding_generator   # generates + caches embeddings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python -m app.classification.train             # trains and holds model in memory, calls save_model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python -m app.classification.evaluate           # loads latest saved model, reports metrics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Once satisfied, start the API server (which calls model_loader.py at startup):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uvicorn app.main:app --reload --port 8000</w:t>
      </w:r>
    </w:p>
    <w:p>
      <w:pPr>
        <w:pStyle w:val="Heading1"/>
        <w:pBdr>
          <w:bottom w:val="single" w:color="1F4E79" w:sz="6" w:space="4"/>
        </w:pBdr>
        <w:spacing w:after="200" w:before="360"/>
      </w:pPr>
      <w:r>
        <w:t xml:space="preserve">10. KEY FILE EXPLANATIONS</w:t>
      </w:r>
    </w:p>
    <w:p>
      <w:pPr>
        <w:spacing w:after="160" w:line="300"/>
        <w:jc w:val="both"/>
      </w:pPr>
      <w:r>
        <w:rPr>
          <w:rFonts w:ascii="Calibri" w:cs="Calibri" w:eastAsia="Calibri" w:hAnsi="Calibri"/>
          <w:sz w:val="22"/>
          <w:szCs w:val="22"/>
        </w:rPr>
        <w:t xml:space="preserve">This section explains, in implementation order, the seven files that make up the classification training/inference pipeline — the most complex part of the AI service.</w:t>
      </w:r>
    </w:p>
    <w:p>
      <w:pPr>
        <w:pStyle w:val="Heading2"/>
        <w:spacing w:after="140" w:before="260"/>
      </w:pPr>
      <w:r>
        <w:t xml:space="preserve">10.1 dataset_loader.py</w:t>
      </w:r>
    </w:p>
    <w:p>
      <w:pPr>
        <w:spacing w:after="160" w:line="300"/>
        <w:jc w:val="both"/>
      </w:pPr>
      <w:r>
        <w:rPr>
          <w:rFonts w:ascii="Calibri" w:cs="Calibri" w:eastAsia="Calibri" w:hAnsi="Calibri"/>
          <w:sz w:val="22"/>
          <w:szCs w:val="22"/>
        </w:rPr>
        <w:t xml:space="preserve">Responsible for turning raw, messy CSVs into a clean, split, model-ready dataset. This is the first file written, since nothing downstream can be built without it.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load_raw_datasets() -&gt; pd.DataFrame: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"""Load and concatenate all files under datasets/raw/."""</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clean(df: pd.DataFrame) -&gt; pd.DataFrame: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"""Lowercase/strip text, normalise amounts, drop invalid rows,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remap external category labels onto the project's fixed taxonomy."""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split(df: pd.DataFrame, seed: int = 42):</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"""Stratified 70/15/15 train/val/test split by category; returns three DataFrames."""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save_processed(df: pd.DataFrame, version: str):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"""Writes datasets/processed/transactions_{version}.csv (never overwrites)."""</w:t>
      </w:r>
    </w:p>
    <w:p>
      <w:pPr>
        <w:pStyle w:val="Heading2"/>
        <w:spacing w:after="140" w:before="260"/>
      </w:pPr>
      <w:r>
        <w:t xml:space="preserve">10.2 embedding_generator.py</w:t>
      </w:r>
    </w:p>
    <w:p>
      <w:pPr>
        <w:spacing w:after="160" w:line="300"/>
        <w:jc w:val="both"/>
      </w:pPr>
      <w:r>
        <w:rPr>
          <w:rFonts w:ascii="Calibri" w:cs="Calibri" w:eastAsia="Calibri" w:hAnsi="Calibri"/>
          <w:sz w:val="22"/>
          <w:szCs w:val="22"/>
        </w:rPr>
        <w:t xml:space="preserve">Wraps the pre-trained all-MiniLM-L6-v2 Sentence-Transformer model to convert transaction description text into 384-dimensional embedding vectors, with on-disk caching so embeddings are computed once per dataset version, not on every training run.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from sentence_transformers import SentenceTransformer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_model = SentenceTransformer("all-MiniLM-L6-v2")  # loaded once, module-level singleton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embed_texts(texts: list[str]) -&gt; np.ndarray: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"""Returns an (N, 384) array of embeddings, batched for CPU efficiency."""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_model.encode(texts, batch_size=64, show_progress_bar=True)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generate_and_cache(df: pd.DataFrame, version: str) -&gt; Path:</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"""Embeds df['description'], writes datasets/embeddings/embeddings_{version}.parquet,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returns the file path. Skips recomputation if the file already exists."""</w:t>
      </w:r>
    </w:p>
    <w:p>
      <w:pPr>
        <w:pStyle w:val="Heading2"/>
        <w:spacing w:after="140" w:before="260"/>
      </w:pPr>
      <w:r>
        <w:t xml:space="preserve">10.3 train.py</w:t>
      </w:r>
    </w:p>
    <w:p>
      <w:pPr>
        <w:spacing w:after="160" w:line="300"/>
        <w:jc w:val="both"/>
      </w:pPr>
      <w:r>
        <w:rPr>
          <w:rFonts w:ascii="Calibri" w:cs="Calibri" w:eastAsia="Calibri" w:hAnsi="Calibri"/>
          <w:sz w:val="22"/>
          <w:szCs w:val="22"/>
        </w:rPr>
        <w:t xml:space="preserve">Trains the XGBoost classifier on cached embeddings plus engineered numeric features (Section 6.8), using the training split only, and hands the fitted model to save_model.py.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build_feature_matrix(embeddings, amounts, weekdays) -&gt; np.ndarray: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"""Concatenates embedding vector + log(amount) + one-hot weekday into final feature matrix."""</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train_model(X_train, y_train, X_val, y_val) -&gt; xgb.XGBClassifier: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 = xgb.XGBClassifier(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n_estimators=300, max_depth=6, learning_rate=0.1,</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eval_metric="mlogloss", early_stopping_rounds=20)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model.fit(X_train, y_train, eval_set=[(X_val, y_val)], verbose=False)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if __name__ == "__main__":</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loads latest split + embeddings, calls train_model, calls save_model.save(model, version)</w:t>
      </w:r>
    </w:p>
    <w:p>
      <w:pPr>
        <w:pStyle w:val="Heading2"/>
        <w:spacing w:after="140" w:before="260"/>
      </w:pPr>
      <w:r>
        <w:t xml:space="preserve">10.4 evaluate.py</w:t>
      </w:r>
    </w:p>
    <w:p>
      <w:pPr>
        <w:spacing w:after="160" w:line="300"/>
        <w:jc w:val="both"/>
      </w:pPr>
      <w:r>
        <w:rPr>
          <w:rFonts w:ascii="Calibri" w:cs="Calibri" w:eastAsia="Calibri" w:hAnsi="Calibri"/>
          <w:sz w:val="22"/>
          <w:szCs w:val="22"/>
        </w:rPr>
        <w:t xml:space="preserve">Loads a trained (or newly trained) model and the held-out test split, and produces the metrics report referenced throughout Document 3's evaluation weeks and the publication draft.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evaluate(model, X_test, y_test) -&gt; dict: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y_pred = model.predict(X_test)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"accuracy": accuracy_score(y_test, y_pred),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"precision_macro": precision_score(y_test, y_pred, average="macro"),</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"recall_macro": recall_score(y_test, y_pred, average="macro"),</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"f1_macro": f1_score(y_test, y_pred, average="macro"),</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"confusion_matrix": confusion_matrix(y_test, y_pred).tolist(),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Report is written to models_store/classifier/{version}/metrics.json (Section 11)</w:t>
      </w:r>
    </w:p>
    <w:p>
      <w:pPr>
        <w:pStyle w:val="Heading2"/>
        <w:spacing w:after="140" w:before="260"/>
      </w:pPr>
      <w:r>
        <w:t xml:space="preserve">10.5 save_model.py</w:t>
      </w:r>
    </w:p>
    <w:p>
      <w:pPr>
        <w:spacing w:after="160" w:line="300"/>
        <w:jc w:val="both"/>
      </w:pPr>
      <w:r>
        <w:rPr>
          <w:rFonts w:ascii="Calibri" w:cs="Calibri" w:eastAsia="Calibri" w:hAnsi="Calibri"/>
          <w:sz w:val="22"/>
          <w:szCs w:val="22"/>
        </w:rPr>
        <w:t xml:space="preserve">Serializes the trained model and a metadata file describing exactly how it was produced, so any past version can be understood or reproduced later.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save(model, version: str, metrics: dict, dataset_version: str):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path = f"models_store/classifier/{version}/"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joblib.dump(model, path + "model.joblib")</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metadata =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"version": version, "trained_at": datetime.utcnow().isoformat(),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"dataset_version": dataset_version, "metrics": metrics,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"xgboost_params": model.get_params(),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json.dump(metadata, open(path + "metadata.json", "w"), indent=2)</w:t>
      </w:r>
    </w:p>
    <w:p>
      <w:pPr>
        <w:pStyle w:val="Heading2"/>
        <w:spacing w:after="140" w:before="260"/>
      </w:pPr>
      <w:r>
        <w:t xml:space="preserve">10.6 model_loader.py</w:t>
      </w:r>
    </w:p>
    <w:p>
      <w:pPr>
        <w:spacing w:after="160" w:line="300"/>
        <w:jc w:val="both"/>
      </w:pPr>
      <w:r>
        <w:rPr>
          <w:rFonts w:ascii="Calibri" w:cs="Calibri" w:eastAsia="Calibri" w:hAnsi="Calibri"/>
          <w:sz w:val="22"/>
          <w:szCs w:val="22"/>
        </w:rPr>
        <w:t xml:space="preserve">A singleton loader that reads the currently 'active' model version once at FastAPI startup, so every request reuses the same in-memory model rather than re-reading from disk on every call.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_classifier = None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_active_version = None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load_classifier(version: str = "latest"):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global _classifier, _active_version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resolved = _resolve_latest() if version == "latest" else version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_classifier = joblib.load(f"models_store/classifier/{resolved}/model.joblib")</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_active_version = resolved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get_classifier():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if _classifier is None: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raise RuntimeError("Classifier not loaded — call load_classifier() at startup")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_classifier</w:t>
      </w:r>
    </w:p>
    <w:p>
      <w:pPr>
        <w:pStyle w:val="Heading2"/>
        <w:spacing w:after="140" w:before="260"/>
      </w:pPr>
      <w:r>
        <w:t xml:space="preserve">10.7 predict.py</w:t>
      </w:r>
    </w:p>
    <w:p>
      <w:pPr>
        <w:spacing w:after="160" w:line="300"/>
        <w:jc w:val="both"/>
      </w:pPr>
      <w:r>
        <w:rPr>
          <w:rFonts w:ascii="Calibri" w:cs="Calibri" w:eastAsia="Calibri" w:hAnsi="Calibri"/>
          <w:sz w:val="22"/>
          <w:szCs w:val="22"/>
        </w:rPr>
        <w:t xml:space="preserve">The single-transaction (and optional batch) inference entry point used by classification_service.py; it reuses embedding_generator and model_loader, and calls shap_explainer for the explanation payload.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predict_transaction(description: str, amount: float) -&gt; dict: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embedding = embedding_generator.embed_texts([description])[0]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features = build_feature_matrix([embedding], [amount], [today.weekday()])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 = model_loader.get_classifier()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proba = model.predict_proba(features)[0]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category = model.classes_[proba.argmax()]</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confidence = float(proba.max())</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shap_values = shap_explainer.explain(model, features)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{"category": category, "confidence": confidence, "shapExplanation": shap_values}</w:t>
      </w:r>
    </w:p>
    <w:p>
      <w:pPr>
        <w:pStyle w:val="Heading1"/>
        <w:pBdr>
          <w:bottom w:val="single" w:color="1F4E79" w:sz="6" w:space="4"/>
        </w:pBdr>
        <w:spacing w:after="200" w:before="360"/>
      </w:pPr>
      <w:r>
        <w:t xml:space="preserve">11. MODEL VERSIONING STRATEGY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models_store/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v0.1/  model.joblib, metadata.json, metrics.json   (Week 4 baseline)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v0.2/  model.joblib, metadata.json, metrics.json   (Week 5 tuned)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v1.0/  model.joblib, metadata.json, metrics.json   (Week 9 final, reported in publication)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ACTIVE_VERSION.txt                                   (single line, e.g. 'v1.0')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isolation_forest/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v0.1/, v0.2/, ACTIVE_VERSION.txt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prophet/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revenue/v1/, expense/v1/, cashflow/v1/, ACTIVE_VERSION.txt (per metric)</w:t>
      </w:r>
    </w:p>
    <w:p>
      <w:pPr>
        <w:pStyle w:val="Heading2"/>
        <w:spacing w:after="140" w:before="260"/>
      </w:pPr>
      <w:r>
        <w:t xml:space="preserve">11.1 Versioning Rules</w:t>
      </w:r>
    </w:p>
    <w:p>
      <w:pPr>
        <w:pStyle w:val="ListParagraph"/>
        <w:numPr>
          <w:ilvl w:val="0"/>
          <w:numId w:val="2"/>
        </w:numPr>
        <w:spacing w:after="90"/>
      </w:pPr>
      <w:r>
        <w:rPr>
          <w:rFonts w:ascii="Calibri" w:cs="Calibri" w:eastAsia="Calibri" w:hAnsi="Calibri"/>
          <w:sz w:val="22"/>
          <w:szCs w:val="22"/>
        </w:rPr>
        <w:t xml:space="preserve">Semantic-style version folders (v0.1, v0.2, v1.0) rather than timestamps — easier to reference in documentation and the publication draft.</w:t>
      </w:r>
    </w:p>
    <w:p>
      <w:pPr>
        <w:pStyle w:val="ListParagraph"/>
        <w:numPr>
          <w:ilvl w:val="0"/>
          <w:numId w:val="2"/>
        </w:numPr>
        <w:spacing w:after="90"/>
      </w:pPr>
      <w:r>
        <w:rPr>
          <w:rFonts w:ascii="Calibri" w:cs="Calibri" w:eastAsia="Calibri" w:hAnsi="Calibri"/>
          <w:sz w:val="22"/>
          <w:szCs w:val="22"/>
        </w:rPr>
        <w:t xml:space="preserve">ACTIVE_VERSION.txt is the single source of truth model_loader.py reads at startup; promoting a new model to production is a one-line file change, not a code deploy.</w:t>
      </w:r>
    </w:p>
    <w:p>
      <w:pPr>
        <w:pStyle w:val="ListParagraph"/>
        <w:numPr>
          <w:ilvl w:val="0"/>
          <w:numId w:val="2"/>
        </w:numPr>
        <w:spacing w:after="90"/>
      </w:pPr>
      <w:r>
        <w:rPr>
          <w:rFonts w:ascii="Calibri" w:cs="Calibri" w:eastAsia="Calibri" w:hAnsi="Calibri"/>
          <w:sz w:val="22"/>
          <w:szCs w:val="22"/>
        </w:rPr>
        <w:t xml:space="preserve">Every version folder is self-contained (model + metadata + metrics) so any past version can be reloaded and re-evaluated without needing the original training script's exact runtime state.</w:t>
      </w:r>
    </w:p>
    <w:p>
      <w:pPr>
        <w:pStyle w:val="ListParagraph"/>
        <w:numPr>
          <w:ilvl w:val="0"/>
          <w:numId w:val="2"/>
        </w:numPr>
        <w:spacing w:after="90"/>
      </w:pPr>
      <w:r>
        <w:rPr>
          <w:rFonts w:ascii="Calibri" w:cs="Calibri" w:eastAsia="Calibri" w:hAnsi="Calibri"/>
          <w:sz w:val="22"/>
          <w:szCs w:val="22"/>
        </w:rPr>
        <w:t xml:space="preserve">Old versions are never deleted during the project — disk space is trivial at this scale, and keeping history supports the publication's evaluation section (comparing v0.1 baseline vs v1.0 final).</w:t>
      </w:r>
    </w:p>
    <w:p>
      <w:pPr>
        <w:pStyle w:val="Heading1"/>
        <w:pBdr>
          <w:bottom w:val="single" w:color="1F4E79" w:sz="6" w:space="4"/>
        </w:pBdr>
        <w:spacing w:after="200" w:before="360"/>
      </w:pPr>
      <w:r>
        <w:t xml:space="preserve">12. EVALUATION METRICS</w:t>
      </w:r>
    </w:p>
    <w:p>
      <w:pPr>
        <w:pStyle w:val="Heading2"/>
        <w:spacing w:after="140" w:before="260"/>
      </w:pPr>
      <w:r>
        <w:t xml:space="preserve">12.1 Classification (XGBoost)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50"/>
      </w:tblGrid>
      <w:tr>
        <w:trPr>
          <w:tblHeader/>
        </w:trPr>
        <w:tc>
          <w:tcPr>
            <w:tcW w:type="dxa" w:w="22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49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c>
          <w:tcPr>
            <w:tcW w:type="dxa" w:w="22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Accuracy</w:t>
            </w:r>
          </w:p>
        </w:tc>
        <w:tc>
          <w:tcPr>
            <w:tcW w:type="dxa" w:w="4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Overall fraction of correctly categorised transactions</w:t>
            </w:r>
          </w:p>
        </w:tc>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85%</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Precision (macro)</w:t>
            </w:r>
          </w:p>
        </w:tc>
        <w:tc>
          <w:tcPr>
            <w:tcW w:type="dxa" w:w="4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Of transactions predicted as category X, how many truly are X — averaged across categories so rare categories count equally</w:t>
            </w:r>
          </w:p>
        </w:tc>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80%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(macro)</w:t>
            </w:r>
          </w:p>
        </w:tc>
        <w:tc>
          <w:tcPr>
            <w:tcW w:type="dxa" w:w="4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Of transactions truly in category X, how many were found — averaged across categories</w:t>
            </w:r>
          </w:p>
        </w:tc>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80%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F1 (macro)</w:t>
            </w:r>
          </w:p>
        </w:tc>
        <w:tc>
          <w:tcPr>
            <w:tcW w:type="dxa" w:w="4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Harmonic mean of precision and recall; the primary single-number comparison metric between model versions</w:t>
            </w:r>
          </w:p>
        </w:tc>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80%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Confusion Matrix</w:t>
            </w:r>
          </w:p>
        </w:tc>
        <w:tc>
          <w:tcPr>
            <w:tcW w:type="dxa" w:w="4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Category-by-category breakdown showing exactly which categories get confused with which</w:t>
            </w:r>
          </w:p>
        </w:tc>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Reviewed manually each version, not a pass/fail target</w:t>
            </w:r>
          </w:p>
        </w:tc>
      </w:tr>
    </w:tbl>
    <w:p>
      <w:pPr>
        <w:pStyle w:val="Heading2"/>
        <w:spacing w:after="140" w:before="260"/>
      </w:pPr>
      <w:r>
        <w:t xml:space="preserve">12.2 Anomaly Detection (Isolation Forest)</w:t>
      </w:r>
    </w:p>
    <w:p>
      <w:pPr>
        <w:spacing w:after="160" w:line="300"/>
        <w:jc w:val="both"/>
      </w:pPr>
      <w:r>
        <w:rPr>
          <w:rFonts w:ascii="Calibri" w:cs="Calibri" w:eastAsia="Calibri" w:hAnsi="Calibri"/>
          <w:sz w:val="22"/>
          <w:szCs w:val="22"/>
        </w:rPr>
        <w:t xml:space="preserve">Evaluated against injected synthetic anomalies (Section 6.4), since no real labelled fraud data exists:</w:t>
      </w:r>
    </w:p>
    <w:p>
      <w:pPr>
        <w:pStyle w:val="ListParagraph"/>
        <w:numPr>
          <w:ilvl w:val="0"/>
          <w:numId w:val="2"/>
        </w:numPr>
        <w:spacing w:after="90"/>
      </w:pPr>
      <w:r>
        <w:rPr>
          <w:rFonts w:ascii="Calibri" w:cs="Calibri" w:eastAsia="Calibri" w:hAnsi="Calibri"/>
          <w:sz w:val="22"/>
          <w:szCs w:val="22"/>
        </w:rPr>
        <w:t xml:space="preserve">Precision/Recall/F1 against the known injected-anomaly labels.</w:t>
      </w:r>
    </w:p>
    <w:p>
      <w:pPr>
        <w:pStyle w:val="ListParagraph"/>
        <w:numPr>
          <w:ilvl w:val="0"/>
          <w:numId w:val="2"/>
        </w:numPr>
        <w:spacing w:after="90"/>
      </w:pPr>
      <w:r>
        <w:rPr>
          <w:rFonts w:ascii="Calibri" w:cs="Calibri" w:eastAsia="Calibri" w:hAnsi="Calibri"/>
          <w:sz w:val="22"/>
          <w:szCs w:val="22"/>
        </w:rPr>
        <w:t xml:space="preserve">Contamination-rate sensitivity: how detection performance changes as the assumed contamination parameter varies, to choose a defensible default.</w:t>
      </w:r>
    </w:p>
    <w:p>
      <w:pPr>
        <w:pStyle w:val="Heading2"/>
        <w:spacing w:after="140" w:before="260"/>
      </w:pPr>
      <w:r>
        <w:t xml:space="preserve">12.3 Forecasting (Prophet)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MAE (Mean Absolute Error)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Average absolute difference between forecast and actual value, in currency units — most interpretable for a financial audience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MAPE (Mean Absolute Percentage Error)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expressed as a percentage — useful for comparing forecast quality across metrics of different scale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Coverage of confidence interval</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Fraction of actual values that fall within the predicted lower/upper bound — should be close to the model's configured interval width (e.g., ~80%)</w:t>
            </w:r>
          </w:p>
        </w:tc>
      </w:tr>
    </w:tbl>
    <w:p>
      <w:pPr>
        <w:pStyle w:val="Heading2"/>
        <w:spacing w:after="140" w:before="260"/>
      </w:pPr>
      <w:r>
        <w:t xml:space="preserve">12.4 System-Level Metrics</w:t>
      </w:r>
    </w:p>
    <w:p>
      <w:pPr>
        <w:pStyle w:val="ListParagraph"/>
        <w:numPr>
          <w:ilvl w:val="0"/>
          <w:numId w:val="2"/>
        </w:numPr>
        <w:spacing w:after="90"/>
      </w:pPr>
      <w:r>
        <w:rPr>
          <w:rFonts w:ascii="Calibri" w:cs="Calibri" w:eastAsia="Calibri" w:hAnsi="Calibri"/>
          <w:sz w:val="22"/>
          <w:szCs w:val="22"/>
        </w:rPr>
        <w:t xml:space="preserve">OCR field-extraction accuracy: fraction of invoices where vendor/date/total amount are all correctly extracted, checked against a manually verified sample.</w:t>
      </w:r>
    </w:p>
    <w:p>
      <w:pPr>
        <w:pStyle w:val="ListParagraph"/>
        <w:numPr>
          <w:ilvl w:val="0"/>
          <w:numId w:val="2"/>
        </w:numPr>
        <w:spacing w:after="90"/>
      </w:pPr>
      <w:r>
        <w:rPr>
          <w:rFonts w:ascii="Calibri" w:cs="Calibri" w:eastAsia="Calibri" w:hAnsi="Calibri"/>
          <w:sz w:val="22"/>
          <w:szCs w:val="22"/>
        </w:rPr>
        <w:t xml:space="preserve">API latency: p50/p95 response time per endpoint (OCR, classify, anomaly, forecast) under light concurrent load.</w:t>
      </w:r>
    </w:p>
    <w:p>
      <w:pPr>
        <w:pStyle w:val="ListParagraph"/>
        <w:numPr>
          <w:ilvl w:val="0"/>
          <w:numId w:val="2"/>
        </w:numPr>
        <w:spacing w:after="90"/>
      </w:pPr>
      <w:r>
        <w:rPr>
          <w:rFonts w:ascii="Calibri" w:cs="Calibri" w:eastAsia="Calibri" w:hAnsi="Calibri"/>
          <w:sz w:val="22"/>
          <w:szCs w:val="22"/>
        </w:rPr>
        <w:t xml:space="preserve">End-to-end pipeline latency: time from invoice upload to fully categorised, explained transactions appearing in the UI.</w:t>
      </w:r>
    </w:p>
    <w:p>
      <w:pPr>
        <w:pStyle w:val="Heading1"/>
        <w:pBdr>
          <w:bottom w:val="single" w:color="1F4E79" w:sz="6" w:space="4"/>
        </w:pBdr>
        <w:spacing w:after="200" w:before="360"/>
      </w:pPr>
      <w:r>
        <w:t xml:space="preserve">13. HYPERPARAMETER TUNING</w:t>
      </w:r>
    </w:p>
    <w:p>
      <w:pPr>
        <w:spacing w:after="160" w:line="300"/>
        <w:jc w:val="both"/>
      </w:pPr>
      <w:r>
        <w:rPr>
          <w:rFonts w:ascii="Calibri" w:cs="Calibri" w:eastAsia="Calibri" w:hAnsi="Calibri"/>
          <w:sz w:val="22"/>
          <w:szCs w:val="22"/>
        </w:rPr>
        <w:t xml:space="preserve">Given the 2–3 hour/day budget, hyperparameter tuning is deliberately lightweight — a small manual grid search, not an automated multi-hour search (e.g., no large-scale Optuna/Bayesian optimisation run). Each model trains in seconds to a few minutes, so a handful of manual runs is both realistic and sufficient at this dataset scale.</w:t>
      </w:r>
    </w:p>
    <w:p>
      <w:pPr>
        <w:pStyle w:val="Heading2"/>
        <w:spacing w:after="140" w:before="260"/>
      </w:pPr>
      <w:r>
        <w:t xml:space="preserve">13.1 XGBoost — Tuning Approach</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Fixed budget: at most 8-10 manual training runs across Weeks 5-6.</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Parameters varied (small grid, not full search):</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n_estimators:   [150, 300, 500]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max_depth:      [4, 6, 8]</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learning_rate:  [0.05, 0.1, 0.2]</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Selection rule: pick the combination with best F1 (macro) on the VALIDATION split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(never the test split, to avoid leaking test information into model selection).</w:t>
      </w:r>
    </w:p>
    <w:p>
      <w:pPr>
        <w:pStyle w:val="Heading2"/>
        <w:spacing w:after="140" w:before="260"/>
      </w:pPr>
      <w:r>
        <w:t xml:space="preserve">13.2 Isolation Forest — Tuning Approach</w:t>
      </w:r>
    </w:p>
    <w:p>
      <w:pPr>
        <w:pStyle w:val="ListParagraph"/>
        <w:numPr>
          <w:ilvl w:val="0"/>
          <w:numId w:val="2"/>
        </w:numPr>
        <w:spacing w:after="90"/>
      </w:pPr>
      <w:r>
        <w:rPr>
          <w:rFonts w:ascii="Calibri" w:cs="Calibri" w:eastAsia="Calibri" w:hAnsi="Calibri"/>
          <w:sz w:val="22"/>
          <w:szCs w:val="22"/>
        </w:rPr>
        <w:t xml:space="preserve">Primary parameter tuned: contamination (assumed proportion of anomalies) — tried at 0.01, 0.05, 0.1 against the synthetic-anomaly validation set (Section 12.2).</w:t>
      </w:r>
    </w:p>
    <w:p>
      <w:pPr>
        <w:pStyle w:val="ListParagraph"/>
        <w:numPr>
          <w:ilvl w:val="0"/>
          <w:numId w:val="2"/>
        </w:numPr>
        <w:spacing w:after="90"/>
      </w:pPr>
      <w:r>
        <w:rPr>
          <w:rFonts w:ascii="Calibri" w:cs="Calibri" w:eastAsia="Calibri" w:hAnsi="Calibri"/>
          <w:sz w:val="22"/>
          <w:szCs w:val="22"/>
        </w:rPr>
        <w:t xml:space="preserve">n_estimators left at library default (100) — Isolation Forest is not sensitive enough to this parameter at this dataset scale to justify tuning time.</w:t>
      </w:r>
    </w:p>
    <w:p>
      <w:pPr>
        <w:pStyle w:val="Heading2"/>
        <w:spacing w:after="140" w:before="260"/>
      </w:pPr>
      <w:r>
        <w:t xml:space="preserve">13.3 Prophet — Tuning Approach</w:t>
      </w:r>
    </w:p>
    <w:p>
      <w:pPr>
        <w:pStyle w:val="ListParagraph"/>
        <w:numPr>
          <w:ilvl w:val="0"/>
          <w:numId w:val="2"/>
        </w:numPr>
        <w:spacing w:after="90"/>
      </w:pPr>
      <w:r>
        <w:rPr>
          <w:rFonts w:ascii="Calibri" w:cs="Calibri" w:eastAsia="Calibri" w:hAnsi="Calibri"/>
          <w:sz w:val="22"/>
          <w:szCs w:val="22"/>
        </w:rPr>
        <w:t xml:space="preserve">changepoint_prior_scale tried at a small number of values (0.01, 0.05, 0.1, 0.5) to control trend flexibility vs. overfitting, selected via the backtest.py rolling-origin evaluation (lowest MAE).</w:t>
      </w:r>
    </w:p>
    <w:p>
      <w:pPr>
        <w:pStyle w:val="ListParagraph"/>
        <w:numPr>
          <w:ilvl w:val="0"/>
          <w:numId w:val="2"/>
        </w:numPr>
        <w:spacing w:after="90"/>
      </w:pPr>
      <w:r>
        <w:rPr>
          <w:rFonts w:ascii="Calibri" w:cs="Calibri" w:eastAsia="Calibri" w:hAnsi="Calibri"/>
          <w:sz w:val="22"/>
          <w:szCs w:val="22"/>
        </w:rPr>
        <w:t xml:space="preserve">seasonality_mode (additive vs. multiplicative) chosen based on a visual inspection of whether expense/revenue swings scale with the trend level.</w:t>
      </w:r>
    </w:p>
    <w:p>
      <w:pPr>
        <w:pStyle w:val="Heading1"/>
        <w:pBdr>
          <w:bottom w:val="single" w:color="1F4E79" w:sz="6" w:space="4"/>
        </w:pBdr>
        <w:spacing w:after="200" w:before="360"/>
      </w:pPr>
      <w:r>
        <w:t xml:space="preserve">14. DEPLOYMENT</w:t>
      </w:r>
    </w:p>
    <w:p>
      <w:pPr>
        <w:spacing w:after="160" w:line="300"/>
        <w:jc w:val="both"/>
      </w:pPr>
      <w:r>
        <w:rPr>
          <w:rFonts w:ascii="Calibri" w:cs="Calibri" w:eastAsia="Calibri" w:hAnsi="Calibri"/>
          <w:sz w:val="22"/>
          <w:szCs w:val="22"/>
        </w:rPr>
        <w:t xml:space="preserve">The AI service deploys as one of the three containers in the shared docker-compose stack defined in Document 1, Section 23. This section covers AI-specific deployment concerns not already covered there.</w:t>
      </w:r>
    </w:p>
    <w:p>
      <w:pPr>
        <w:pStyle w:val="Heading2"/>
        <w:spacing w:after="140" w:before="260"/>
      </w:pPr>
      <w:r>
        <w:t xml:space="preserve">14.1 Dockerfile Considerations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FROM python:3.11-slim</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WORKDIR /app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COPY requirements.txt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RUN pip install --no-cache-dir -r requirements.txt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COPY app/ ./app/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COPY models_store/ ./models_store/     # trained models baked into the image for reproducible deploys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EXPOSE 8000</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CMD ["uvicorn", "app.main:app", "--host", "0.0.0.0", "--port", "8000"]</w:t>
      </w:r>
    </w:p>
    <w:p>
      <w:pPr>
        <w:pStyle w:val="Heading2"/>
        <w:spacing w:after="140" w:before="260"/>
      </w:pPr>
      <w:r>
        <w:t xml:space="preserve">14.2 Model Artefacts in the Image</w:t>
      </w:r>
    </w:p>
    <w:p>
      <w:pPr>
        <w:pStyle w:val="ListParagraph"/>
        <w:numPr>
          <w:ilvl w:val="0"/>
          <w:numId w:val="2"/>
        </w:numPr>
        <w:spacing w:after="90"/>
      </w:pPr>
      <w:r>
        <w:rPr>
          <w:rFonts w:ascii="Calibri" w:cs="Calibri" w:eastAsia="Calibri" w:hAnsi="Calibri"/>
          <w:sz w:val="22"/>
          <w:szCs w:val="22"/>
        </w:rPr>
        <w:t xml:space="preserve">Trained model files (models_store/) are baked into the Docker image at build time rather than downloaded at runtime — keeps the deployed AI service fully self-contained and avoids any external dependency during the demo/submission.</w:t>
      </w:r>
    </w:p>
    <w:p>
      <w:pPr>
        <w:pStyle w:val="ListParagraph"/>
        <w:numPr>
          <w:ilvl w:val="0"/>
          <w:numId w:val="2"/>
        </w:numPr>
        <w:spacing w:after="90"/>
      </w:pPr>
      <w:r>
        <w:rPr>
          <w:rFonts w:ascii="Calibri" w:cs="Calibri" w:eastAsia="Calibri" w:hAnsi="Calibri"/>
          <w:sz w:val="22"/>
          <w:szCs w:val="22"/>
        </w:rPr>
        <w:t xml:space="preserve">This means: whenever a new model version becomes ACTIVE (Section 11), the ai-service image must be rebuilt before redeploying.</w:t>
      </w:r>
    </w:p>
    <w:p>
      <w:pPr>
        <w:pStyle w:val="Heading2"/>
        <w:spacing w:after="140" w:before="260"/>
      </w:pPr>
      <w:r>
        <w:t xml:space="preserve">14.3 Resource Footprint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4675"/>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Approx. Memory at Runtime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 (CPU inference)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~500MB–1GB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MiniLM embedding model</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~90MB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XGBoost classifier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5MB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Isolation Forest</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5MB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 models (all metrics combined)</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10MB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container footprint</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~1.5–2GB — comfortably fits a single low-cost VM alongside the other two containers</w:t>
            </w:r>
          </w:p>
        </w:tc>
      </w:tr>
    </w:tbl>
    <w:p>
      <w:pPr>
        <w:pStyle w:val="Heading1"/>
        <w:pBdr>
          <w:bottom w:val="single" w:color="1F4E79" w:sz="6" w:space="4"/>
        </w:pBdr>
        <w:spacing w:after="200" w:before="360"/>
      </w:pPr>
      <w:r>
        <w:t xml:space="preserve">15. FASTAPI INTEGRATION</w:t>
      </w:r>
    </w:p>
    <w:p>
      <w:pPr>
        <w:spacing w:after="160" w:line="300"/>
        <w:jc w:val="both"/>
      </w:pPr>
      <w:r>
        <w:rPr>
          <w:rFonts w:ascii="Calibri" w:cs="Calibri" w:eastAsia="Calibri" w:hAnsi="Calibri"/>
          <w:sz w:val="22"/>
          <w:szCs w:val="22"/>
        </w:rPr>
        <w:t xml:space="preserve">FastAPI is the single entry point for every ML capability. This section explains how the app is wired together end-to-end.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app/main.py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 = FastAPI(title="IFADSS AI Service")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app.include_router(ocr_router.router, prefix="/internal/ocr")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app.include_router(classify_router.router, prefix="/internal/classify")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app.include_router(anomaly_router.router, prefix="/internal/anomaly")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app.include_router(prediction_router.router, prefix="/internal/prediction")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@app.on_event("startup")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preload_models():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model_loader.load_classifier()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isolation_forest_loader.load()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prophet_loader.load_all_metrics()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@app.get("/health")</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health(): return {"status": "ok"}</w:t>
      </w:r>
    </w:p>
    <w:p>
      <w:pPr>
        <w:pStyle w:val="Heading2"/>
        <w:spacing w:after="140" w:before="260"/>
      </w:pPr>
      <w:r>
        <w:t xml:space="preserve">15.1 Why FastAPI (Not Flask/Django)</w:t>
      </w:r>
    </w:p>
    <w:p>
      <w:pPr>
        <w:pStyle w:val="ListParagraph"/>
        <w:numPr>
          <w:ilvl w:val="0"/>
          <w:numId w:val="2"/>
        </w:numPr>
        <w:spacing w:after="90"/>
      </w:pPr>
      <w:r>
        <w:rPr>
          <w:rFonts w:ascii="Calibri" w:cs="Calibri" w:eastAsia="Calibri" w:hAnsi="Calibri"/>
          <w:sz w:val="22"/>
          <w:szCs w:val="22"/>
        </w:rPr>
        <w:t xml:space="preserve">Native Pydantic request/response validation removes an entire category of manual input-checking code.</w:t>
      </w:r>
    </w:p>
    <w:p>
      <w:pPr>
        <w:pStyle w:val="ListParagraph"/>
        <w:numPr>
          <w:ilvl w:val="0"/>
          <w:numId w:val="2"/>
        </w:numPr>
        <w:spacing w:after="90"/>
      </w:pPr>
      <w:r>
        <w:rPr>
          <w:rFonts w:ascii="Calibri" w:cs="Calibri" w:eastAsia="Calibri" w:hAnsi="Calibri"/>
          <w:sz w:val="22"/>
          <w:szCs w:val="22"/>
        </w:rPr>
        <w:t xml:space="preserve">Async support fits well with the OCR/inference pipeline's I/O-bound file handling.</w:t>
      </w:r>
    </w:p>
    <w:p>
      <w:pPr>
        <w:pStyle w:val="ListParagraph"/>
        <w:numPr>
          <w:ilvl w:val="0"/>
          <w:numId w:val="2"/>
        </w:numPr>
        <w:spacing w:after="90"/>
      </w:pPr>
      <w:r>
        <w:rPr>
          <w:rFonts w:ascii="Calibri" w:cs="Calibri" w:eastAsia="Calibri" w:hAnsi="Calibri"/>
          <w:sz w:val="22"/>
          <w:szCs w:val="22"/>
        </w:rPr>
        <w:t xml:space="preserve">Auto-generated OpenAPI/Swagger docs (Document 1, Section 26) give Developer 1 a self-service reference for the internal contract without needing to ask Developer 2 every time.</w:t>
      </w:r>
    </w:p>
    <w:p>
      <w:pPr>
        <w:pStyle w:val="Heading1"/>
        <w:pBdr>
          <w:bottom w:val="single" w:color="1F4E79" w:sz="6" w:space="4"/>
        </w:pBdr>
        <w:spacing w:after="200" w:before="360"/>
      </w:pPr>
      <w:r>
        <w:t xml:space="preserve">16. COMMUNICATION WITH .NET</w:t>
      </w:r>
    </w:p>
    <w:p>
      <w:pPr>
        <w:spacing w:after="160" w:line="300"/>
        <w:jc w:val="both"/>
      </w:pPr>
      <w:r>
        <w:rPr>
          <w:rFonts w:ascii="Calibri" w:cs="Calibri" w:eastAsia="Calibri" w:hAnsi="Calibri"/>
          <w:sz w:val="22"/>
          <w:szCs w:val="22"/>
        </w:rPr>
        <w:t xml:space="preserve">The ASP.NET Core API is the only client of the FastAPI service in production; the React frontend never calls FastAPI directly (Document 1, Section 1.1). Communication is plain synchronous REST over the internal Docker network.</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.NET side — FastApiClient.cs (Infrastructure layer)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public class FastApiClient : IFastApiClient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private readonly HttpClient _http;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public async Task&lt;OcrResult&gt; ExtractAsync(string filePath)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var response = await _http.PostAsJsonAsync("/internal/ocr/extract", new { filePath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response.EnsureSuccessStatusCode();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await response.Content.ReadFromJsonAsync&lt;OcrResult&gt;();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ClassifyAsync, ScanAnomaliesAsync, ForecastAsync follow the same pattern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w:t>
      </w:r>
    </w:p>
    <w:p>
      <w:pPr>
        <w:pStyle w:val="Heading2"/>
        <w:spacing w:after="140" w:before="260"/>
      </w:pPr>
      <w:r>
        <w:t xml:space="preserve">16.1 Contract Ownership</w:t>
      </w:r>
    </w:p>
    <w:p>
      <w:pPr>
        <w:spacing w:after="160" w:line="300"/>
        <w:jc w:val="both"/>
      </w:pPr>
      <w:r>
        <w:rPr>
          <w:rFonts w:ascii="Calibri" w:cs="Calibri" w:eastAsia="Calibri" w:hAnsi="Calibri"/>
          <w:sz w:val="22"/>
          <w:szCs w:val="22"/>
        </w:rPr>
        <w:t xml:space="preserve">The Pydantic schemas in app/models/*_schemas.py (Python) and the corresponding DTOs in FinancialAutomation.Application/DTOs/ (.NET) must stay in sync. The Python side is treated as the source of truth for field names/types (since the AI service defines what it can compute), and any schema change is a same-day, two-sided coordinated edit as described in Document 1, Section 22.2 (contract-first integration).</w:t>
      </w:r>
    </w:p>
    <w:p>
      <w:pPr>
        <w:pStyle w:val="Heading2"/>
        <w:spacing w:after="140" w:before="260"/>
      </w:pPr>
      <w:r>
        <w:t xml:space="preserve">16.2 Timeouts &amp; Resilience</w:t>
      </w:r>
    </w:p>
    <w:p>
      <w:pPr>
        <w:pStyle w:val="ListParagraph"/>
        <w:numPr>
          <w:ilvl w:val="0"/>
          <w:numId w:val="2"/>
        </w:numPr>
        <w:spacing w:after="90"/>
      </w:pPr>
      <w:r>
        <w:rPr>
          <w:rFonts w:ascii="Calibri" w:cs="Calibri" w:eastAsia="Calibri" w:hAnsi="Calibri"/>
          <w:sz w:val="22"/>
          <w:szCs w:val="22"/>
        </w:rPr>
        <w:t xml:space="preserve">HttpClient configured with a 5-second timeout per call and one automatic retry on transient failure (Document 1, Section 22.4).</w:t>
      </w:r>
    </w:p>
    <w:p>
      <w:pPr>
        <w:pStyle w:val="ListParagraph"/>
        <w:numPr>
          <w:ilvl w:val="0"/>
          <w:numId w:val="2"/>
        </w:numPr>
        <w:spacing w:after="90"/>
      </w:pPr>
      <w:r>
        <w:rPr>
          <w:rFonts w:ascii="Calibri" w:cs="Calibri" w:eastAsia="Calibri" w:hAnsi="Calibri"/>
          <w:sz w:val="22"/>
          <w:szCs w:val="22"/>
        </w:rPr>
        <w:t xml:space="preserve">OCR calls get a longer timeout (15 seconds) since PaddleOCR on a multi-page PDF can legitimately take longer than a classification call.</w:t>
      </w:r>
    </w:p>
    <w:p>
      <w:pPr>
        <w:pStyle w:val="ListParagraph"/>
        <w:numPr>
          <w:ilvl w:val="0"/>
          <w:numId w:val="2"/>
        </w:numPr>
        <w:spacing w:after="90"/>
      </w:pPr>
      <w:r>
        <w:rPr>
          <w:rFonts w:ascii="Calibri" w:cs="Calibri" w:eastAsia="Calibri" w:hAnsi="Calibri"/>
          <w:sz w:val="22"/>
          <w:szCs w:val="22"/>
        </w:rPr>
        <w:t xml:space="preserve">All internal calls are synchronous request/response — no message queue is introduced, keeping operational complexity appropriate for the project's scope.</w:t>
      </w:r>
    </w:p>
    <w:p>
      <w:pPr>
        <w:pStyle w:val="Heading1"/>
        <w:pBdr>
          <w:bottom w:val="single" w:color="1F4E79" w:sz="6" w:space="4"/>
        </w:pBdr>
        <w:spacing w:after="200" w:before="360"/>
      </w:pPr>
      <w:r>
        <w:t xml:space="preserve">17. OCR PIPELINE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Input file (PDF or image)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converter.py       — if PDF: pdf2image.convert_from_path() → list of PIL images (one per page)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if image: loaded directly via PIL/OpenCV</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preprocess.py      — grayscale conversion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deskew (detect rotation angle via Hough transform, rotate to correct)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denoise (fastNlMeansDenoising)</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adaptive thresholding / contrast normalisation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extractor.py       — PaddleOCR.ocr(image) → text boxes + recognized strings + confidence scores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ocr_service.py     — parses raw OCR output into structured fields: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vendor (heuristic: largest/topmost text block or keyword proximity to 'Bill To'/'From')</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date (regex + dateutil parsing across common invoice date formats)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line items (table-row heuristics: aligned columns of qty/description/amount)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totalAmount / taxAmount (keyword proximity: 'Total', 'Tax', 'GST')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Structured JSON response → returned to .NET → persisted (Document 1, Section 9)</w:t>
      </w:r>
    </w:p>
    <w:p>
      <w:pPr>
        <w:pStyle w:val="Heading2"/>
        <w:spacing w:after="140" w:before="260"/>
      </w:pPr>
      <w:r>
        <w:t xml:space="preserve">17.1 Why Pre-processing Matters</w:t>
      </w:r>
    </w:p>
    <w:p>
      <w:pPr>
        <w:spacing w:after="160" w:line="300"/>
        <w:jc w:val="both"/>
      </w:pPr>
      <w:r>
        <w:rPr>
          <w:rFonts w:ascii="Calibri" w:cs="Calibri" w:eastAsia="Calibri" w:hAnsi="Calibri"/>
          <w:sz w:val="22"/>
          <w:szCs w:val="22"/>
        </w:rPr>
        <w:t xml:space="preserve">PaddleOCR's raw accuracy on a skewed, low-contrast phone-camera photo of an invoice is meaningfully worse than on a clean scan. OpenCV pre-processing (deskew, denoise, contrast) is the single highest-leverage, lowest-cost improvement available to this project, since no fine-tuning of PaddleOCR itself is planned — it directly targets the input quality PaddleOCR was trained to handle well.</w:t>
      </w:r>
    </w:p>
    <w:p>
      <w:pPr>
        <w:pStyle w:val="Heading2"/>
        <w:spacing w:after="140" w:before="260"/>
      </w:pPr>
      <w:r>
        <w:t xml:space="preserve">17.2 Field Extraction Heuristics (Not ML)</w:t>
      </w:r>
    </w:p>
    <w:p>
      <w:pPr>
        <w:spacing w:after="160" w:line="300"/>
        <w:jc w:val="both"/>
      </w:pPr>
      <w:r>
        <w:rPr>
          <w:rFonts w:ascii="Calibri" w:cs="Calibri" w:eastAsia="Calibri" w:hAnsi="Calibri"/>
          <w:sz w:val="22"/>
          <w:szCs w:val="22"/>
        </w:rPr>
        <w:t xml:space="preserve">Turning raw OCR text boxes into structured fields (vendor, date, line items, totals) uses rule-based heuristics (keyword proximity, regex, positional layout rules) rather than a trained layout-understanding model (e.g., LayoutLM). This is a deliberate scope decision: layout-understanding models are large, need invoice-layout-labelled training data this project doesn't have, and would consume a disproportionate share of the single AI developer's time budget. Heuristics are less robust to wildly novel layouts but are transparent, fast to build, and easy to debug — appropriate for the project's realistic scope.</w:t>
      </w:r>
    </w:p>
    <w:p>
      <w:pPr>
        <w:pStyle w:val="Heading1"/>
        <w:pBdr>
          <w:bottom w:val="single" w:color="1F4E79" w:sz="6" w:space="4"/>
        </w:pBdr>
        <w:spacing w:after="200" w:before="360"/>
      </w:pPr>
      <w:r>
        <w:t xml:space="preserve">18. SHAP</w:t>
      </w:r>
    </w:p>
    <w:p>
      <w:pPr>
        <w:spacing w:after="160" w:line="300"/>
        <w:jc w:val="both"/>
      </w:pPr>
      <w:r>
        <w:rPr>
          <w:rFonts w:ascii="Calibri" w:cs="Calibri" w:eastAsia="Calibri" w:hAnsi="Calibri"/>
          <w:sz w:val="22"/>
          <w:szCs w:val="22"/>
        </w:rPr>
        <w:t xml:space="preserve">SHAP (SHapley Additive exPlanations) answers the question: 'for this specific transaction, which input features pushed the model toward this category, and by how much?' It is based on Shapley values from cooperative game theory — each feature is treated as a 'player' contributing to the final prediction, and SHAP fairly distributes credit for the prediction across all features.</w:t>
      </w:r>
    </w:p>
    <w:p>
      <w:pPr>
        <w:pStyle w:val="Heading2"/>
        <w:spacing w:after="140" w:before="260"/>
      </w:pPr>
      <w:r>
        <w:t xml:space="preserve">18.1 Why TreeSHAP Specifically</w:t>
      </w:r>
    </w:p>
    <w:p>
      <w:pPr>
        <w:pStyle w:val="ListParagraph"/>
        <w:numPr>
          <w:ilvl w:val="0"/>
          <w:numId w:val="2"/>
        </w:numPr>
        <w:spacing w:after="90"/>
      </w:pPr>
      <w:r>
        <w:rPr>
          <w:rFonts w:ascii="Calibri" w:cs="Calibri" w:eastAsia="Calibri" w:hAnsi="Calibri"/>
          <w:sz w:val="22"/>
          <w:szCs w:val="22"/>
        </w:rPr>
        <w:t xml:space="preserve">XGBoost is a tree-ensemble model, and TreeSHAP computes exact Shapley values for tree models in polynomial time (not the exponential time required for general model-agnostic SHAP) — making it fast enough for real-time API responses.</w:t>
      </w:r>
    </w:p>
    <w:p>
      <w:pPr>
        <w:pStyle w:val="ListParagraph"/>
        <w:numPr>
          <w:ilvl w:val="0"/>
          <w:numId w:val="2"/>
        </w:numPr>
        <w:spacing w:after="90"/>
      </w:pPr>
      <w:r>
        <w:rPr>
          <w:rFonts w:ascii="Calibri" w:cs="Calibri" w:eastAsia="Calibri" w:hAnsi="Calibri"/>
          <w:sz w:val="22"/>
          <w:szCs w:val="22"/>
        </w:rPr>
        <w:t xml:space="preserve">TreeSHAP requires no additional training or sampling approximation, unlike KernelSHAP (which would be needed for a non-tree model).</w:t>
      </w:r>
    </w:p>
    <w:p>
      <w:pPr>
        <w:pStyle w:val="Heading2"/>
        <w:spacing w:after="140" w:before="260"/>
      </w:pPr>
      <w:r>
        <w:t xml:space="preserve">18.2 Implementation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app/xai/shap_explainer.py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import shap</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_explainer = None  # built once, lazily, against the loaded classifier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get_explainer(model):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global _explainer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if _explainer is None: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_explainer = shap.TreeExplainer(model)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_explainer</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explain(model, feature_row) -&gt; dict: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explainer = get_explainer(model)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shap_values = explainer.shap_values(feature_row)</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top_indices = np.argsort(-np.abs(shap_values[0]))[:5]  # top 5 contributing features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{"topFeatures":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{"feature": FEATURE_NAMES[i], "contribution": float(shap_values[0][i])}</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for i in top_indices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Style w:val="Heading2"/>
        <w:spacing w:after="140" w:before="260"/>
      </w:pPr>
      <w:r>
        <w:t xml:space="preserve">18.3 Presenting Embedding-Dimension SHAP Values to Users</w:t>
      </w:r>
    </w:p>
    <w:p>
      <w:pPr>
        <w:spacing w:after="160" w:line="300"/>
        <w:jc w:val="both"/>
      </w:pPr>
      <w:r>
        <w:rPr>
          <w:rFonts w:ascii="Calibri" w:cs="Calibri" w:eastAsia="Calibri" w:hAnsi="Calibri"/>
          <w:sz w:val="22"/>
          <w:szCs w:val="22"/>
        </w:rPr>
        <w:t xml:space="preserve">A challenge specific to this project: most SHAP-contributing features are raw embedding dimensions (e.g., 'embedding_dim_57'), which mean nothing to a non-technical user. The UI (Document 1, Section 16) does not show raw dimension names — instead, shap_explainer.py maps high-contribution embedding dimensions back to the nearest training examples that activate those dimensions, and the explanation panel shows a plain-language statement such as "categorised as Office Supplies — similar wording to other Office Supplies transactions like 'Staples Inc.' and 'Amazon Business'" alongside the numeric confidence, rather than exposing raw SHAP vectors to the end user.</w:t>
      </w:r>
    </w:p>
    <w:p>
      <w:pPr>
        <w:pStyle w:val="Heading1"/>
        <w:pBdr>
          <w:bottom w:val="single" w:color="1F4E79" w:sz="6" w:space="4"/>
        </w:pBdr>
        <w:spacing w:after="200" w:before="360"/>
      </w:pPr>
      <w:r>
        <w:t xml:space="preserve">19. ISOLATION FOREST</w:t>
      </w:r>
    </w:p>
    <w:p>
      <w:pPr>
        <w:spacing w:after="160" w:line="300"/>
        <w:jc w:val="both"/>
      </w:pPr>
      <w:r>
        <w:rPr>
          <w:rFonts w:ascii="Calibri" w:cs="Calibri" w:eastAsia="Calibri" w:hAnsi="Calibri"/>
          <w:sz w:val="22"/>
          <w:szCs w:val="22"/>
        </w:rPr>
        <w:t xml:space="preserve">Isolation Forest detects anomalies by exploiting a simple insight: anomalous points are 'few and different', so they are easier to isolate via random recursive partitioning than normal points. The algorithm builds many random binary trees; anomalies end up isolated in far fewer splits (shorter average path length) than normal points, giving each transaction an anomaly score.</w:t>
      </w:r>
    </w:p>
    <w:p>
      <w:pPr>
        <w:pStyle w:val="Heading2"/>
        <w:spacing w:after="140" w:before="260"/>
      </w:pPr>
      <w:r>
        <w:t xml:space="preserve">19.1 Why It Fits This Project</w:t>
      </w:r>
    </w:p>
    <w:p>
      <w:pPr>
        <w:pStyle w:val="ListParagraph"/>
        <w:numPr>
          <w:ilvl w:val="0"/>
          <w:numId w:val="2"/>
        </w:numPr>
        <w:spacing w:after="90"/>
      </w:pPr>
      <w:r>
        <w:rPr>
          <w:rFonts w:ascii="Calibri" w:cs="Calibri" w:eastAsia="Calibri" w:hAnsi="Calibri"/>
          <w:sz w:val="22"/>
          <w:szCs w:val="22"/>
        </w:rPr>
        <w:t xml:space="preserve">Fully unsupervised — no labelled fraud/error data required, which matters because this project has none.</w:t>
      </w:r>
    </w:p>
    <w:p>
      <w:pPr>
        <w:pStyle w:val="ListParagraph"/>
        <w:numPr>
          <w:ilvl w:val="0"/>
          <w:numId w:val="2"/>
        </w:numPr>
        <w:spacing w:after="90"/>
      </w:pPr>
      <w:r>
        <w:rPr>
          <w:rFonts w:ascii="Calibri" w:cs="Calibri" w:eastAsia="Calibri" w:hAnsi="Calibri"/>
          <w:sz w:val="22"/>
          <w:szCs w:val="22"/>
        </w:rPr>
        <w:t xml:space="preserve">Linear-time training and inference — fits comfortably in the 2–3 hour/day budget, unlike more complex unsupervised methods (e.g., autoencoders) that would need more tuning and compute.</w:t>
      </w:r>
    </w:p>
    <w:p>
      <w:pPr>
        <w:pStyle w:val="ListParagraph"/>
        <w:numPr>
          <w:ilvl w:val="0"/>
          <w:numId w:val="2"/>
        </w:numPr>
        <w:spacing w:after="90"/>
      </w:pPr>
      <w:r>
        <w:rPr>
          <w:rFonts w:ascii="Calibri" w:cs="Calibri" w:eastAsia="Calibri" w:hAnsi="Calibri"/>
          <w:sz w:val="22"/>
          <w:szCs w:val="22"/>
        </w:rPr>
        <w:t xml:space="preserve">Naturally handles the tabular, mixed-scale features used here (amount z-score, vendor frequency, timing gaps).</w:t>
      </w:r>
    </w:p>
    <w:p>
      <w:pPr>
        <w:pStyle w:val="Heading2"/>
        <w:spacing w:after="140" w:before="260"/>
      </w:pPr>
      <w:r>
        <w:t xml:space="preserve">19.2 Implementation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app/anomaly/train_isolation_forest.py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from sklearn.ensemble import IsolationForest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train(features: pd.DataFrame, contamination: float = 0.05):</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 = IsolationForest(n_estimators=100, contamination=contamination, random_state=42)</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model.fit(features)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app/anomaly/predict_isolation_forest.py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score(model, features: pd.DataFrame) -&gt; pd.Series: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raw_scores = model.decision_function(features)   # higher = more normal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anomaly_score = 1 - _normalise(raw_scores)         # flip + normalise to 0-1, higher = more anomalous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anomaly_score</w:t>
      </w:r>
    </w:p>
    <w:p>
      <w:pPr>
        <w:pStyle w:val="Heading2"/>
        <w:spacing w:after="140" w:before="260"/>
      </w:pPr>
      <w:r>
        <w:t xml:space="preserve">19.3 Reason Generation (Not Just a Score)</w:t>
      </w:r>
    </w:p>
    <w:p>
      <w:pPr>
        <w:spacing w:after="160" w:line="300"/>
        <w:jc w:val="both"/>
      </w:pPr>
      <w:r>
        <w:rPr>
          <w:rFonts w:ascii="Calibri" w:cs="Calibri" w:eastAsia="Calibri" w:hAnsi="Calibri"/>
          <w:sz w:val="22"/>
          <w:szCs w:val="22"/>
        </w:rPr>
        <w:t xml:space="preserve">A bare anomaly score is not actionable for a business owner. reason_generator.py inspects which individual engineered feature deviated most from that vendor/category's historical norm (e.g., amount z-score &gt;&gt; 0) and converts it into a specific, human-readable reason such as 'Amount is 6x above this vendor's typical transaction' or 'First transaction with this vendor in over 90 days', mirroring the same principle applied to SHAP explanations in Section 18.3 — every AI decision in this system ships with a plain-language reason, not just a number.</w:t>
      </w:r>
    </w:p>
    <w:p>
      <w:pPr>
        <w:pStyle w:val="Heading1"/>
        <w:pBdr>
          <w:bottom w:val="single" w:color="1F4E79" w:sz="6" w:space="4"/>
        </w:pBdr>
        <w:spacing w:after="200" w:before="360"/>
      </w:pPr>
      <w:r>
        <w:t xml:space="preserve">20. PROPHET</w:t>
      </w:r>
    </w:p>
    <w:p>
      <w:pPr>
        <w:spacing w:after="160" w:line="300"/>
        <w:jc w:val="both"/>
      </w:pPr>
      <w:r>
        <w:rPr>
          <w:rFonts w:ascii="Calibri" w:cs="Calibri" w:eastAsia="Calibri" w:hAnsi="Calibri"/>
          <w:sz w:val="22"/>
          <w:szCs w:val="22"/>
        </w:rPr>
        <w:t xml:space="preserve">Prophet decomposes a time series into trend + seasonality + holiday effects, fit via an additive regression model. It is designed specifically for business time series with strong seasonal patterns and occasional missing data or outliers — a good match for aggregated daily revenue/expense/cash-flow data, which can have gaps (no transactions on a given day) and irregular spikes (a large one-off payment).</w:t>
      </w:r>
    </w:p>
    <w:p>
      <w:pPr>
        <w:pStyle w:val="Heading2"/>
        <w:spacing w:after="140" w:before="260"/>
      </w:pPr>
      <w:r>
        <w:t xml:space="preserve">20.1 Implementation</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app/prediction/prophet_trainer.py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from prophet import Prophet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train(history_df: pd.DataFrame) -&gt; Prophet: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 history_df must have columns 'ds' (date) and 'y' (aggregated value)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 = Prophet(</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changepoint_prior_scale=0.05,   # tuned per Section 13.3</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seasonality_mode="additive",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interval_width=0.80,             # 80% confidence band</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model.fit(history_df)</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model</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app/prediction/prophet_predictor.py</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def forecast(model: Prophet, horizon_days: int = 30) -&gt; pd.DataFrame: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future = model.make_future_dataframe(periods=horizon_days)</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fc = model.predict(future)</w:t>
      </w:r>
    </w:p>
    <w:p>
      <w:pPr>
        <w:pBdr>
          <w:top w:val="single" w:color="CCCCCC" w:sz="4"/>
          <w:bottom w:val="single" w:color="CCCCCC" w:sz="4"/>
          <w:left w:val="single" w:color="CCCCCC" w:sz="4"/>
          <w:right w:val="single" w:color="CCCCCC" w:sz="4"/>
        </w:pBdr>
        <w:shd w:fill="F2F2F2" w:color="auto" w:val="clear"/>
        <w:spacing w:after="40"/>
      </w:pPr>
      <w:r>
        <w:rPr>
          <w:rFonts w:ascii="Consolas" w:cs="Consolas" w:eastAsia="Consolas" w:hAnsi="Consolas"/>
          <w:sz w:val="20"/>
          <w:szCs w:val="20"/>
        </w:rPr>
        <w:t xml:space="preserve">    return fc[["ds", "yhat", "yhat_lower", "yhat_upper"]].tail(horizon_days)</w:t>
      </w:r>
    </w:p>
    <w:p>
      <w:pPr>
        <w:pStyle w:val="Heading2"/>
        <w:spacing w:after="140" w:before="260"/>
      </w:pPr>
      <w:r>
        <w:t xml:space="preserve">20.2 One Model Per Metric</w:t>
      </w:r>
    </w:p>
    <w:p>
      <w:pPr>
        <w:spacing w:after="160" w:line="300"/>
        <w:jc w:val="both"/>
      </w:pPr>
      <w:r>
        <w:rPr>
          <w:rFonts w:ascii="Calibri" w:cs="Calibri" w:eastAsia="Calibri" w:hAnsi="Calibri"/>
          <w:sz w:val="22"/>
          <w:szCs w:val="22"/>
        </w:rPr>
        <w:t xml:space="preserve">Revenue, Expense, and CashFlow are each forecast by a separate Prophet model rather than one multivariate model — this keeps each model simple to train, tune, and reason about independently, at the cost of not explicitly modelling correlations between the three metrics (an acceptable trade-off given the project's scope and timeline).</w:t>
      </w:r>
    </w:p>
    <w:p>
      <w:pPr>
        <w:pStyle w:val="Heading2"/>
        <w:spacing w:after="140" w:before="260"/>
      </w:pPr>
      <w:r>
        <w:t xml:space="preserve">20.3 Backtesting</w:t>
      </w:r>
    </w:p>
    <w:p>
      <w:pPr>
        <w:spacing w:after="160" w:line="300"/>
        <w:jc w:val="both"/>
      </w:pPr>
      <w:r>
        <w:rPr>
          <w:rFonts w:ascii="Calibri" w:cs="Calibri" w:eastAsia="Calibri" w:hAnsi="Calibri"/>
          <w:sz w:val="22"/>
          <w:szCs w:val="22"/>
        </w:rPr>
        <w:t xml:space="preserve">backtest.py implements rolling-origin evaluation: the model is repeatedly trained on data up to a cutoff date and evaluated against the next N days of actual data, sliding the cutoff forward. This gives a realistic estimate of forecast accuracy (Section 12.3 metrics) without the optimistic bias of evaluating on data the model has already seen in full.</w:t>
      </w:r>
    </w:p>
    <w:p>
      <w:pPr>
        <w:pStyle w:val="Heading1"/>
        <w:pBdr>
          <w:bottom w:val="single" w:color="1F4E79" w:sz="6" w:space="4"/>
        </w:pBdr>
        <w:spacing w:after="200" w:before="360"/>
      </w:pPr>
      <w:r>
        <w:t xml:space="preserve">21. TESTING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5000"/>
      </w:tblGrid>
      <w:tr>
        <w:trPr>
          <w:tblHeader/>
        </w:trPr>
        <w:tc>
          <w:tcPr>
            <w:tcW w:type="dxa" w:w="23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20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Type</w:t>
            </w:r>
          </w:p>
        </w:tc>
        <w:tc>
          <w:tcPr>
            <w:tcW w:type="dxa" w:w="50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Is Verified</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preprocess.py / converter.py / extractor.py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Deskew corrects a known rotated sample; PDF converts to expected page count; OCR returns non-empty text on a clean sample image</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dataset_loader.py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Cleaning removes invalid rows; split proportions and category stratification are correct</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embedding_generator.py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Output shape is (N, 384); identical text produces identical embedding (determinism)</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train.py / evaluate.py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Integration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Training on a small fixture dataset completes and produces a model scoring above a minimum sanity threshold</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predict.py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Known transaction text returns the expected category on a fixture-trained model</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shap_explainer.py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Returned SHAP contributions sum consistently with the model's raw margin output (SHAP additivity property)</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anomaly pipeline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Integration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Injected synthetic anomalies are flagged; normal transactions are not</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 pipeline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Integration (pytest)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Forecast output has the expected horizon length and non-degenerate confidence bounds</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routers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Contract (pytest + FastAPI TestClient)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Request/response shapes match the Pydantic schemas (Document 1, Section 22.1) exactly</w:t>
            </w:r>
          </w:p>
        </w:tc>
      </w:tr>
      <w:tr>
        <w:tc>
          <w:tcPr>
            <w:tcW w:type="dxa" w:w="2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pipeline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Manual smoke test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Upload a real sample invoice end-to-end through the deployed stack (Document 3, Week 9 Day 5)</w:t>
            </w:r>
          </w:p>
        </w:tc>
      </w:tr>
    </w:tbl>
    <w:p>
      <w:pPr>
        <w:pStyle w:val="Heading2"/>
        <w:spacing w:after="140" w:before="260"/>
      </w:pPr>
      <w:r>
        <w:t xml:space="preserve">21.1 Testing Cadence</w:t>
      </w:r>
    </w:p>
    <w:p>
      <w:pPr>
        <w:spacing w:after="160" w:line="300"/>
        <w:jc w:val="both"/>
      </w:pPr>
      <w:r>
        <w:rPr>
          <w:rFonts w:ascii="Calibri" w:cs="Calibri" w:eastAsia="Calibri" w:hAnsi="Calibri"/>
          <w:sz w:val="22"/>
          <w:szCs w:val="22"/>
        </w:rPr>
        <w:t xml:space="preserve">Given the 2–3 hour/day budget, tests are written immediately alongside each module (same session or the next), not deferred to a separate 'testing phase' for the AI service — this matches Document 3's 'continuous unit testing' policy. The only AI-specific test effort concentrated later is the full-pipeline smoke test and contract tests, scheduled in Document 3's Week 9–10 integration testing weeks.</w:t>
      </w:r>
    </w:p>
    <w:p>
      <w:pPr>
        <w:pStyle w:val="Heading1"/>
        <w:pBdr>
          <w:bottom w:val="single" w:color="1F4E79" w:sz="6" w:space="4"/>
        </w:pBdr>
        <w:spacing w:after="200" w:before="360"/>
      </w:pPr>
      <w:r>
        <w:t xml:space="preserve">22. AI RISKS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1000"/>
        <w:gridCol w:w="4050"/>
      </w:tblGrid>
      <w:tr>
        <w:trPr>
          <w:tblHeader/>
        </w:trPr>
        <w:tc>
          <w:tcPr>
            <w:tcW w:type="dxa" w:w="31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10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Likelihood</w:t>
            </w:r>
          </w:p>
        </w:tc>
        <w:tc>
          <w:tcPr>
            <w:tcW w:type="dxa" w:w="10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Impact</w:t>
            </w:r>
          </w:p>
        </w:tc>
        <w:tc>
          <w:tcPr>
            <w:tcW w:type="dxa" w:w="40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OCR accuracy degrades on real-world scans (skew, low light, handwriting)</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Early OCR proof-of-concept (Week 1) surfaces issues before dependent features are built; OpenCV pre-processing tuned against real sample failures</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Insufficient labelled transaction data for the classifier</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Synthetic + Kaggle blend (Section 6); dataset expanded iteratively based on observed weak categories</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 imbalance skews classifier toward majority categories</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Category balance check (Section 6.6) enforced during data validation; targeted synthetic augmentation for under-represented categories</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Isolation Forest flags too many false positives (alert fatigue)</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Contamination parameter tuned against synthetic anomaly validation set (Section 13.2); severity tiers let users triage by priority</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 forecasts are unstable on short/sparse transaction history</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Backtesting (Section 20.3) surfaces this early; minimum-history threshold enforced before a forecast is shown, with a clear 'insufficient data' UI state otherwise</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SHAP explanations are technically correct but not understandable to end users</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Plain-language mapping layer (Section 18.3) translates raw feature attributions into human-readable statements</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Single AI developer becomes a bottleneck (no backup)</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Document 3's weekly buffer days and Developer 1's ability to work against stubbed FastAPI responses (Document 1, Section 22.2) decouple the two developers' critical paths</w:t>
            </w:r>
          </w:p>
        </w:tc>
      </w:tr>
      <w:tr>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performance metrics look good on synthetic data but don't generalise to real invoices/transactions</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4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Public Kaggle data and a small set of real sample invoices are deliberately included (not synthetic-only) specifically to guard against this</w:t>
            </w:r>
          </w:p>
        </w:tc>
      </w:tr>
    </w:tbl>
    <w:p>
      <w:pPr>
        <w:pStyle w:val="Heading1"/>
        <w:pBdr>
          <w:bottom w:val="single" w:color="1F4E79" w:sz="6" w:space="4"/>
        </w:pBdr>
        <w:spacing w:after="200" w:before="360"/>
      </w:pPr>
      <w:r>
        <w:t xml:space="preserve">23. TROUBLESHOOTING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050"/>
        <w:gridCol w:w="3700"/>
      </w:tblGrid>
      <w:tr>
        <w:trPr>
          <w:tblHeader/>
        </w:trPr>
        <w:tc>
          <w:tcPr>
            <w:tcW w:type="dxa" w:w="26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Symptom</w:t>
            </w:r>
          </w:p>
        </w:tc>
        <w:tc>
          <w:tcPr>
            <w:tcW w:type="dxa" w:w="305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w:t>
            </w:r>
          </w:p>
        </w:tc>
        <w:tc>
          <w:tcPr>
            <w:tcW w:type="dxa" w:w="3700"/>
            <w:shd w:fill="1F4E79"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Fix</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 returns empty/garbage text</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Image not pre-processed; wrong orientation; very low resolution</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Verify preprocess.py ran (deskew/denoise); check source DPI ≥ 200; inspect intermediate image output manually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pdf2image throws 'poppler not found'</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Missing system dependency</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Install poppler-utils (apt-get install poppler-utils in the Docker image / WSL / Linux dev machine)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Classifier confidence is always low/flat across categories</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Embeddings not matching training distribution; model undertrained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Confirm embedding_generator uses the same model version as training; check n_estimators/training convergence in evaluate.py output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SHAP values don't sum to match model output</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Explainer built against wrong model object/version</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Rebuild TreeExplainer against the exact loaded model instance from model_loader, not a stale reference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Isolation Forest flags almost everything as anomalous</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contamination parameter set too high, or features not normalised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Lower contamination (Section 13.2); verify feature_builder scales features consistently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Prophet forecast has huge/unstable confidence bands</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Too little historical data, or extreme outliers not handled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Enforce minimum history length before forecasting; consider capping/floor constraints or outlier removal before fitting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FastAPI /internal/classify/transaction returns 500</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not preloaded (startup event failed) or malformed request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 /health endpoint and startup logs; validate request against classify_schemas.py manually with Swagger UI</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.NET FastApiClient calls time out</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service cold-start, or network misconfiguration in docker-compose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Confirm ai-service container is healthy (docker compose ps); increase timeout for OCR calls specifically (Section 16.2)</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Training script runs out of memory</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Entire dataset + embeddings loaded at once on a low-RAM dev machine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Process in batches (embedding_generator already batches at 64); avoid loading all dataset versions simultaneously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version mismatch between local dev and deployed container</w:t>
            </w:r>
          </w:p>
        </w:tc>
        <w:tc>
          <w:tcPr>
            <w:tcW w:type="dxa" w:w="30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ACTIVE_VERSION.txt differs; image not rebuilt after promoting a new model</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Confirm ACTIVE_VERSION.txt content matches intended version; rebuild ai-service Docker image (Section 14.2)</w:t>
            </w:r>
          </w:p>
        </w:tc>
      </w:tr>
    </w:tbl>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4"/>
        <w:szCs w:val="14"/>
      </w:rPr>
      <w:t xml:space="preserve">AI/ML Development Guide — Intelligent Financial Automation and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9"/>
      <w:sz w:val="28"/>
      <w:szCs w:val="28"/>
    </w:rPr>
  </w:style>
  <w:style w:type="paragraph" w:styleId="Heading2">
    <w:name w:val="Heading 2"/>
    <w:basedOn w:val="Normal"/>
    <w:next w:val="Normal"/>
    <w:qFormat/>
    <w:pPr>
      <w:spacing w:after="140" w:before="260"/>
    </w:pPr>
    <w:rPr>
      <w:rFonts w:ascii="Calibri" w:cs="Calibri" w:eastAsia="Calibri" w:hAnsi="Calibri"/>
      <w:b/>
      <w:bCs/>
      <w:color w:val="2E5F8A"/>
      <w:sz w:val="24"/>
      <w:szCs w:val="24"/>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2026-07-09T05:52:35.503Z</dcterms:created>
  <dcterms:modified xsi:type="dcterms:W3CDTF">2026-07-09T05:52:35.514Z</dcterms:modified>
</cp:coreProperties>
</file>

<file path=docProps/custom.xml><?xml version="1.0" encoding="utf-8"?>
<Properties xmlns="http://schemas.openxmlformats.org/officeDocument/2006/custom-properties" xmlns:vt="http://schemas.openxmlformats.org/officeDocument/2006/docPropsVTypes"/>
</file>