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0"/>
          <w:bCs w:val="0"/>
          <w:color w:val="888888"/>
          <w:sz w:val="24"/>
          <w:szCs w:val="24"/>
          <w:rtl w:val="0"/>
        </w:rPr>
        <w:t xml:space="preserve">DOCUMENT 5</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b w:val="1"/>
          <w:bCs w:val="1"/>
          <w:color w:val="1f4e79"/>
          <w:sz w:val="38"/>
          <w:szCs w:val="38"/>
          <w:rtl w:val="0"/>
        </w:rPr>
        <w:t xml:space="preserve">RESEARCH &amp;</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Calibri" w:cs="Calibri" w:eastAsia="Calibri" w:hAnsi="Calibri"/>
          <w:b w:val="1"/>
          <w:bCs w:val="1"/>
          <w:color w:val="1f4e79"/>
          <w:sz w:val="38"/>
          <w:szCs w:val="38"/>
          <w:rtl w:val="0"/>
        </w:rPr>
        <w:t xml:space="preserve">PUBLICATION HANDBOOK</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Calibri" w:cs="Calibri" w:eastAsia="Calibri" w:hAnsi="Calibri"/>
          <w:b w:val="0"/>
          <w:bCs w:val="0"/>
          <w:color w:val="444444"/>
          <w:sz w:val="22"/>
          <w:szCs w:val="22"/>
          <w:rtl w:val="0"/>
        </w:rPr>
        <w:t xml:space="preserve">Intelligent Financial Automation and Decision Support System</w:t>
      </w:r>
      <w:r w:rsidDel="00000000" w:rsidR="00000000" w:rsidRPr="00000000">
        <w:rPr>
          <w:rtl w:val="0"/>
        </w:rPr>
      </w:r>
    </w:p>
    <w:p w:rsidR="00000000" w:rsidDel="00000000" w:rsidP="00000000" w:rsidRDefault="00000000" w:rsidRPr="00000000" w14:paraId="00000007">
      <w:pPr>
        <w:spacing w:after="600" w:lineRule="auto"/>
        <w:rPr/>
      </w:pP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rFonts w:ascii="Calibri" w:cs="Calibri" w:eastAsia="Calibri" w:hAnsi="Calibri"/>
          <w:b w:val="1"/>
          <w:bCs w:val="1"/>
          <w:color w:val="2e5f8a"/>
          <w:sz w:val="20"/>
          <w:szCs w:val="20"/>
          <w:rtl w:val="0"/>
        </w:rPr>
        <w:t xml:space="preserve">Everything Needed For The Paper</w:t>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Calibri" w:cs="Calibri" w:eastAsia="Calibri" w:hAnsi="Calibri"/>
          <w:b w:val="0"/>
          <w:bCs w:val="0"/>
          <w:color w:val="444444"/>
          <w:sz w:val="15"/>
          <w:szCs w:val="15"/>
          <w:rtl w:val="0"/>
        </w:rPr>
        <w:t xml:space="preserve">Research Gap · Novelty · Evaluation · Results · IEEE Structure · Submission Checklists</w:t>
      </w:r>
      <w:r w:rsidDel="00000000" w:rsidR="00000000" w:rsidRPr="00000000">
        <w:rPr>
          <w:rtl w:val="0"/>
        </w:rPr>
      </w:r>
    </w:p>
    <w:p w:rsidR="00000000" w:rsidDel="00000000" w:rsidP="00000000" w:rsidRDefault="00000000" w:rsidRPr="00000000" w14:paraId="0000000A">
      <w:pPr>
        <w:spacing w:after="900" w:lineRule="auto"/>
        <w:rPr/>
      </w:pP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Fonts w:ascii="Calibri" w:cs="Calibri" w:eastAsia="Calibri" w:hAnsi="Calibri"/>
          <w:b w:val="0"/>
          <w:bCs w:val="0"/>
          <w:color w:val="444444"/>
          <w:sz w:val="18"/>
          <w:szCs w:val="18"/>
          <w:rtl w:val="0"/>
        </w:rPr>
        <w:t xml:space="preserve">Companion to Documents 1–4</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60" w:lineRule="auto"/>
        <w:rPr/>
      </w:pPr>
      <w:r w:rsidDel="00000000" w:rsidR="00000000" w:rsidRPr="00000000">
        <w:rPr>
          <w:rtl w:val="0"/>
        </w:rPr>
        <w:t xml:space="preserve">TABLE OF CONTENTS</w:t>
      </w:r>
    </w:p>
    <w:p w:rsidR="00000000" w:rsidDel="00000000" w:rsidP="00000000" w:rsidRDefault="00000000" w:rsidRPr="00000000" w14:paraId="0000000E">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HOW TO USE THIS HANDBOOK</w:t>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0F">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1. RESEARCH GAP</w:t>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10">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2. NOVELTY</w:t>
      </w:r>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11">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3. CONTRIBUTION</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2">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4. BASELINE METHODS</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3">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5. EXPERIMENTAL SETUP</w:t>
      </w:r>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4">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6. EVALUATION METRICS</w:t>
      </w:r>
      <w:r w:rsidDel="00000000" w:rsidR="00000000" w:rsidRPr="00000000">
        <w:rPr>
          <w:rFonts w:ascii="Calibri" w:cs="Calibri" w:eastAsia="Calibri" w:hAnsi="Calibri"/>
          <w:sz w:val="22"/>
          <w:szCs w:val="22"/>
          <w:rtl w:val="0"/>
        </w:rPr>
        <w:t xml:space="preserve">7</w:t>
      </w:r>
      <w:r w:rsidDel="00000000" w:rsidR="00000000" w:rsidRPr="00000000">
        <w:rPr>
          <w:rtl w:val="0"/>
        </w:rPr>
      </w:r>
    </w:p>
    <w:p w:rsidR="00000000" w:rsidDel="00000000" w:rsidP="00000000" w:rsidRDefault="00000000" w:rsidRPr="00000000" w14:paraId="00000015">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7. USER STUDY</w:t>
      </w:r>
      <w:r w:rsidDel="00000000" w:rsidR="00000000" w:rsidRPr="00000000">
        <w:rPr>
          <w:rFonts w:ascii="Calibri" w:cs="Calibri" w:eastAsia="Calibri" w:hAnsi="Calibri"/>
          <w:sz w:val="22"/>
          <w:szCs w:val="22"/>
          <w:rtl w:val="0"/>
        </w:rPr>
        <w:t xml:space="preserve">9</w:t>
      </w:r>
      <w:r w:rsidDel="00000000" w:rsidR="00000000" w:rsidRPr="00000000">
        <w:rPr>
          <w:rtl w:val="0"/>
        </w:rPr>
      </w:r>
    </w:p>
    <w:p w:rsidR="00000000" w:rsidDel="00000000" w:rsidP="00000000" w:rsidRDefault="00000000" w:rsidRPr="00000000" w14:paraId="00000016">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8. SHAP ANALYSIS</w:t>
      </w:r>
      <w:r w:rsidDel="00000000" w:rsidR="00000000" w:rsidRPr="00000000">
        <w:rPr>
          <w:rFonts w:ascii="Calibri" w:cs="Calibri" w:eastAsia="Calibri" w:hAnsi="Calibri"/>
          <w:sz w:val="22"/>
          <w:szCs w:val="22"/>
          <w:rtl w:val="0"/>
        </w:rPr>
        <w:t xml:space="preserve">10</w:t>
      </w:r>
      <w:r w:rsidDel="00000000" w:rsidR="00000000" w:rsidRPr="00000000">
        <w:rPr>
          <w:rtl w:val="0"/>
        </w:rPr>
      </w:r>
    </w:p>
    <w:p w:rsidR="00000000" w:rsidDel="00000000" w:rsidP="00000000" w:rsidRDefault="00000000" w:rsidRPr="00000000" w14:paraId="00000017">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9. CONFUSION MATRIX</w:t>
      </w:r>
      <w:r w:rsidDel="00000000" w:rsidR="00000000" w:rsidRPr="00000000">
        <w:rPr>
          <w:rFonts w:ascii="Calibri" w:cs="Calibri" w:eastAsia="Calibri" w:hAnsi="Calibri"/>
          <w:sz w:val="22"/>
          <w:szCs w:val="22"/>
          <w:rtl w:val="0"/>
        </w:rPr>
        <w:t xml:space="preserve">11</w:t>
      </w:r>
      <w:r w:rsidDel="00000000" w:rsidR="00000000" w:rsidRPr="00000000">
        <w:rPr>
          <w:rtl w:val="0"/>
        </w:rPr>
      </w:r>
    </w:p>
    <w:p w:rsidR="00000000" w:rsidDel="00000000" w:rsidP="00000000" w:rsidRDefault="00000000" w:rsidRPr="00000000" w14:paraId="00000018">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10. ROC CURVE</w:t>
      </w:r>
      <w:r w:rsidDel="00000000" w:rsidR="00000000" w:rsidRPr="00000000">
        <w:rPr>
          <w:rFonts w:ascii="Calibri" w:cs="Calibri" w:eastAsia="Calibri" w:hAnsi="Calibri"/>
          <w:sz w:val="22"/>
          <w:szCs w:val="22"/>
          <w:rtl w:val="0"/>
        </w:rPr>
        <w:t xml:space="preserve">12</w:t>
      </w:r>
      <w:r w:rsidDel="00000000" w:rsidR="00000000" w:rsidRPr="00000000">
        <w:rPr>
          <w:rtl w:val="0"/>
        </w:rPr>
      </w:r>
    </w:p>
    <w:p w:rsidR="00000000" w:rsidDel="00000000" w:rsidP="00000000" w:rsidRDefault="00000000" w:rsidRPr="00000000" w14:paraId="00000019">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11. PR CURVE</w:t>
      </w:r>
      <w:r w:rsidDel="00000000" w:rsidR="00000000" w:rsidRPr="00000000">
        <w:rPr>
          <w:rFonts w:ascii="Calibri" w:cs="Calibri" w:eastAsia="Calibri" w:hAnsi="Calibri"/>
          <w:sz w:val="22"/>
          <w:szCs w:val="22"/>
          <w:rtl w:val="0"/>
        </w:rPr>
        <w:t xml:space="preserve">12</w:t>
      </w:r>
      <w:r w:rsidDel="00000000" w:rsidR="00000000" w:rsidRPr="00000000">
        <w:rPr>
          <w:rtl w:val="0"/>
        </w:rPr>
      </w:r>
    </w:p>
    <w:p w:rsidR="00000000" w:rsidDel="00000000" w:rsidP="00000000" w:rsidRDefault="00000000" w:rsidRPr="00000000" w14:paraId="0000001A">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12. RESULT TABLES</w:t>
      </w:r>
      <w:r w:rsidDel="00000000" w:rsidR="00000000" w:rsidRPr="00000000">
        <w:rPr>
          <w:rFonts w:ascii="Calibri" w:cs="Calibri" w:eastAsia="Calibri" w:hAnsi="Calibri"/>
          <w:sz w:val="22"/>
          <w:szCs w:val="22"/>
          <w:rtl w:val="0"/>
        </w:rPr>
        <w:t xml:space="preserve">13</w:t>
      </w:r>
      <w:r w:rsidDel="00000000" w:rsidR="00000000" w:rsidRPr="00000000">
        <w:rPr>
          <w:rtl w:val="0"/>
        </w:rPr>
      </w:r>
    </w:p>
    <w:p w:rsidR="00000000" w:rsidDel="00000000" w:rsidP="00000000" w:rsidRDefault="00000000" w:rsidRPr="00000000" w14:paraId="0000001B">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13. IEEE PAPER STRUCTURE</w:t>
      </w:r>
      <w:r w:rsidDel="00000000" w:rsidR="00000000" w:rsidRPr="00000000">
        <w:rPr>
          <w:rFonts w:ascii="Calibri" w:cs="Calibri" w:eastAsia="Calibri" w:hAnsi="Calibri"/>
          <w:sz w:val="22"/>
          <w:szCs w:val="22"/>
          <w:rtl w:val="0"/>
        </w:rPr>
        <w:t xml:space="preserve">14</w:t>
      </w:r>
      <w:r w:rsidDel="00000000" w:rsidR="00000000" w:rsidRPr="00000000">
        <w:rPr>
          <w:rtl w:val="0"/>
        </w:rPr>
      </w:r>
    </w:p>
    <w:p w:rsidR="00000000" w:rsidDel="00000000" w:rsidP="00000000" w:rsidRDefault="00000000" w:rsidRPr="00000000" w14:paraId="0000001C">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14. JOURNAL CHECKLIST</w:t>
      </w:r>
      <w:r w:rsidDel="00000000" w:rsidR="00000000" w:rsidRPr="00000000">
        <w:rPr>
          <w:rFonts w:ascii="Calibri" w:cs="Calibri" w:eastAsia="Calibri" w:hAnsi="Calibri"/>
          <w:sz w:val="22"/>
          <w:szCs w:val="22"/>
          <w:rtl w:val="0"/>
        </w:rPr>
        <w:t xml:space="preserve">15</w:t>
      </w:r>
      <w:r w:rsidDel="00000000" w:rsidR="00000000" w:rsidRPr="00000000">
        <w:rPr>
          <w:rtl w:val="0"/>
        </w:rPr>
      </w:r>
    </w:p>
    <w:p w:rsidR="00000000" w:rsidDel="00000000" w:rsidP="00000000" w:rsidRDefault="00000000" w:rsidRPr="00000000" w14:paraId="0000001D">
      <w:pPr>
        <w:tabs>
          <w:tab w:val="right" w:leader="none" w:pos="9350"/>
        </w:tabs>
        <w:spacing w:after="110" w:lineRule="auto"/>
        <w:rPr/>
      </w:pPr>
      <w:r w:rsidDel="00000000" w:rsidR="00000000" w:rsidRPr="00000000">
        <w:rPr>
          <w:rFonts w:ascii="Calibri" w:cs="Calibri" w:eastAsia="Calibri" w:hAnsi="Calibri"/>
          <w:b w:val="1"/>
          <w:bCs w:val="1"/>
          <w:sz w:val="22"/>
          <w:szCs w:val="22"/>
          <w:rtl w:val="0"/>
        </w:rPr>
        <w:t xml:space="preserve">15. CONFERENCE CHECKLIST</w:t>
      </w:r>
      <w:r w:rsidDel="00000000" w:rsidR="00000000" w:rsidRPr="00000000">
        <w:rPr>
          <w:rFonts w:ascii="Calibri" w:cs="Calibri" w:eastAsia="Calibri" w:hAnsi="Calibri"/>
          <w:sz w:val="22"/>
          <w:szCs w:val="22"/>
          <w:rtl w:val="0"/>
        </w:rPr>
        <w:t xml:space="preserve">16</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Bdr>
          <w:bottom w:color="1f4e79" w:space="4" w:sz="6" w:val="single"/>
        </w:pBdr>
        <w:spacing w:after="200" w:before="360" w:lineRule="auto"/>
        <w:rPr/>
      </w:pPr>
      <w:r w:rsidDel="00000000" w:rsidR="00000000" w:rsidRPr="00000000">
        <w:rPr>
          <w:rtl w:val="0"/>
        </w:rPr>
        <w:t xml:space="preserve">HOW TO USE THIS HANDBOOK</w:t>
      </w:r>
    </w:p>
    <w:p w:rsidR="00000000" w:rsidDel="00000000" w:rsidP="00000000" w:rsidRDefault="00000000" w:rsidRPr="00000000" w14:paraId="00000020">
      <w:pPr>
        <w:spacing w:after="160" w:line="300" w:lineRule="auto"/>
        <w:jc w:val="both"/>
        <w:rPr/>
      </w:pPr>
      <w:r w:rsidDel="00000000" w:rsidR="00000000" w:rsidRPr="00000000">
        <w:rPr>
          <w:rFonts w:ascii="Calibri" w:cs="Calibri" w:eastAsia="Calibri" w:hAnsi="Calibri"/>
          <w:sz w:val="22"/>
          <w:szCs w:val="22"/>
          <w:rtl w:val="0"/>
        </w:rPr>
        <w:t xml:space="preserve">This handbook is the research-writing companion to Documents 1–4. It exists to answer one question at every stage of paper-writing: 'what exactly do I claim, and what evidence backs it up?' Document 1 (Architecture) and Document 2 (AI/ML Guide) describe what was built and how; this handbook translates that engineering work into the language a reviewer expects — research gap, novelty, contribution, baselines, metrics, and results — and then walks through the exact structure and checklist needed to submit to an IEEE-style venue.</w:t>
      </w:r>
      <w:r w:rsidDel="00000000" w:rsidR="00000000" w:rsidRPr="00000000">
        <w:rPr>
          <w:rtl w:val="0"/>
        </w:rPr>
      </w:r>
    </w:p>
    <w:p w:rsidR="00000000" w:rsidDel="00000000" w:rsidP="00000000" w:rsidRDefault="00000000" w:rsidRPr="00000000" w14:paraId="00000021">
      <w:pPr>
        <w:spacing w:after="160" w:line="300" w:lineRule="auto"/>
        <w:jc w:val="both"/>
        <w:rPr/>
      </w:pPr>
      <w:r w:rsidDel="00000000" w:rsidR="00000000" w:rsidRPr="00000000">
        <w:rPr>
          <w:rFonts w:ascii="Calibri" w:cs="Calibri" w:eastAsia="Calibri" w:hAnsi="Calibri"/>
          <w:sz w:val="22"/>
          <w:szCs w:val="22"/>
          <w:rtl w:val="0"/>
        </w:rPr>
        <w:t xml:space="preserve">Working paper title (established in the project's original literature survey and carried through Documents 1–4): </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rFonts w:ascii="Calibri" w:cs="Calibri" w:eastAsia="Calibri" w:hAnsi="Calibri"/>
          <w:i w:val="1"/>
          <w:iCs w:val="1"/>
          <w:sz w:val="22"/>
          <w:szCs w:val="22"/>
          <w:rtl w:val="0"/>
        </w:rPr>
        <w:t xml:space="preserve">"A Hybrid Financial Automation Framework Integrating OCR, Semantic Embeddings, Explainable AI, and Anomaly Detection for Intelligent Accounting Systems"</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rFonts w:ascii="Calibri" w:cs="Calibri" w:eastAsia="Calibri" w:hAnsi="Calibri"/>
          <w:sz w:val="22"/>
          <w:szCs w:val="22"/>
          <w:rtl w:val="0"/>
        </w:rPr>
        <w:t xml:space="preserve">Every claim in this handbook is written as a template — where an actual experimental number is not yet available (because Document 3's testing weeks haven't produced it yet), the field is marked [TBD after Week 10–13 evaluation] rather than invented. Never fabricate a result to fill a template field; an unfilled, clearly marked placeholder is always preferable to a plausible-looking but untrue number, both ethically and because reviewers can and do ask for raw data.</w:t>
      </w:r>
      <w:r w:rsidDel="00000000" w:rsidR="00000000" w:rsidRPr="00000000">
        <w:rPr>
          <w:rtl w:val="0"/>
        </w:rPr>
      </w:r>
    </w:p>
    <w:p w:rsidR="00000000" w:rsidDel="00000000" w:rsidP="00000000" w:rsidRDefault="00000000" w:rsidRPr="00000000" w14:paraId="00000024">
      <w:pPr>
        <w:pStyle w:val="Heading1"/>
        <w:pBdr>
          <w:bottom w:color="1f4e79" w:space="4" w:sz="6" w:val="single"/>
        </w:pBdr>
        <w:spacing w:after="200" w:before="360" w:lineRule="auto"/>
        <w:rPr/>
      </w:pPr>
      <w:r w:rsidDel="00000000" w:rsidR="00000000" w:rsidRPr="00000000">
        <w:rPr>
          <w:rtl w:val="0"/>
        </w:rPr>
        <w:t xml:space="preserve">1. RESEARCH GAP</w:t>
      </w:r>
    </w:p>
    <w:p w:rsidR="00000000" w:rsidDel="00000000" w:rsidP="00000000" w:rsidRDefault="00000000" w:rsidRPr="00000000" w14:paraId="00000025">
      <w:pPr>
        <w:spacing w:after="160" w:line="300" w:lineRule="auto"/>
        <w:jc w:val="both"/>
        <w:rPr/>
      </w:pPr>
      <w:r w:rsidDel="00000000" w:rsidR="00000000" w:rsidRPr="00000000">
        <w:rPr>
          <w:rFonts w:ascii="Calibri" w:cs="Calibri" w:eastAsia="Calibri" w:hAnsi="Calibri"/>
          <w:sz w:val="22"/>
          <w:szCs w:val="22"/>
          <w:rtl w:val="0"/>
        </w:rPr>
        <w:t xml:space="preserve">The literature survey conducted during project planning (10 papers spanning OCR, sentence embeddings, gradient boosting, SHAP, Isolation Forest, and Prophet) established a consistent pattern: strong individual techniques exist for each capability in isolation, but no widely available commercial SME accounting tool, and no single published academic system, integrates all of them into one coherent, explainable financial-automation pipeline.</w:t>
      </w:r>
      <w:r w:rsidDel="00000000" w:rsidR="00000000" w:rsidRPr="00000000">
        <w:rPr>
          <w:rtl w:val="0"/>
        </w:rPr>
      </w:r>
    </w:p>
    <w:p w:rsidR="00000000" w:rsidDel="00000000" w:rsidP="00000000" w:rsidRDefault="00000000" w:rsidRPr="00000000" w14:paraId="00000026">
      <w:pPr>
        <w:pStyle w:val="Heading2"/>
        <w:spacing w:after="140" w:before="260" w:lineRule="auto"/>
        <w:rPr/>
      </w:pPr>
      <w:r w:rsidDel="00000000" w:rsidR="00000000" w:rsidRPr="00000000">
        <w:rPr>
          <w:rtl w:val="0"/>
        </w:rPr>
        <w:t xml:space="preserve">1.1 Gap Statement</w:t>
      </w:r>
    </w:p>
    <w:p w:rsidR="00000000" w:rsidDel="00000000" w:rsidP="00000000" w:rsidRDefault="00000000" w:rsidRPr="00000000" w14:paraId="00000027">
      <w:pPr>
        <w:spacing w:after="160" w:line="300" w:lineRule="auto"/>
        <w:jc w:val="both"/>
        <w:rPr/>
      </w:pPr>
      <w:r w:rsidDel="00000000" w:rsidR="00000000" w:rsidRPr="00000000">
        <w:rPr>
          <w:rFonts w:ascii="Calibri" w:cs="Calibri" w:eastAsia="Calibri" w:hAnsi="Calibri"/>
          <w:sz w:val="22"/>
          <w:szCs w:val="22"/>
          <w:rtl w:val="0"/>
        </w:rPr>
        <w:t xml:space="preserve">There is no publicly documented system that combines (a) OCR-based invoice digitisation, (b) semantic-embedding-driven transaction classification, (c) model-agnostic explainability surfaced directly to end users, (d) unsupervised anomaly detection with human-readable justifications, and (e) statistical time-series forecasting — within a single, SME-appropriate, explainable financial decision-support pipeline.</w:t>
      </w:r>
      <w:r w:rsidDel="00000000" w:rsidR="00000000" w:rsidRPr="00000000">
        <w:rPr>
          <w:rtl w:val="0"/>
        </w:rPr>
      </w:r>
    </w:p>
    <w:p w:rsidR="00000000" w:rsidDel="00000000" w:rsidP="00000000" w:rsidRDefault="00000000" w:rsidRPr="00000000" w14:paraId="00000028">
      <w:pPr>
        <w:pStyle w:val="Heading2"/>
        <w:spacing w:after="140" w:before="260" w:lineRule="auto"/>
        <w:rPr/>
      </w:pPr>
      <w:r w:rsidDel="00000000" w:rsidR="00000000" w:rsidRPr="00000000">
        <w:rPr>
          <w:rtl w:val="0"/>
        </w:rPr>
        <w:t xml:space="preserve">1.2 Gap Evidence Table</w:t>
      </w:r>
    </w:p>
    <w:tbl>
      <w:tblPr>
        <w:tblStyle w:val="Table1"/>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ffffff"/>
                <w:sz w:val="20"/>
                <w:szCs w:val="20"/>
                <w:rtl w:val="0"/>
              </w:rPr>
              <w:t xml:space="preserve">Well-Studied In Isolation?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ffffff"/>
                <w:sz w:val="20"/>
                <w:szCs w:val="20"/>
                <w:rtl w:val="0"/>
              </w:rPr>
              <w:t xml:space="preserve">Integrated With the Others?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b w:val="0"/>
                <w:bCs w:val="0"/>
                <w:color w:val="000000"/>
                <w:sz w:val="20"/>
                <w:szCs w:val="20"/>
                <w:rtl w:val="0"/>
              </w:rPr>
              <w:t xml:space="preserve">OCR invoice extraction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rPr/>
            </w:pPr>
            <w:r w:rsidDel="00000000" w:rsidR="00000000" w:rsidRPr="00000000">
              <w:rPr>
                <w:rFonts w:ascii="Calibri" w:cs="Calibri" w:eastAsia="Calibri" w:hAnsi="Calibri"/>
                <w:b w:val="0"/>
                <w:bCs w:val="0"/>
                <w:color w:val="000000"/>
                <w:sz w:val="20"/>
                <w:szCs w:val="20"/>
                <w:rtl w:val="0"/>
              </w:rPr>
              <w:t xml:space="preserve">Yes — PaddleOCR, LayoutLM-family research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000000"/>
                <w:sz w:val="20"/>
                <w:szCs w:val="20"/>
                <w:rtl w:val="0"/>
              </w:rPr>
              <w:t xml:space="preserve">No — rarely chained into a downstream financial-decision pipeline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000000"/>
                <w:sz w:val="20"/>
                <w:szCs w:val="20"/>
                <w:rtl w:val="0"/>
              </w:rPr>
              <w:t xml:space="preserve">Semantic transaction classification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000000"/>
                <w:sz w:val="20"/>
                <w:szCs w:val="20"/>
                <w:rtl w:val="0"/>
              </w:rPr>
              <w:t xml:space="preserve">Yes — Sentence-BERT, embedding-based classification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000000"/>
                <w:sz w:val="20"/>
                <w:szCs w:val="20"/>
                <w:rtl w:val="0"/>
              </w:rPr>
              <w:t xml:space="preserve">No — rarely applied specifically to short, noisy bank-transaction text with an explainability layer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000000"/>
                <w:sz w:val="20"/>
                <w:szCs w:val="20"/>
                <w:rtl w:val="0"/>
              </w:rPr>
              <w:t xml:space="preserve">Explainable AI (SHAP)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000000"/>
                <w:sz w:val="20"/>
                <w:szCs w:val="20"/>
                <w:rtl w:val="0"/>
              </w:rPr>
              <w:t xml:space="preserve">Yes — extensively studied for fraud/credit models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20"/>
                <w:szCs w:val="20"/>
                <w:rtl w:val="0"/>
              </w:rPr>
              <w:t xml:space="preserve">No — rarely exposed live in a user-facing product UI, especially for SME bookkeeping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20"/>
                <w:szCs w:val="20"/>
                <w:rtl w:val="0"/>
              </w:rPr>
              <w:t xml:space="preserve">Unsupervised anomaly detection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000000"/>
                <w:sz w:val="20"/>
                <w:szCs w:val="20"/>
                <w:rtl w:val="0"/>
              </w:rPr>
              <w:t xml:space="preserve">Yes — Isolation Forest is well established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20"/>
                <w:szCs w:val="20"/>
                <w:rtl w:val="0"/>
              </w:rPr>
              <w:t xml:space="preserve">No — rarely paired with plain-language, per-anomaly reasons for non-technical SME users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000000"/>
                <w:sz w:val="20"/>
                <w:szCs w:val="20"/>
                <w:rtl w:val="0"/>
              </w:rPr>
              <w:t xml:space="preserve">Time-series financial forecasting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000000"/>
                <w:sz w:val="20"/>
                <w:szCs w:val="20"/>
                <w:rtl w:val="0"/>
              </w:rPr>
              <w:t xml:space="preserve">Yes — Prophet is designed for exactly this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000000"/>
                <w:sz w:val="20"/>
                <w:szCs w:val="20"/>
                <w:rtl w:val="0"/>
              </w:rPr>
              <w:t xml:space="preserve">No — rarely integrated alongside anomaly-aware, explainable transaction classification</w:t>
            </w:r>
            <w:r w:rsidDel="00000000" w:rsidR="00000000" w:rsidRPr="00000000">
              <w:rPr>
                <w:rtl w:val="0"/>
              </w:rPr>
            </w:r>
          </w:p>
        </w:tc>
      </w:tr>
    </w:tbl>
    <w:p w:rsidR="00000000" w:rsidDel="00000000" w:rsidP="00000000" w:rsidRDefault="00000000" w:rsidRPr="00000000" w14:paraId="0000003B">
      <w:pPr>
        <w:pStyle w:val="Heading2"/>
        <w:spacing w:after="140" w:before="260" w:lineRule="auto"/>
        <w:rPr/>
      </w:pPr>
      <w:r w:rsidDel="00000000" w:rsidR="00000000" w:rsidRPr="00000000">
        <w:rPr>
          <w:rtl w:val="0"/>
        </w:rPr>
        <w:t xml:space="preserve">1.3 Why the Gap Matters</w:t>
      </w:r>
    </w:p>
    <w:p w:rsidR="00000000" w:rsidDel="00000000" w:rsidP="00000000" w:rsidRDefault="00000000" w:rsidRPr="00000000" w14:paraId="0000003C">
      <w:pPr>
        <w:spacing w:after="160" w:line="300" w:lineRule="auto"/>
        <w:jc w:val="both"/>
        <w:rPr/>
      </w:pPr>
      <w:r w:rsidDel="00000000" w:rsidR="00000000" w:rsidRPr="00000000">
        <w:rPr>
          <w:rFonts w:ascii="Calibri" w:cs="Calibri" w:eastAsia="Calibri" w:hAnsi="Calibri"/>
          <w:sz w:val="22"/>
          <w:szCs w:val="22"/>
          <w:rtl w:val="0"/>
        </w:rPr>
        <w:t xml:space="preserve">SMEs, freelancers, and small finance teams are the group least likely to have access to a dedicated data-science function, yet they are exactly the group that would benefit most from automation that is both accurate and trustworthy. Closing this integration gap — not inventing any single new algorithm — is the paper's central motivation, and is why the contribution (Section 3) is framed as a systems/integration contribution rather than a new-model contribution.</w:t>
      </w:r>
      <w:r w:rsidDel="00000000" w:rsidR="00000000" w:rsidRPr="00000000">
        <w:rPr>
          <w:rtl w:val="0"/>
        </w:rPr>
      </w:r>
    </w:p>
    <w:p w:rsidR="00000000" w:rsidDel="00000000" w:rsidP="00000000" w:rsidRDefault="00000000" w:rsidRPr="00000000" w14:paraId="0000003D">
      <w:pPr>
        <w:pStyle w:val="Heading1"/>
        <w:pBdr>
          <w:bottom w:color="1f4e79" w:space="4" w:sz="6" w:val="single"/>
        </w:pBdr>
        <w:spacing w:after="200" w:before="360" w:lineRule="auto"/>
        <w:rPr/>
      </w:pPr>
      <w:r w:rsidDel="00000000" w:rsidR="00000000" w:rsidRPr="00000000">
        <w:rPr>
          <w:rtl w:val="0"/>
        </w:rPr>
        <w:t xml:space="preserve">2. NOVELTY</w:t>
      </w:r>
    </w:p>
    <w:p w:rsidR="00000000" w:rsidDel="00000000" w:rsidP="00000000" w:rsidRDefault="00000000" w:rsidRPr="00000000" w14:paraId="0000003E">
      <w:pPr>
        <w:spacing w:after="160" w:line="300" w:lineRule="auto"/>
        <w:jc w:val="both"/>
        <w:rPr/>
      </w:pPr>
      <w:r w:rsidDel="00000000" w:rsidR="00000000" w:rsidRPr="00000000">
        <w:rPr>
          <w:rFonts w:ascii="Calibri" w:cs="Calibri" w:eastAsia="Calibri" w:hAnsi="Calibri"/>
          <w:sz w:val="22"/>
          <w:szCs w:val="22"/>
          <w:rtl w:val="0"/>
        </w:rPr>
        <w:t xml:space="preserve">Novelty here is deliberately scoped honestly: this is a novel integration and application, not a novel machine learning algorithm. Each claim below should be defended in exactly these terms in the paper's introduction and related-work section.</w:t>
      </w:r>
      <w:r w:rsidDel="00000000" w:rsidR="00000000" w:rsidRPr="00000000">
        <w:rPr>
          <w:rtl w:val="0"/>
        </w:rPr>
      </w:r>
    </w:p>
    <w:p w:rsidR="00000000" w:rsidDel="00000000" w:rsidP="00000000" w:rsidRDefault="00000000" w:rsidRPr="00000000" w14:paraId="0000003F">
      <w:pPr>
        <w:pStyle w:val="Heading2"/>
        <w:spacing w:after="140" w:before="260" w:lineRule="auto"/>
        <w:rPr/>
      </w:pPr>
      <w:r w:rsidDel="00000000" w:rsidR="00000000" w:rsidRPr="00000000">
        <w:rPr>
          <w:rtl w:val="0"/>
        </w:rPr>
        <w:t xml:space="preserve">2.1 What IS Novel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specific fusion of MiniLM sentence embeddings + XGBoost + TreeSHAP applied to short, noisy SME transaction descriptions, with the explanation surfaced as a plain-language statement (not a raw feature-importance chart) directly in a live product UI.</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end-to-end pipeline chaining OCR → classification → explanation → anomaly detection → forecasting as a single coherent system, evaluated as a whole rather than as isolated components.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reason-generation layer for Isolation Forest anomalies (translating a raw anomaly score into 'Amount is 6x above this vendor's typical transaction') applied specifically in an SME bookkeeping context with no labelled fraud data available.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reference architecture (four-layer Modular Monolith + isolated AI microservice) demonstrating that this class of explainable financial-AI system is buildable by a two-person, part-time academic team within roughly 200–250 AI-development hours (Document 2, Section 'Time Budget Reality Check').</w:t>
      </w:r>
    </w:p>
    <w:p w:rsidR="00000000" w:rsidDel="00000000" w:rsidP="00000000" w:rsidRDefault="00000000" w:rsidRPr="00000000" w14:paraId="00000044">
      <w:pPr>
        <w:pStyle w:val="Heading2"/>
        <w:spacing w:after="140" w:before="260" w:lineRule="auto"/>
        <w:rPr/>
      </w:pPr>
      <w:r w:rsidDel="00000000" w:rsidR="00000000" w:rsidRPr="00000000">
        <w:rPr>
          <w:rtl w:val="0"/>
        </w:rPr>
        <w:t xml:space="preserve">2.2 What Is NOT Claimed As Novel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individual algorithms themselves (XGBoost, Isolation Forest, Prophet, SHAP, PaddleOCR, MiniLM) — all are established, cited techniques used as-is or with standard training procedures (Document 2, Sections 4–5).</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State-of-the-art OCR or embedding performance — the paper does not claim to outperform PaddleOCR or MiniLM on their own established benchmarks; they are used as reliable building blocks, not research contributions in themselves.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new explainability method — SHAP is applied, not invented or modified.</w:t>
      </w:r>
    </w:p>
    <w:p w:rsidR="00000000" w:rsidDel="00000000" w:rsidP="00000000" w:rsidRDefault="00000000" w:rsidRPr="00000000" w14:paraId="00000048">
      <w:pPr>
        <w:pStyle w:val="Heading2"/>
        <w:spacing w:after="140" w:before="260" w:lineRule="auto"/>
        <w:rPr/>
      </w:pPr>
      <w:r w:rsidDel="00000000" w:rsidR="00000000" w:rsidRPr="00000000">
        <w:rPr>
          <w:rtl w:val="0"/>
        </w:rPr>
        <w:t xml:space="preserve">2.3 Positioning Statement (for the Introduction)</w:t>
      </w:r>
    </w:p>
    <w:p w:rsidR="00000000" w:rsidDel="00000000" w:rsidP="00000000" w:rsidRDefault="00000000" w:rsidRPr="00000000" w14:paraId="00000049">
      <w:pPr>
        <w:spacing w:after="160" w:line="300" w:lineRule="auto"/>
        <w:jc w:val="both"/>
        <w:rPr/>
      </w:pPr>
      <w:r w:rsidDel="00000000" w:rsidR="00000000" w:rsidRPr="00000000">
        <w:rPr>
          <w:rFonts w:ascii="Calibri" w:cs="Calibri" w:eastAsia="Calibri" w:hAnsi="Calibri"/>
          <w:sz w:val="22"/>
          <w:szCs w:val="22"/>
          <w:rtl w:val="0"/>
        </w:rPr>
        <w:t xml:space="preserve">"While OCR-based document extraction, embedding-based text classification, SHAP-based explainability, unsupervised anomaly detection, and time-series forecasting have each been extensively studied, no existing work integrates all five into a single explainable financial-automation pipeline evaluated end-to-end for SME use. This paper presents such an integration, along with an empirical evaluation of its accuracy, latency, and — critically — its explanations' effect on user trust."</w:t>
      </w:r>
      <w:r w:rsidDel="00000000" w:rsidR="00000000" w:rsidRPr="00000000">
        <w:rPr>
          <w:rtl w:val="0"/>
        </w:rPr>
      </w:r>
    </w:p>
    <w:p w:rsidR="00000000" w:rsidDel="00000000" w:rsidP="00000000" w:rsidRDefault="00000000" w:rsidRPr="00000000" w14:paraId="0000004A">
      <w:pPr>
        <w:pStyle w:val="Heading1"/>
        <w:pBdr>
          <w:bottom w:color="1f4e79" w:space="4" w:sz="6" w:val="single"/>
        </w:pBdr>
        <w:spacing w:after="200" w:before="360" w:lineRule="auto"/>
        <w:rPr/>
      </w:pPr>
      <w:r w:rsidDel="00000000" w:rsidR="00000000" w:rsidRPr="00000000">
        <w:rPr>
          <w:rtl w:val="0"/>
        </w:rPr>
        <w:t xml:space="preserve">3. CONTRIBUTION</w:t>
      </w:r>
    </w:p>
    <w:p w:rsidR="00000000" w:rsidDel="00000000" w:rsidP="00000000" w:rsidRDefault="00000000" w:rsidRPr="00000000" w14:paraId="0000004B">
      <w:pPr>
        <w:spacing w:after="160" w:line="300" w:lineRule="auto"/>
        <w:jc w:val="both"/>
        <w:rPr/>
      </w:pPr>
      <w:r w:rsidDel="00000000" w:rsidR="00000000" w:rsidRPr="00000000">
        <w:rPr>
          <w:rFonts w:ascii="Calibri" w:cs="Calibri" w:eastAsia="Calibri" w:hAnsi="Calibri"/>
          <w:sz w:val="22"/>
          <w:szCs w:val="22"/>
          <w:rtl w:val="0"/>
        </w:rPr>
        <w:t xml:space="preserve">State contributions as a numbered list in the paper's introduction, immediately after the positioning statement (Section 2.3). Suggested wording: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present an end-to-end architecture integrating OCR-based invoice digitisation, semantic-embedding transaction classification, SHAP-based explainability, Isolation Forest anomaly detection, and Prophet-based forecasting into a single financial decision-support pipeline (Section [Architecture]).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empirically evaluate the classification pipeline (embeddings + XGBoost) against lexical and rule-based baselines on a labelled transaction dataset (Section [Baseline Methods]).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demonstrate a practical method for translating SHAP feature attributions and Isolation Forest anomaly scores into plain-language explanations suitable for non-technical end users, and report on their perceived usefulness via a small user study (Sections [SHAP Analysis], [User Study]).</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release [or: document] a reference four-layer, microservice-augmented architecture suitable for replication by future SME-focused financial-AI research (Document 1, Sections 1–3).</w:t>
      </w:r>
    </w:p>
    <w:p w:rsidR="00000000" w:rsidDel="00000000" w:rsidP="00000000" w:rsidRDefault="00000000" w:rsidRPr="00000000" w14:paraId="00000050">
      <w:pPr>
        <w:pStyle w:val="Heading2"/>
        <w:spacing w:after="140" w:before="260" w:lineRule="auto"/>
        <w:rPr/>
      </w:pPr>
      <w:r w:rsidDel="00000000" w:rsidR="00000000" w:rsidRPr="00000000">
        <w:rPr>
          <w:rtl w:val="0"/>
        </w:rPr>
        <w:t xml:space="preserve">3.1 Contribution-to-Evidence Mapping</w:t>
      </w:r>
    </w:p>
    <w:p w:rsidR="00000000" w:rsidDel="00000000" w:rsidP="00000000" w:rsidRDefault="00000000" w:rsidRPr="00000000" w14:paraId="00000051">
      <w:pPr>
        <w:spacing w:after="160" w:line="300" w:lineRule="auto"/>
        <w:jc w:val="both"/>
        <w:rPr/>
      </w:pPr>
      <w:r w:rsidDel="00000000" w:rsidR="00000000" w:rsidRPr="00000000">
        <w:rPr>
          <w:rFonts w:ascii="Calibri" w:cs="Calibri" w:eastAsia="Calibri" w:hAnsi="Calibri"/>
          <w:sz w:val="22"/>
          <w:szCs w:val="22"/>
          <w:rtl w:val="0"/>
        </w:rPr>
        <w:t xml:space="preserve">Every contribution claim above must be traceable to a specific result later in the paper — use this table to check completeness before submission:</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3400"/>
        <w:gridCol w:w="3300"/>
        <w:tblGridChange w:id="0">
          <w:tblGrid>
            <w:gridCol w:w="2650"/>
            <w:gridCol w:w="3400"/>
            <w:gridCol w:w="33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ffffff"/>
                <w:sz w:val="20"/>
                <w:szCs w:val="20"/>
                <w:rtl w:val="0"/>
              </w:rPr>
              <w:t xml:space="preserve">Contribution Claim</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ffffff"/>
                <w:sz w:val="20"/>
                <w:szCs w:val="20"/>
                <w:rtl w:val="0"/>
              </w:rPr>
              <w:t xml:space="preserve">Evidence Required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ffffff"/>
                <w:sz w:val="20"/>
                <w:szCs w:val="20"/>
                <w:rtl w:val="0"/>
              </w:rPr>
              <w:t xml:space="preserve">Where It Comes From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b w:val="0"/>
                <w:bCs w:val="0"/>
                <w:color w:val="000000"/>
                <w:sz w:val="20"/>
                <w:szCs w:val="20"/>
                <w:rtl w:val="0"/>
              </w:rPr>
              <w:t xml:space="preserve">End-to-end integrated architecture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000000"/>
                <w:sz w:val="20"/>
                <w:szCs w:val="20"/>
                <w:rtl w:val="0"/>
              </w:rPr>
              <w:t xml:space="preserve">System diagram + working demo/screenshots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000000"/>
                <w:sz w:val="20"/>
                <w:szCs w:val="20"/>
                <w:rtl w:val="0"/>
              </w:rPr>
              <w:t xml:space="preserve">Document 1, Sections 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000000"/>
                <w:sz w:val="20"/>
                <w:szCs w:val="20"/>
                <w:rtl w:val="0"/>
              </w:rPr>
              <w:t xml:space="preserve">Classification outperforms baselines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000000"/>
                <w:sz w:val="20"/>
                <w:szCs w:val="20"/>
                <w:rtl w:val="0"/>
              </w:rPr>
              <w:t xml:space="preserve">Accuracy/Precision/Recall/F1 comparison table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000000"/>
                <w:sz w:val="20"/>
                <w:szCs w:val="20"/>
                <w:rtl w:val="0"/>
              </w:rPr>
              <w:t xml:space="preserve">Section 6, Section 12 (Result Tables)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000000"/>
                <w:sz w:val="20"/>
                <w:szCs w:val="20"/>
                <w:rtl w:val="0"/>
              </w:rPr>
              <w:t xml:space="preserve">Explanations are useful to end 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000000"/>
                <w:sz w:val="20"/>
                <w:szCs w:val="20"/>
                <w:rtl w:val="0"/>
              </w:rPr>
              <w:t xml:space="preserve">User study satisfaction scores + qualitative quotes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000000"/>
                <w:sz w:val="20"/>
                <w:szCs w:val="20"/>
                <w:rtl w:val="0"/>
              </w:rPr>
              <w:t xml:space="preserve">Section 7 (User Study)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000000"/>
                <w:sz w:val="20"/>
                <w:szCs w:val="20"/>
                <w:rtl w:val="0"/>
              </w:rPr>
              <w:t xml:space="preserve">Anomaly detection is practically effective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Precision/Recall against synthetic-anomaly ground truth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000000"/>
                <w:sz w:val="20"/>
                <w:szCs w:val="20"/>
                <w:rtl w:val="0"/>
              </w:rPr>
              <w:t xml:space="preserve">Document 2, Section 12.2; Section 6 here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000000"/>
                <w:sz w:val="20"/>
                <w:szCs w:val="20"/>
                <w:rtl w:val="0"/>
              </w:rPr>
              <w:t xml:space="preserve">Forecasting is accurate enough to be useful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000000"/>
                <w:sz w:val="20"/>
                <w:szCs w:val="20"/>
                <w:rtl w:val="0"/>
              </w:rPr>
              <w:t xml:space="preserve">MAE/MAPE + backtest results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000000"/>
                <w:sz w:val="20"/>
                <w:szCs w:val="20"/>
                <w:rtl w:val="0"/>
              </w:rPr>
              <w:t xml:space="preserve">Document 2, Section 20.3; Section 6 here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Reference architecture is replicable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Complete folder structures, API contracts (Documents 1 &amp;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20"/>
                <w:szCs w:val="20"/>
                <w:rtl w:val="0"/>
              </w:rPr>
              <w:t xml:space="preserve">Documents 1 and 4, referenced directly</w:t>
            </w:r>
            <w:r w:rsidDel="00000000" w:rsidR="00000000" w:rsidRPr="00000000">
              <w:rPr>
                <w:rtl w:val="0"/>
              </w:rPr>
            </w:r>
          </w:p>
        </w:tc>
      </w:tr>
    </w:tbl>
    <w:p w:rsidR="00000000" w:rsidDel="00000000" w:rsidP="00000000" w:rsidRDefault="00000000" w:rsidRPr="00000000" w14:paraId="00000067">
      <w:pPr>
        <w:pStyle w:val="Heading1"/>
        <w:pBdr>
          <w:bottom w:color="1f4e79" w:space="4" w:sz="6" w:val="single"/>
        </w:pBdr>
        <w:spacing w:after="200" w:before="360" w:lineRule="auto"/>
        <w:rPr/>
      </w:pPr>
      <w:r w:rsidDel="00000000" w:rsidR="00000000" w:rsidRPr="00000000">
        <w:rPr>
          <w:rtl w:val="0"/>
        </w:rPr>
        <w:t xml:space="preserve">4. BASELINE METHODS</w:t>
      </w:r>
    </w:p>
    <w:p w:rsidR="00000000" w:rsidDel="00000000" w:rsidP="00000000" w:rsidRDefault="00000000" w:rsidRPr="00000000" w14:paraId="00000068">
      <w:pPr>
        <w:spacing w:after="160" w:line="300" w:lineRule="auto"/>
        <w:jc w:val="both"/>
        <w:rPr/>
      </w:pPr>
      <w:r w:rsidDel="00000000" w:rsidR="00000000" w:rsidRPr="00000000">
        <w:rPr>
          <w:rFonts w:ascii="Calibri" w:cs="Calibri" w:eastAsia="Calibri" w:hAnsi="Calibri"/>
          <w:sz w:val="22"/>
          <w:szCs w:val="22"/>
          <w:rtl w:val="0"/>
        </w:rPr>
        <w:t xml:space="preserve">A contribution claim of 'our classifier works well' is not publishable without a comparison point. These baselines are deliberately simple and cheap to implement — each is a half-day task, not a research project in itself — because the paper's contribution is the integration (Section 3), not beating a hard baseline.</w:t>
      </w:r>
      <w:r w:rsidDel="00000000" w:rsidR="00000000" w:rsidRPr="00000000">
        <w:rPr>
          <w:rtl w:val="0"/>
        </w:rPr>
      </w:r>
    </w:p>
    <w:p w:rsidR="00000000" w:rsidDel="00000000" w:rsidP="00000000" w:rsidRDefault="00000000" w:rsidRPr="00000000" w14:paraId="00000069">
      <w:pPr>
        <w:pStyle w:val="Heading2"/>
        <w:spacing w:after="140" w:before="260" w:lineRule="auto"/>
        <w:rPr/>
      </w:pPr>
      <w:r w:rsidDel="00000000" w:rsidR="00000000" w:rsidRPr="00000000">
        <w:rPr>
          <w:rtl w:val="0"/>
        </w:rPr>
        <w:t xml:space="preserve">4.1 Classification Baselines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2450"/>
        <w:tblGridChange w:id="0">
          <w:tblGrid>
            <w:gridCol w:w="2600"/>
            <w:gridCol w:w="4300"/>
            <w:gridCol w:w="245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b w:val="1"/>
                <w:bCs w:val="1"/>
                <w:color w:val="ffffff"/>
                <w:sz w:val="20"/>
                <w:szCs w:val="20"/>
                <w:rtl w:val="0"/>
              </w:rPr>
              <w:t xml:space="preserve">Baseline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20"/>
                <w:szCs w:val="20"/>
                <w:rtl w:val="0"/>
              </w:rPr>
              <w:t xml:space="preserve">Keyword/Rule-Based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20"/>
                <w:szCs w:val="20"/>
                <w:rtl w:val="0"/>
              </w:rPr>
              <w:t xml:space="preserve">Hand-written keyword-to-category mapping (e.g., 'staples' → Office Supplies), mirroring what QuickBooks/Zoho actually do today (Document 1's original literature survey, Section 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20"/>
                <w:szCs w:val="20"/>
                <w:rtl w:val="0"/>
              </w:rPr>
              <w:t xml:space="preserve">Represents the current commercial state of the art — the paper must beat this to justify the added ML complexity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20"/>
                <w:szCs w:val="20"/>
                <w:rtl w:val="0"/>
              </w:rPr>
              <w:t xml:space="preserve">TF-IDF + Logistic Regression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20"/>
                <w:szCs w:val="20"/>
                <w:rtl w:val="0"/>
              </w:rPr>
              <w:t xml:space="preserve">Classic bag-of-words representation with a linear classifier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000000"/>
                <w:sz w:val="20"/>
                <w:szCs w:val="20"/>
                <w:rtl w:val="0"/>
              </w:rPr>
              <w:t xml:space="preserve">Represents a 'simple ML' baseline — shows embeddings specifically (not just 'any ML') add value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000000"/>
                <w:sz w:val="20"/>
                <w:szCs w:val="20"/>
                <w:rtl w:val="0"/>
              </w:rPr>
              <w:t xml:space="preserve">Raw Embedding + k-NN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000000"/>
                <w:sz w:val="20"/>
                <w:szCs w:val="20"/>
                <w:rtl w:val="0"/>
              </w:rPr>
              <w:t xml:space="preserve">MiniLM embeddings without XGBoost, using nearest-neighbour classification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20"/>
                <w:szCs w:val="20"/>
                <w:rtl w:val="0"/>
              </w:rPr>
              <w:t xml:space="preserve">Isolates whether the gain comes from the embeddings or from XGBoost specifically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000000"/>
                <w:sz w:val="20"/>
                <w:szCs w:val="20"/>
                <w:rtl w:val="0"/>
              </w:rPr>
              <w:t xml:space="preserve">Our Method: MiniLM + XGBoost + SHAP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000000"/>
                <w:sz w:val="20"/>
                <w:szCs w:val="20"/>
                <w:rtl w:val="0"/>
              </w:rPr>
              <w:t xml:space="preserve">The system as built (Document 2, Sections 10.3–10.7)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000000"/>
                <w:sz w:val="20"/>
                <w:szCs w:val="20"/>
                <w:rtl w:val="0"/>
              </w:rPr>
              <w:t xml:space="preserve">The proposed approach</w:t>
            </w:r>
            <w:r w:rsidDel="00000000" w:rsidR="00000000" w:rsidRPr="00000000">
              <w:rPr>
                <w:rtl w:val="0"/>
              </w:rPr>
            </w:r>
          </w:p>
        </w:tc>
      </w:tr>
    </w:tbl>
    <w:p w:rsidR="00000000" w:rsidDel="00000000" w:rsidP="00000000" w:rsidRDefault="00000000" w:rsidRPr="00000000" w14:paraId="00000079">
      <w:pPr>
        <w:pStyle w:val="Heading2"/>
        <w:spacing w:after="140" w:before="260" w:lineRule="auto"/>
        <w:rPr/>
      </w:pPr>
      <w:r w:rsidDel="00000000" w:rsidR="00000000" w:rsidRPr="00000000">
        <w:rPr>
          <w:rtl w:val="0"/>
        </w:rPr>
        <w:t xml:space="preserve">4.2 Anomaly Detection Baseline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statistical thresholding (flag any transaction more than 3 standard deviations from that vendor/category's historical mean) — a common, low-cost approach that Isolation Forest should outperform on the injected synthetic-anomaly test set (Document 2, Section 12.2).</w:t>
      </w:r>
    </w:p>
    <w:p w:rsidR="00000000" w:rsidDel="00000000" w:rsidP="00000000" w:rsidRDefault="00000000" w:rsidRPr="00000000" w14:paraId="0000007B">
      <w:pPr>
        <w:pStyle w:val="Heading2"/>
        <w:spacing w:after="140" w:before="260" w:lineRule="auto"/>
        <w:rPr/>
      </w:pPr>
      <w:r w:rsidDel="00000000" w:rsidR="00000000" w:rsidRPr="00000000">
        <w:rPr>
          <w:rtl w:val="0"/>
        </w:rPr>
        <w:t xml:space="preserve">4.3 Forecasting Baseline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Naive forecast (tomorrow = today's value, or a simple moving average) — the minimum bar Prophet must clear to justify its use over a trivial method (Document 2, Section 20.3 backtesting).</w:t>
      </w:r>
    </w:p>
    <w:p w:rsidR="00000000" w:rsidDel="00000000" w:rsidP="00000000" w:rsidRDefault="00000000" w:rsidRPr="00000000" w14:paraId="0000007D">
      <w:pPr>
        <w:pStyle w:val="Heading2"/>
        <w:spacing w:after="140" w:before="260" w:lineRule="auto"/>
        <w:rPr/>
      </w:pPr>
      <w:r w:rsidDel="00000000" w:rsidR="00000000" w:rsidRPr="00000000">
        <w:rPr>
          <w:rtl w:val="0"/>
        </w:rPr>
        <w:t xml:space="preserve">4.4 OCR Baseline (Optional, If Time Permits)</w:t>
      </w:r>
    </w:p>
    <w:p w:rsidR="00000000" w:rsidDel="00000000" w:rsidP="00000000" w:rsidRDefault="00000000" w:rsidRPr="00000000" w14:paraId="0000007E">
      <w:pPr>
        <w:spacing w:after="160" w:line="300" w:lineRule="auto"/>
        <w:jc w:val="both"/>
        <w:rPr/>
      </w:pPr>
      <w:r w:rsidDel="00000000" w:rsidR="00000000" w:rsidRPr="00000000">
        <w:rPr>
          <w:rFonts w:ascii="Calibri" w:cs="Calibri" w:eastAsia="Calibri" w:hAnsi="Calibri"/>
          <w:sz w:val="22"/>
          <w:szCs w:val="22"/>
          <w:rtl w:val="0"/>
        </w:rPr>
        <w:t xml:space="preserve">Tesseract OCR (a widely used open-source alternative to PaddleOCR) can serve as an optional secondary comparison point for OCR field-extraction accuracy, if the schedule allows — not required for the paper's core contribution, and should be dropped without concern if Document 3's time budget doesn't accommodate it.</w:t>
      </w:r>
      <w:r w:rsidDel="00000000" w:rsidR="00000000" w:rsidRPr="00000000">
        <w:rPr>
          <w:rtl w:val="0"/>
        </w:rPr>
      </w:r>
    </w:p>
    <w:p w:rsidR="00000000" w:rsidDel="00000000" w:rsidP="00000000" w:rsidRDefault="00000000" w:rsidRPr="00000000" w14:paraId="0000007F">
      <w:pPr>
        <w:pStyle w:val="Heading1"/>
        <w:pBdr>
          <w:bottom w:color="1f4e79" w:space="4" w:sz="6" w:val="single"/>
        </w:pBdr>
        <w:spacing w:after="200" w:before="360" w:lineRule="auto"/>
        <w:rPr/>
      </w:pPr>
      <w:r w:rsidDel="00000000" w:rsidR="00000000" w:rsidRPr="00000000">
        <w:rPr>
          <w:rtl w:val="0"/>
        </w:rPr>
        <w:t xml:space="preserve">5. EXPERIMENTAL SETUP</w:t>
      </w:r>
    </w:p>
    <w:p w:rsidR="00000000" w:rsidDel="00000000" w:rsidP="00000000" w:rsidRDefault="00000000" w:rsidRPr="00000000" w14:paraId="00000080">
      <w:pPr>
        <w:pStyle w:val="Heading2"/>
        <w:spacing w:after="140" w:before="260" w:lineRule="auto"/>
        <w:rPr/>
      </w:pPr>
      <w:r w:rsidDel="00000000" w:rsidR="00000000" w:rsidRPr="00000000">
        <w:rPr>
          <w:rtl w:val="0"/>
        </w:rPr>
        <w:t xml:space="preserve">5.1 Dataset</w:t>
      </w:r>
    </w:p>
    <w:p w:rsidR="00000000" w:rsidDel="00000000" w:rsidP="00000000" w:rsidRDefault="00000000" w:rsidRPr="00000000" w14:paraId="00000081">
      <w:pPr>
        <w:spacing w:after="160" w:line="300" w:lineRule="auto"/>
        <w:jc w:val="both"/>
        <w:rPr/>
      </w:pPr>
      <w:r w:rsidDel="00000000" w:rsidR="00000000" w:rsidRPr="00000000">
        <w:rPr>
          <w:rFonts w:ascii="Calibri" w:cs="Calibri" w:eastAsia="Calibri" w:hAnsi="Calibri"/>
          <w:sz w:val="22"/>
          <w:szCs w:val="22"/>
          <w:rtl w:val="0"/>
        </w:rPr>
        <w:t xml:space="preserve">As documented in Document 2, Section 6: a blend of synthetic transaction examples and public Kaggle-sourced bank/credit-card transaction data, cleaned and mapped onto a fixed category taxonomy, split 70/15/15 (train/validation/test) with stratification by category (Document 2, Section 6.10).</w:t>
      </w:r>
      <w:r w:rsidDel="00000000" w:rsidR="00000000" w:rsidRPr="00000000">
        <w:rPr>
          <w:rtl w:val="0"/>
        </w:rPr>
      </w:r>
    </w:p>
    <w:p w:rsidR="00000000" w:rsidDel="00000000" w:rsidP="00000000" w:rsidRDefault="00000000" w:rsidRPr="00000000" w14:paraId="00000082">
      <w:pPr>
        <w:pStyle w:val="Heading2"/>
        <w:spacing w:after="140" w:before="260" w:lineRule="auto"/>
        <w:rPr/>
      </w:pPr>
      <w:r w:rsidDel="00000000" w:rsidR="00000000" w:rsidRPr="00000000">
        <w:rPr>
          <w:rtl w:val="0"/>
        </w:rPr>
        <w:t xml:space="preserve">5.2 Hardware &amp; Software Environment</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20"/>
                <w:szCs w:val="20"/>
                <w:rtl w:val="0"/>
              </w:rPr>
              <w:t xml:space="preserve">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0"/>
                <w:bCs w:val="0"/>
                <w:color w:val="000000"/>
                <w:sz w:val="20"/>
                <w:szCs w:val="20"/>
                <w:rtl w:val="0"/>
              </w:rPr>
              <w:t xml:space="preserve">Training/inference hardware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20"/>
                <w:szCs w:val="20"/>
                <w:rtl w:val="0"/>
              </w:rPr>
              <w:t xml:space="preserve">[TBD — record actual dev machine: CPU model, RAM] (CPU-only; no GPU used anywhere in the pipeline — Document 2, Section 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20"/>
                <w:szCs w:val="20"/>
                <w:rtl w:val="0"/>
              </w:rPr>
              <w:t xml:space="preserve">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20"/>
                <w:szCs w:val="20"/>
                <w:rtl w:val="0"/>
              </w:rPr>
              <w:t xml:space="preserve">[TBD — e.g., Ubuntu 22.04 / Windows 11 WSL2]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20"/>
                <w:szCs w:val="20"/>
                <w:rtl w:val="0"/>
              </w:rPr>
              <w:t xml:space="preserve">Python 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20"/>
                <w:szCs w:val="20"/>
                <w:rtl w:val="0"/>
              </w:rPr>
              <w:t xml:space="preserve">3.11 (Document 1, Section 14.1)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20"/>
                <w:szCs w:val="20"/>
                <w:rtl w:val="0"/>
              </w:rPr>
              <w:t xml:space="preserve">.NET 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20"/>
                <w:szCs w:val="20"/>
                <w:rtl w:val="0"/>
              </w:rPr>
              <w:t xml:space="preserve">8.0 (Document 1, Section 14.1)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20"/>
                <w:szCs w:val="20"/>
                <w:rtl w:val="0"/>
              </w:rPr>
              <w:t xml:space="preserve">Key library versions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20"/>
                <w:szCs w:val="20"/>
                <w:rtl w:val="0"/>
              </w:rPr>
              <w:t xml:space="preserve">[TBD — pin exact versions from requirements.txt at time of the reported run, per Document 1, Section 28.3]</w:t>
            </w:r>
            <w:r w:rsidDel="00000000" w:rsidR="00000000" w:rsidRPr="00000000">
              <w:rPr>
                <w:rtl w:val="0"/>
              </w:rPr>
            </w:r>
          </w:p>
        </w:tc>
      </w:tr>
    </w:tbl>
    <w:p w:rsidR="00000000" w:rsidDel="00000000" w:rsidP="00000000" w:rsidRDefault="00000000" w:rsidRPr="00000000" w14:paraId="0000008F">
      <w:pPr>
        <w:pStyle w:val="Heading2"/>
        <w:spacing w:after="140" w:before="260" w:lineRule="auto"/>
        <w:rPr/>
      </w:pPr>
      <w:r w:rsidDel="00000000" w:rsidR="00000000" w:rsidRPr="00000000">
        <w:rPr>
          <w:rtl w:val="0"/>
        </w:rPr>
        <w:t xml:space="preserve">5.3 Reproducibility Checklist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version used for reported results is recorded exactly (e.g., transactions_v1.0.csv — Document 2, Section 6.11).</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version used for reported results is recorded exactly (e.g., classifier v1.0 — Document 2, Section 11).</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Random seed fixed (42) for all splits and stochastic model components (Document 2, Sections 6.10, 10.3).</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Exact hyperparameters used are reported, not just the search range (Document 2, Section 13).</w:t>
      </w:r>
    </w:p>
    <w:p w:rsidR="00000000" w:rsidDel="00000000" w:rsidP="00000000" w:rsidRDefault="00000000" w:rsidRPr="00000000" w14:paraId="00000094">
      <w:pPr>
        <w:pStyle w:val="Heading2"/>
        <w:spacing w:after="140" w:before="260" w:lineRule="auto"/>
        <w:rPr/>
      </w:pPr>
      <w:r w:rsidDel="00000000" w:rsidR="00000000" w:rsidRPr="00000000">
        <w:rPr>
          <w:rtl w:val="0"/>
        </w:rPr>
        <w:t xml:space="preserve">5.4 Evaluation Protocol</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reported classification metrics are computed on the held-out TEST split only, never touched during training or hyperparameter selection (Document 2, Section 6.10).</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Anomaly detection metrics are computed against the injected synthetic-anomaly validation set (Document 2, Section 12.2), clearly labelled as synthetic in the paper — this limitation must be stated explicitly, not hidden.</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Forecasting metrics use rolling-origin backtesting (Document 2, Section 20.3), not a single train/test split, since a single split would overstate accuracy for time-series data.</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Latency is measured as wall-clock time for 100 sequential requests per endpoint, reporting p50 and p95 (Section 6.7 below), not a single best-case timing.</w:t>
      </w:r>
    </w:p>
    <w:p w:rsidR="00000000" w:rsidDel="00000000" w:rsidP="00000000" w:rsidRDefault="00000000" w:rsidRPr="00000000" w14:paraId="00000099">
      <w:pPr>
        <w:pStyle w:val="Heading1"/>
        <w:pBdr>
          <w:bottom w:color="1f4e79" w:space="4" w:sz="6" w:val="single"/>
        </w:pBdr>
        <w:spacing w:after="200" w:before="360" w:lineRule="auto"/>
        <w:rPr/>
      </w:pPr>
      <w:r w:rsidDel="00000000" w:rsidR="00000000" w:rsidRPr="00000000">
        <w:rPr>
          <w:rtl w:val="0"/>
        </w:rPr>
        <w:t xml:space="preserve">6. EVALUATION METRICS</w:t>
      </w:r>
    </w:p>
    <w:p w:rsidR="00000000" w:rsidDel="00000000" w:rsidP="00000000" w:rsidRDefault="00000000" w:rsidRPr="00000000" w14:paraId="0000009A">
      <w:pPr>
        <w:spacing w:after="160" w:line="300" w:lineRule="auto"/>
        <w:jc w:val="both"/>
        <w:rPr/>
      </w:pPr>
      <w:r w:rsidDel="00000000" w:rsidR="00000000" w:rsidRPr="00000000">
        <w:rPr>
          <w:rFonts w:ascii="Calibri" w:cs="Calibri" w:eastAsia="Calibri" w:hAnsi="Calibri"/>
          <w:sz w:val="22"/>
          <w:szCs w:val="22"/>
          <w:rtl w:val="0"/>
        </w:rPr>
        <w:t xml:space="preserve">Formal definitions, formulas, and reporting templates for every metric referenced elsewhere in this handbook and in Document 2, Section 12. Use this section as the single source of truth for how each number in the paper's Results section is computed.</w:t>
      </w:r>
      <w:r w:rsidDel="00000000" w:rsidR="00000000" w:rsidRPr="00000000">
        <w:rPr>
          <w:rtl w:val="0"/>
        </w:rPr>
      </w:r>
    </w:p>
    <w:p w:rsidR="00000000" w:rsidDel="00000000" w:rsidP="00000000" w:rsidRDefault="00000000" w:rsidRPr="00000000" w14:paraId="0000009B">
      <w:pPr>
        <w:pStyle w:val="Heading2"/>
        <w:spacing w:after="140" w:before="260" w:lineRule="auto"/>
        <w:rPr/>
      </w:pPr>
      <w:r w:rsidDel="00000000" w:rsidR="00000000" w:rsidRPr="00000000">
        <w:rPr>
          <w:rtl w:val="0"/>
        </w:rPr>
        <w:t xml:space="preserve">6.1 Accuracy</w:t>
      </w:r>
    </w:p>
    <w:p w:rsidR="00000000" w:rsidDel="00000000" w:rsidP="00000000" w:rsidRDefault="00000000" w:rsidRPr="00000000" w14:paraId="0000009C">
      <w:pPr>
        <w:spacing w:after="160" w:line="300" w:lineRule="auto"/>
        <w:jc w:val="both"/>
        <w:rPr/>
      </w:pPr>
      <w:r w:rsidDel="00000000" w:rsidR="00000000" w:rsidRPr="00000000">
        <w:rPr>
          <w:rFonts w:ascii="Calibri" w:cs="Calibri" w:eastAsia="Calibri" w:hAnsi="Calibri"/>
          <w:sz w:val="22"/>
          <w:szCs w:val="22"/>
          <w:rtl w:val="0"/>
        </w:rPr>
        <w:t xml:space="preserve">The fraction of predictions that exactly match the true label.</w:t>
      </w:r>
      <w:r w:rsidDel="00000000" w:rsidR="00000000" w:rsidRPr="00000000">
        <w:rPr>
          <w:rtl w:val="0"/>
        </w:rPr>
      </w:r>
    </w:p>
    <w:p w:rsidR="00000000" w:rsidDel="00000000" w:rsidP="00000000" w:rsidRDefault="00000000" w:rsidRPr="00000000" w14:paraId="0000009D">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Accuracy = (True Positives + True Negatives) / Total Predictions</w:t>
      </w:r>
      <w:r w:rsidDel="00000000" w:rsidR="00000000" w:rsidRPr="00000000">
        <w:rPr>
          <w:rtl w:val="0"/>
        </w:rPr>
      </w:r>
    </w:p>
    <w:p w:rsidR="00000000" w:rsidDel="00000000" w:rsidP="00000000" w:rsidRDefault="00000000" w:rsidRPr="00000000" w14:paraId="0000009E">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 For multi-class: Accuracy = Correct Predictions / Total Predictions</w:t>
      </w:r>
      <w:r w:rsidDel="00000000" w:rsidR="00000000" w:rsidRPr="00000000">
        <w:rPr>
          <w:rtl w:val="0"/>
        </w:rPr>
      </w:r>
    </w:p>
    <w:p w:rsidR="00000000" w:rsidDel="00000000" w:rsidP="00000000" w:rsidRDefault="00000000" w:rsidRPr="00000000" w14:paraId="0000009F">
      <w:pPr>
        <w:spacing w:after="160" w:line="300" w:lineRule="auto"/>
        <w:jc w:val="both"/>
        <w:rPr/>
      </w:pPr>
      <w:r w:rsidDel="00000000" w:rsidR="00000000" w:rsidRPr="00000000">
        <w:rPr>
          <w:rFonts w:ascii="Calibri" w:cs="Calibri" w:eastAsia="Calibri" w:hAnsi="Calibri"/>
          <w:sz w:val="22"/>
          <w:szCs w:val="22"/>
          <w:rtl w:val="0"/>
        </w:rPr>
        <w:t xml:space="preserve">Reported for: transaction classification (primary), OCR field extraction (as a proxy — see Section 6.6).</w:t>
      </w:r>
      <w:r w:rsidDel="00000000" w:rsidR="00000000" w:rsidRPr="00000000">
        <w:rPr>
          <w:rtl w:val="0"/>
        </w:rPr>
      </w:r>
    </w:p>
    <w:p w:rsidR="00000000" w:rsidDel="00000000" w:rsidP="00000000" w:rsidRDefault="00000000" w:rsidRPr="00000000" w14:paraId="000000A0">
      <w:pPr>
        <w:pStyle w:val="Heading2"/>
        <w:spacing w:after="140" w:before="260" w:lineRule="auto"/>
        <w:rPr/>
      </w:pPr>
      <w:r w:rsidDel="00000000" w:rsidR="00000000" w:rsidRPr="00000000">
        <w:rPr>
          <w:rtl w:val="0"/>
        </w:rPr>
        <w:t xml:space="preserve">6.2 Precision</w:t>
      </w:r>
    </w:p>
    <w:p w:rsidR="00000000" w:rsidDel="00000000" w:rsidP="00000000" w:rsidRDefault="00000000" w:rsidRPr="00000000" w14:paraId="000000A1">
      <w:pPr>
        <w:spacing w:after="160" w:line="300" w:lineRule="auto"/>
        <w:jc w:val="both"/>
        <w:rPr/>
      </w:pPr>
      <w:r w:rsidDel="00000000" w:rsidR="00000000" w:rsidRPr="00000000">
        <w:rPr>
          <w:rFonts w:ascii="Calibri" w:cs="Calibri" w:eastAsia="Calibri" w:hAnsi="Calibri"/>
          <w:sz w:val="22"/>
          <w:szCs w:val="22"/>
          <w:rtl w:val="0"/>
        </w:rPr>
        <w:t xml:space="preserve">Of everything predicted as class X, what fraction truly is X. Reported per-class and as a macro-average (unweighted mean across classes, so rare categories count equally — Document 2, Section 12.1).</w:t>
      </w:r>
      <w:r w:rsidDel="00000000" w:rsidR="00000000" w:rsidRPr="00000000">
        <w:rPr>
          <w:rtl w:val="0"/>
        </w:rPr>
      </w:r>
    </w:p>
    <w:p w:rsidR="00000000" w:rsidDel="00000000" w:rsidP="00000000" w:rsidRDefault="00000000" w:rsidRPr="00000000" w14:paraId="000000A2">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Precision = True Positives / (True Positives + False Positives)</w:t>
      </w:r>
      <w:r w:rsidDel="00000000" w:rsidR="00000000" w:rsidRPr="00000000">
        <w:rPr>
          <w:rtl w:val="0"/>
        </w:rPr>
      </w:r>
    </w:p>
    <w:p w:rsidR="00000000" w:rsidDel="00000000" w:rsidP="00000000" w:rsidRDefault="00000000" w:rsidRPr="00000000" w14:paraId="000000A3">
      <w:pPr>
        <w:pStyle w:val="Heading2"/>
        <w:spacing w:after="140" w:before="260" w:lineRule="auto"/>
        <w:rPr/>
      </w:pPr>
      <w:r w:rsidDel="00000000" w:rsidR="00000000" w:rsidRPr="00000000">
        <w:rPr>
          <w:rtl w:val="0"/>
        </w:rPr>
        <w:t xml:space="preserve">6.3 Recall</w:t>
      </w:r>
    </w:p>
    <w:p w:rsidR="00000000" w:rsidDel="00000000" w:rsidP="00000000" w:rsidRDefault="00000000" w:rsidRPr="00000000" w14:paraId="000000A4">
      <w:pPr>
        <w:spacing w:after="160" w:line="300" w:lineRule="auto"/>
        <w:jc w:val="both"/>
        <w:rPr/>
      </w:pPr>
      <w:r w:rsidDel="00000000" w:rsidR="00000000" w:rsidRPr="00000000">
        <w:rPr>
          <w:rFonts w:ascii="Calibri" w:cs="Calibri" w:eastAsia="Calibri" w:hAnsi="Calibri"/>
          <w:sz w:val="22"/>
          <w:szCs w:val="22"/>
          <w:rtl w:val="0"/>
        </w:rPr>
        <w:t xml:space="preserve">Of everything truly in class X, what fraction was found. Also reported per-class and macro-averaged.</w:t>
      </w:r>
      <w:r w:rsidDel="00000000" w:rsidR="00000000" w:rsidRPr="00000000">
        <w:rPr>
          <w:rtl w:val="0"/>
        </w:rPr>
      </w:r>
    </w:p>
    <w:p w:rsidR="00000000" w:rsidDel="00000000" w:rsidP="00000000" w:rsidRDefault="00000000" w:rsidRPr="00000000" w14:paraId="000000A5">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Recall = True Positives / (True Positives + False Negatives)</w:t>
      </w:r>
      <w:r w:rsidDel="00000000" w:rsidR="00000000" w:rsidRPr="00000000">
        <w:rPr>
          <w:rtl w:val="0"/>
        </w:rPr>
      </w:r>
    </w:p>
    <w:p w:rsidR="00000000" w:rsidDel="00000000" w:rsidP="00000000" w:rsidRDefault="00000000" w:rsidRPr="00000000" w14:paraId="000000A6">
      <w:pPr>
        <w:pStyle w:val="Heading2"/>
        <w:spacing w:after="140" w:before="260" w:lineRule="auto"/>
        <w:rPr/>
      </w:pPr>
      <w:r w:rsidDel="00000000" w:rsidR="00000000" w:rsidRPr="00000000">
        <w:rPr>
          <w:rtl w:val="0"/>
        </w:rPr>
        <w:t xml:space="preserve">6.4 F1-Score</w:t>
      </w:r>
    </w:p>
    <w:p w:rsidR="00000000" w:rsidDel="00000000" w:rsidP="00000000" w:rsidRDefault="00000000" w:rsidRPr="00000000" w14:paraId="000000A7">
      <w:pPr>
        <w:spacing w:after="160" w:line="300" w:lineRule="auto"/>
        <w:jc w:val="both"/>
        <w:rPr/>
      </w:pPr>
      <w:r w:rsidDel="00000000" w:rsidR="00000000" w:rsidRPr="00000000">
        <w:rPr>
          <w:rFonts w:ascii="Calibri" w:cs="Calibri" w:eastAsia="Calibri" w:hAnsi="Calibri"/>
          <w:sz w:val="22"/>
          <w:szCs w:val="22"/>
          <w:rtl w:val="0"/>
        </w:rPr>
        <w:t xml:space="preserve">The harmonic mean of Precision and Recall — the primary single-number metric for comparing classifier versions and baselines (Document 2, Section 12.1).</w:t>
      </w:r>
      <w:r w:rsidDel="00000000" w:rsidR="00000000" w:rsidRPr="00000000">
        <w:rPr>
          <w:rtl w:val="0"/>
        </w:rPr>
      </w:r>
    </w:p>
    <w:p w:rsidR="00000000" w:rsidDel="00000000" w:rsidP="00000000" w:rsidRDefault="00000000" w:rsidRPr="00000000" w14:paraId="000000A8">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F1 = 2 × (Precision × Recall) / (Precision + Recall)</w:t>
      </w:r>
      <w:r w:rsidDel="00000000" w:rsidR="00000000" w:rsidRPr="00000000">
        <w:rPr>
          <w:rtl w:val="0"/>
        </w:rPr>
      </w:r>
    </w:p>
    <w:p w:rsidR="00000000" w:rsidDel="00000000" w:rsidP="00000000" w:rsidRDefault="00000000" w:rsidRPr="00000000" w14:paraId="000000A9">
      <w:pPr>
        <w:pStyle w:val="Heading2"/>
        <w:spacing w:after="140" w:before="260" w:lineRule="auto"/>
        <w:rPr/>
      </w:pPr>
      <w:r w:rsidDel="00000000" w:rsidR="00000000" w:rsidRPr="00000000">
        <w:rPr>
          <w:rtl w:val="0"/>
        </w:rPr>
        <w:t xml:space="preserve">6.5 ROC-AUC</w:t>
      </w:r>
    </w:p>
    <w:p w:rsidR="00000000" w:rsidDel="00000000" w:rsidP="00000000" w:rsidRDefault="00000000" w:rsidRPr="00000000" w14:paraId="000000AA">
      <w:pPr>
        <w:spacing w:after="160" w:line="300" w:lineRule="auto"/>
        <w:jc w:val="both"/>
        <w:rPr/>
      </w:pPr>
      <w:r w:rsidDel="00000000" w:rsidR="00000000" w:rsidRPr="00000000">
        <w:rPr>
          <w:rFonts w:ascii="Calibri" w:cs="Calibri" w:eastAsia="Calibri" w:hAnsi="Calibri"/>
          <w:sz w:val="22"/>
          <w:szCs w:val="22"/>
          <w:rtl w:val="0"/>
        </w:rPr>
        <w:t xml:space="preserve">Area under the Receiver Operating Characteristic curve, summarising the trade-off between True Positive Rate and False Positive Rate across all classification thresholds. For the multi-class transaction classifier, report as one-vs-rest ROC-AUC per category plus a macro-average; for the binary anomaly detector (anomalous vs. normal), report a single ROC-AUC value.</w:t>
      </w:r>
      <w:r w:rsidDel="00000000" w:rsidR="00000000" w:rsidRPr="00000000">
        <w:rPr>
          <w:rtl w:val="0"/>
        </w:rPr>
      </w:r>
    </w:p>
    <w:p w:rsidR="00000000" w:rsidDel="00000000" w:rsidP="00000000" w:rsidRDefault="00000000" w:rsidRPr="00000000" w14:paraId="000000AB">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TPR (Recall) = TP / (TP + FN)</w:t>
      </w:r>
      <w:r w:rsidDel="00000000" w:rsidR="00000000" w:rsidRPr="00000000">
        <w:rPr>
          <w:rtl w:val="0"/>
        </w:rPr>
      </w:r>
    </w:p>
    <w:p w:rsidR="00000000" w:rsidDel="00000000" w:rsidP="00000000" w:rsidRDefault="00000000" w:rsidRPr="00000000" w14:paraId="000000AC">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FPR = FP / (FP + TN)</w:t>
      </w:r>
      <w:r w:rsidDel="00000000" w:rsidR="00000000" w:rsidRPr="00000000">
        <w:rPr>
          <w:rtl w:val="0"/>
        </w:rPr>
      </w:r>
    </w:p>
    <w:p w:rsidR="00000000" w:rsidDel="00000000" w:rsidP="00000000" w:rsidRDefault="00000000" w:rsidRPr="00000000" w14:paraId="000000AD">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ROC-AUC = area under the TPR-vs-FPR curve as the decision threshold varies from 0 to 1</w:t>
      </w:r>
      <w:r w:rsidDel="00000000" w:rsidR="00000000" w:rsidRPr="00000000">
        <w:rPr>
          <w:rtl w:val="0"/>
        </w:rPr>
      </w:r>
    </w:p>
    <w:p w:rsidR="00000000" w:rsidDel="00000000" w:rsidP="00000000" w:rsidRDefault="00000000" w:rsidRPr="00000000" w14:paraId="000000AE">
      <w:pPr>
        <w:spacing w:after="160" w:line="300" w:lineRule="auto"/>
        <w:jc w:val="both"/>
        <w:rPr/>
      </w:pPr>
      <w:r w:rsidDel="00000000" w:rsidR="00000000" w:rsidRPr="00000000">
        <w:rPr>
          <w:rFonts w:ascii="Calibri" w:cs="Calibri" w:eastAsia="Calibri" w:hAnsi="Calibri"/>
          <w:sz w:val="22"/>
          <w:szCs w:val="22"/>
          <w:rtl w:val="0"/>
        </w:rPr>
        <w:t xml:space="preserve">An AUC of 0.5 indicates no better than random guessing; 1.0 indicates perfect separation. Report this primarily for the anomaly detector, where it is the standard metric of choice in the anomaly-detection literature (Document 2, Section 12.2).</w:t>
      </w:r>
      <w:r w:rsidDel="00000000" w:rsidR="00000000" w:rsidRPr="00000000">
        <w:rPr>
          <w:rtl w:val="0"/>
        </w:rPr>
      </w:r>
    </w:p>
    <w:p w:rsidR="00000000" w:rsidDel="00000000" w:rsidP="00000000" w:rsidRDefault="00000000" w:rsidRPr="00000000" w14:paraId="000000AF">
      <w:pPr>
        <w:pStyle w:val="Heading2"/>
        <w:spacing w:after="140" w:before="260" w:lineRule="auto"/>
        <w:rPr/>
      </w:pPr>
      <w:r w:rsidDel="00000000" w:rsidR="00000000" w:rsidRPr="00000000">
        <w:rPr>
          <w:rtl w:val="0"/>
        </w:rPr>
        <w:t xml:space="preserve">6.6 OCR Accuracy</w:t>
      </w:r>
    </w:p>
    <w:p w:rsidR="00000000" w:rsidDel="00000000" w:rsidP="00000000" w:rsidRDefault="00000000" w:rsidRPr="00000000" w14:paraId="000000B0">
      <w:pPr>
        <w:spacing w:after="160" w:line="300" w:lineRule="auto"/>
        <w:jc w:val="both"/>
        <w:rPr/>
      </w:pPr>
      <w:r w:rsidDel="00000000" w:rsidR="00000000" w:rsidRPr="00000000">
        <w:rPr>
          <w:rFonts w:ascii="Calibri" w:cs="Calibri" w:eastAsia="Calibri" w:hAnsi="Calibri"/>
          <w:sz w:val="22"/>
          <w:szCs w:val="22"/>
          <w:rtl w:val="0"/>
        </w:rPr>
        <w:t xml:space="preserve">Field-level extraction accuracy against a manually verified ground-truth sample (Document 2, Section 12.4), reported separately per field since some fields are inherently harder to extract than others: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b w:val="1"/>
                <w:bCs w:val="1"/>
                <w:color w:val="ffffff"/>
                <w:sz w:val="20"/>
                <w:szCs w:val="20"/>
                <w:rtl w:val="0"/>
              </w:rPr>
              <w:t xml:space="preserve">Definition of 'Correct'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20"/>
                <w:szCs w:val="20"/>
                <w:rtl w:val="0"/>
              </w:rPr>
              <w:t xml:space="preserve">Vendor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20"/>
                <w:szCs w:val="20"/>
                <w:rtl w:val="0"/>
              </w:rPr>
              <w:t xml:space="preserve">Exact string match after normalisation (case/whitespace-insensitive)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20"/>
                <w:szCs w:val="20"/>
                <w:rtl w:val="0"/>
              </w:rPr>
              <w:t xml:space="preserve">Invoice 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20"/>
                <w:szCs w:val="20"/>
                <w:rtl w:val="0"/>
              </w:rPr>
              <w:t xml:space="preserve">Exact date match after parsing (regardless of source format)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20"/>
                <w:szCs w:val="20"/>
                <w:rtl w:val="0"/>
              </w:rPr>
              <w:t xml:space="preserve">Total Amount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20"/>
                <w:szCs w:val="20"/>
                <w:rtl w:val="0"/>
              </w:rPr>
              <w:t xml:space="preserve">Exact numeric match to 2 decimal places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Line Items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20"/>
                <w:szCs w:val="20"/>
                <w:rtl w:val="0"/>
              </w:rPr>
              <w:t xml:space="preserve">Fraction of line items correctly extracted (description + amount both correct)</w:t>
            </w:r>
            <w:r w:rsidDel="00000000" w:rsidR="00000000" w:rsidRPr="00000000">
              <w:rPr>
                <w:rtl w:val="0"/>
              </w:rPr>
            </w:r>
          </w:p>
        </w:tc>
      </w:tr>
    </w:tbl>
    <w:p w:rsidR="00000000" w:rsidDel="00000000" w:rsidP="00000000" w:rsidRDefault="00000000" w:rsidRPr="00000000" w14:paraId="000000BB">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Field Accuracy = Correctly Extracted Fields / Total Fields Attempted</w:t>
      </w:r>
      <w:r w:rsidDel="00000000" w:rsidR="00000000" w:rsidRPr="00000000">
        <w:rPr>
          <w:rtl w:val="0"/>
        </w:rPr>
      </w:r>
    </w:p>
    <w:p w:rsidR="00000000" w:rsidDel="00000000" w:rsidP="00000000" w:rsidRDefault="00000000" w:rsidRPr="00000000" w14:paraId="000000BC">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Overall OCR Accuracy = mean of per-field accuracies across the verified sample</w:t>
      </w:r>
      <w:r w:rsidDel="00000000" w:rsidR="00000000" w:rsidRPr="00000000">
        <w:rPr>
          <w:rtl w:val="0"/>
        </w:rPr>
      </w:r>
    </w:p>
    <w:p w:rsidR="00000000" w:rsidDel="00000000" w:rsidP="00000000" w:rsidRDefault="00000000" w:rsidRPr="00000000" w14:paraId="000000BD">
      <w:pPr>
        <w:pStyle w:val="Heading2"/>
        <w:spacing w:after="140" w:before="260" w:lineRule="auto"/>
        <w:rPr/>
      </w:pPr>
      <w:r w:rsidDel="00000000" w:rsidR="00000000" w:rsidRPr="00000000">
        <w:rPr>
          <w:rtl w:val="0"/>
        </w:rPr>
        <w:t xml:space="preserve">6.7 Latency</w:t>
      </w:r>
    </w:p>
    <w:p w:rsidR="00000000" w:rsidDel="00000000" w:rsidP="00000000" w:rsidRDefault="00000000" w:rsidRPr="00000000" w14:paraId="000000BE">
      <w:pPr>
        <w:spacing w:after="160" w:line="300" w:lineRule="auto"/>
        <w:jc w:val="both"/>
        <w:rPr/>
      </w:pPr>
      <w:r w:rsidDel="00000000" w:rsidR="00000000" w:rsidRPr="00000000">
        <w:rPr>
          <w:rFonts w:ascii="Calibri" w:cs="Calibri" w:eastAsia="Calibri" w:hAnsi="Calibri"/>
          <w:sz w:val="22"/>
          <w:szCs w:val="22"/>
          <w:rtl w:val="0"/>
        </w:rPr>
        <w:t xml:space="preserve">Wall-clock response time, measured end-to-end from request sent to response received, reported as p50 (median) and p95 (95th percentile) — not average alone, since averages hide tail latency that matters for user experience.</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ffffff"/>
                <w:sz w:val="20"/>
                <w:szCs w:val="20"/>
                <w:rtl w:val="0"/>
              </w:rPr>
              <w:t xml:space="preserve">Endpoint</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b w:val="1"/>
                <w:bCs w:val="1"/>
                <w:color w:val="ffffff"/>
                <w:sz w:val="20"/>
                <w:szCs w:val="20"/>
                <w:rtl w:val="0"/>
              </w:rPr>
              <w:t xml:space="preserve">What Is Timed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20"/>
                <w:szCs w:val="20"/>
                <w:rtl w:val="0"/>
              </w:rPr>
              <w:t xml:space="preserve">POST /internal/ocr/extract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20"/>
                <w:szCs w:val="20"/>
                <w:rtl w:val="0"/>
              </w:rPr>
              <w:t xml:space="preserve">Full pdf2image + OpenCV preprocess + PaddleOCR pipeline (Document 2, Section 17)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20"/>
                <w:szCs w:val="20"/>
                <w:rtl w:val="0"/>
              </w:rPr>
              <w:t xml:space="preserve">POST /internal/classify/transaction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20"/>
                <w:szCs w:val="20"/>
                <w:rtl w:val="0"/>
              </w:rPr>
              <w:t xml:space="preserve">Embedding + XGBoost predict + SHAP explain (Document 2, Section 15)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20"/>
                <w:szCs w:val="20"/>
                <w:rtl w:val="0"/>
              </w:rPr>
              <w:t xml:space="preserve">POST /internal/anomaly/scan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20"/>
                <w:szCs w:val="20"/>
                <w:rtl w:val="0"/>
              </w:rPr>
              <w:t xml:space="preserve">Feature build + Isolation Forest scoring for a batch of transactions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000000"/>
                <w:sz w:val="20"/>
                <w:szCs w:val="20"/>
                <w:rtl w:val="0"/>
              </w:rPr>
              <w:t xml:space="preserve">POST /internal/prediction/forecast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000000"/>
                <w:sz w:val="20"/>
                <w:szCs w:val="20"/>
                <w:rtl w:val="0"/>
              </w:rPr>
              <w:t xml:space="preserve">Prophet predict for the requested horizon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20"/>
                <w:szCs w:val="20"/>
                <w:rtl w:val="0"/>
              </w:rPr>
              <w:t xml:space="preserve">End-to-end (upload → categorised transaction visible)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000000"/>
                <w:sz w:val="20"/>
                <w:szCs w:val="20"/>
                <w:rtl w:val="0"/>
              </w:rPr>
              <w:t xml:space="preserve">Full pipeline as experienced by the user (Document 1, Section 11)</w:t>
            </w:r>
            <w:r w:rsidDel="00000000" w:rsidR="00000000" w:rsidRPr="00000000">
              <w:rPr>
                <w:rtl w:val="0"/>
              </w:rPr>
            </w:r>
          </w:p>
        </w:tc>
      </w:tr>
    </w:tbl>
    <w:p w:rsidR="00000000" w:rsidDel="00000000" w:rsidP="00000000" w:rsidRDefault="00000000" w:rsidRPr="00000000" w14:paraId="000000CB">
      <w:pPr>
        <w:pStyle w:val="Heading2"/>
        <w:spacing w:after="140" w:before="260" w:lineRule="auto"/>
        <w:rPr/>
      </w:pPr>
      <w:r w:rsidDel="00000000" w:rsidR="00000000" w:rsidRPr="00000000">
        <w:rPr>
          <w:rtl w:val="0"/>
        </w:rPr>
        <w:t xml:space="preserve">6.8 Memory Usage</w:t>
      </w:r>
    </w:p>
    <w:p w:rsidR="00000000" w:rsidDel="00000000" w:rsidP="00000000" w:rsidRDefault="00000000" w:rsidRPr="00000000" w14:paraId="000000CC">
      <w:pPr>
        <w:spacing w:after="160" w:line="300" w:lineRule="auto"/>
        <w:jc w:val="both"/>
        <w:rPr/>
      </w:pPr>
      <w:r w:rsidDel="00000000" w:rsidR="00000000" w:rsidRPr="00000000">
        <w:rPr>
          <w:rFonts w:ascii="Calibri" w:cs="Calibri" w:eastAsia="Calibri" w:hAnsi="Calibri"/>
          <w:sz w:val="22"/>
          <w:szCs w:val="22"/>
          <w:rtl w:val="0"/>
        </w:rPr>
        <w:t xml:space="preserve">Peak resident memory (RSS) of the AI service container under a single-request and a light-concurrency load, cross-referencing Document 2, Section 14.3's estimated footprint with actually measured values:</w:t>
      </w:r>
      <w:r w:rsidDel="00000000" w:rsidR="00000000" w:rsidRPr="00000000">
        <w:rPr>
          <w:rtl w:val="0"/>
        </w:rPr>
      </w:r>
    </w:p>
    <w:tbl>
      <w:tblPr>
        <w:tblStyle w:val="Table7"/>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rFonts w:ascii="Calibri" w:cs="Calibri" w:eastAsia="Calibri" w:hAnsi="Calibri"/>
                <w:b w:val="1"/>
                <w:bCs w:val="1"/>
                <w:color w:val="ffffff"/>
                <w:sz w:val="20"/>
                <w:szCs w:val="20"/>
                <w:rtl w:val="0"/>
              </w:rPr>
              <w:t xml:space="preserve">Estimated (Document 2, Section 14.3)</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ffffff"/>
                <w:sz w:val="20"/>
                <w:szCs w:val="20"/>
                <w:rtl w:val="0"/>
              </w:rPr>
              <w:t xml:space="preserve">Measured [TBD]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000000"/>
                <w:sz w:val="20"/>
                <w:szCs w:val="20"/>
                <w:rtl w:val="0"/>
              </w:rPr>
              <w:t xml:space="preserve">PaddleOCR (CPU inference)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000000"/>
                <w:sz w:val="20"/>
                <w:szCs w:val="20"/>
                <w:rtl w:val="0"/>
              </w:rPr>
              <w:t xml:space="preserve">~500MB–1GB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000000"/>
                <w:sz w:val="20"/>
                <w:szCs w:val="20"/>
                <w:rtl w:val="0"/>
              </w:rPr>
              <w:t xml:space="preserve">MiniLM embedding model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000000"/>
                <w:sz w:val="20"/>
                <w:szCs w:val="20"/>
                <w:rtl w:val="0"/>
              </w:rPr>
              <w:t xml:space="preserve">~90MB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6">
            <w:pPr>
              <w:rPr/>
            </w:pPr>
            <w:r w:rsidDel="00000000" w:rsidR="00000000" w:rsidRPr="00000000">
              <w:rPr>
                <w:rFonts w:ascii="Calibri" w:cs="Calibri" w:eastAsia="Calibri" w:hAnsi="Calibri"/>
                <w:b w:val="0"/>
                <w:bCs w:val="0"/>
                <w:color w:val="000000"/>
                <w:sz w:val="20"/>
                <w:szCs w:val="20"/>
                <w:rtl w:val="0"/>
              </w:rPr>
              <w:t xml:space="preserve">XGBoost + Isolation Forest + Prophet (combined)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000000"/>
                <w:sz w:val="20"/>
                <w:szCs w:val="20"/>
                <w:rtl w:val="0"/>
              </w:rPr>
              <w:t xml:space="preserve">&lt; 20MB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000000"/>
                <w:sz w:val="20"/>
                <w:szCs w:val="20"/>
                <w:rtl w:val="0"/>
              </w:rPr>
              <w:t xml:space="preserve">Total container footprint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rPr/>
            </w:pPr>
            <w:r w:rsidDel="00000000" w:rsidR="00000000" w:rsidRPr="00000000">
              <w:rPr>
                <w:rFonts w:ascii="Calibri" w:cs="Calibri" w:eastAsia="Calibri" w:hAnsi="Calibri"/>
                <w:b w:val="0"/>
                <w:bCs w:val="0"/>
                <w:color w:val="000000"/>
                <w:sz w:val="20"/>
                <w:szCs w:val="20"/>
                <w:rtl w:val="0"/>
              </w:rPr>
              <w:t xml:space="preserve">~1.5–2GB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bl>
    <w:p w:rsidR="00000000" w:rsidDel="00000000" w:rsidP="00000000" w:rsidRDefault="00000000" w:rsidRPr="00000000" w14:paraId="000000DC">
      <w:pPr>
        <w:spacing w:after="160" w:line="300" w:lineRule="auto"/>
        <w:jc w:val="both"/>
        <w:rPr/>
      </w:pPr>
      <w:r w:rsidDel="00000000" w:rsidR="00000000" w:rsidRPr="00000000">
        <w:rPr>
          <w:rFonts w:ascii="Calibri" w:cs="Calibri" w:eastAsia="Calibri" w:hAnsi="Calibri"/>
          <w:sz w:val="22"/>
          <w:szCs w:val="22"/>
          <w:rtl w:val="0"/>
        </w:rPr>
        <w:t xml:space="preserve">Measure with 'docker stats' during a representative load test (Document 1, Section 32) and record the peak value observed, not the idle baseline.</w:t>
      </w:r>
      <w:r w:rsidDel="00000000" w:rsidR="00000000" w:rsidRPr="00000000">
        <w:rPr>
          <w:rtl w:val="0"/>
        </w:rPr>
      </w:r>
    </w:p>
    <w:p w:rsidR="00000000" w:rsidDel="00000000" w:rsidP="00000000" w:rsidRDefault="00000000" w:rsidRPr="00000000" w14:paraId="000000DD">
      <w:pPr>
        <w:pStyle w:val="Heading1"/>
        <w:pBdr>
          <w:bottom w:color="1f4e79" w:space="4" w:sz="6" w:val="single"/>
        </w:pBdr>
        <w:spacing w:after="200" w:before="360" w:lineRule="auto"/>
        <w:rPr/>
      </w:pPr>
      <w:r w:rsidDel="00000000" w:rsidR="00000000" w:rsidRPr="00000000">
        <w:rPr>
          <w:rtl w:val="0"/>
        </w:rPr>
        <w:t xml:space="preserve">7. USER STUDY</w:t>
      </w:r>
    </w:p>
    <w:p w:rsidR="00000000" w:rsidDel="00000000" w:rsidP="00000000" w:rsidRDefault="00000000" w:rsidRPr="00000000" w14:paraId="000000DE">
      <w:pPr>
        <w:spacing w:after="160" w:line="300" w:lineRule="auto"/>
        <w:jc w:val="both"/>
        <w:rPr/>
      </w:pPr>
      <w:r w:rsidDel="00000000" w:rsidR="00000000" w:rsidRPr="00000000">
        <w:rPr>
          <w:rFonts w:ascii="Calibri" w:cs="Calibri" w:eastAsia="Calibri" w:hAnsi="Calibri"/>
          <w:sz w:val="22"/>
          <w:szCs w:val="22"/>
          <w:rtl w:val="0"/>
        </w:rPr>
        <w:t xml:space="preserve">The user study is what turns 'we built an explainable system' into an evidenced claim that the explanations actually help. It reuses the pilot UAT sessions already scheduled in Document 3, Week 12 — no separate recruitment effort is needed.</w:t>
      </w:r>
      <w:r w:rsidDel="00000000" w:rsidR="00000000" w:rsidRPr="00000000">
        <w:rPr>
          <w:rtl w:val="0"/>
        </w:rPr>
      </w:r>
    </w:p>
    <w:p w:rsidR="00000000" w:rsidDel="00000000" w:rsidP="00000000" w:rsidRDefault="00000000" w:rsidRPr="00000000" w14:paraId="000000DF">
      <w:pPr>
        <w:pStyle w:val="Heading2"/>
        <w:spacing w:after="140" w:before="260" w:lineRule="auto"/>
        <w:rPr/>
      </w:pPr>
      <w:r w:rsidDel="00000000" w:rsidR="00000000" w:rsidRPr="00000000">
        <w:rPr>
          <w:rtl w:val="0"/>
        </w:rPr>
        <w:t xml:space="preserve">7.1 Study Design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Participants: 3–5 pilot users (small-business owners, freelancers, or accounting students) recruited for Document 3's Week 12 UAT sessions.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each participant uploads 2–3 sample invoices, reviews the resulting categorised transactions and their SHAP-derived explanations, reviews any flagged anomalies, and views the forecast dashboard.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moderated session (~20–30 minutes) followed by a short structured questionnaire; think-aloud commentary noted qualitatively where useful.</w:t>
      </w:r>
    </w:p>
    <w:p w:rsidR="00000000" w:rsidDel="00000000" w:rsidP="00000000" w:rsidRDefault="00000000" w:rsidRPr="00000000" w14:paraId="000000E3">
      <w:pPr>
        <w:pStyle w:val="Heading2"/>
        <w:spacing w:after="140" w:before="260" w:lineRule="auto"/>
        <w:rPr/>
      </w:pPr>
      <w:r w:rsidDel="00000000" w:rsidR="00000000" w:rsidRPr="00000000">
        <w:rPr>
          <w:rtl w:val="0"/>
        </w:rPr>
        <w:t xml:space="preserve">7.2 Questionnaire (5-Point Likert Scale, 1=Strongly Disagree, 5=Strongly Agree)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category assigned to each transaction seemed correct.</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explanation shown for a transaction's category helped me understand why it was assigned.</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would trust this system's categorisation more because of the explanation shown.</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flagged anomalies seemed like genuinely unusual transactions.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reason given for each flagged anomaly was clear and useful.</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cash-flow forecast seemed plausible given the data shown.</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I would consider using a tool like this for my own bookkeeping.</w:t>
      </w:r>
    </w:p>
    <w:p w:rsidR="00000000" w:rsidDel="00000000" w:rsidP="00000000" w:rsidRDefault="00000000" w:rsidRPr="00000000" w14:paraId="000000EB">
      <w:pPr>
        <w:pStyle w:val="Heading2"/>
        <w:spacing w:after="140" w:before="260" w:lineRule="auto"/>
        <w:rPr/>
      </w:pPr>
      <w:r w:rsidDel="00000000" w:rsidR="00000000" w:rsidRPr="00000000">
        <w:rPr>
          <w:rtl w:val="0"/>
        </w:rPr>
        <w:t xml:space="preserve">7.3 Reporting Template</w:t>
      </w:r>
    </w:p>
    <w:tbl>
      <w:tblPr>
        <w:tblStyle w:val="Table8"/>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7"/>
        <w:gridCol w:w="2337"/>
        <w:gridCol w:w="2337"/>
        <w:gridCol w:w="2337"/>
        <w:tblGridChange w:id="0">
          <w:tblGrid>
            <w:gridCol w:w="2337"/>
            <w:gridCol w:w="2337"/>
            <w:gridCol w:w="2337"/>
            <w:gridCol w:w="2337"/>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rFonts w:ascii="Calibri" w:cs="Calibri" w:eastAsia="Calibri" w:hAnsi="Calibri"/>
                <w:b w:val="1"/>
                <w:bCs w:val="1"/>
                <w:color w:val="ffffff"/>
                <w:sz w:val="20"/>
                <w:szCs w:val="20"/>
                <w:rtl w:val="0"/>
              </w:rPr>
              <w:t xml:space="preserve">Question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rFonts w:ascii="Calibri" w:cs="Calibri" w:eastAsia="Calibri" w:hAnsi="Calibri"/>
                <w:b w:val="1"/>
                <w:bCs w:val="1"/>
                <w:color w:val="ffffff"/>
                <w:sz w:val="20"/>
                <w:szCs w:val="20"/>
                <w:rtl w:val="0"/>
              </w:rPr>
              <w:t xml:space="preserve">Mean Score [TBD]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rFonts w:ascii="Calibri" w:cs="Calibri" w:eastAsia="Calibri" w:hAnsi="Calibri"/>
                <w:b w:val="1"/>
                <w:bCs w:val="1"/>
                <w:color w:val="ffffff"/>
                <w:sz w:val="20"/>
                <w:szCs w:val="20"/>
                <w:rtl w:val="0"/>
              </w:rPr>
              <w:t xml:space="preserve">Std. Dev. [TBD]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rFonts w:ascii="Calibri" w:cs="Calibri" w:eastAsia="Calibri" w:hAnsi="Calibri"/>
                <w:b w:val="1"/>
                <w:bCs w:val="1"/>
                <w:color w:val="ffffff"/>
                <w:sz w:val="20"/>
                <w:szCs w:val="20"/>
                <w:rtl w:val="0"/>
              </w:rPr>
              <w:t xml:space="preserve">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rFonts w:ascii="Calibri" w:cs="Calibri" w:eastAsia="Calibri" w:hAnsi="Calibri"/>
                <w:b w:val="0"/>
                <w:bCs w:val="0"/>
                <w:color w:val="000000"/>
                <w:sz w:val="20"/>
                <w:szCs w:val="20"/>
                <w:rtl w:val="0"/>
              </w:rPr>
              <w:t xml:space="preserve">Q1 — Category correctness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rFonts w:ascii="Calibri" w:cs="Calibri" w:eastAsia="Calibri" w:hAnsi="Calibri"/>
                <w:b w:val="0"/>
                <w:bCs w:val="0"/>
                <w:color w:val="000000"/>
                <w:sz w:val="20"/>
                <w:szCs w:val="20"/>
                <w:rtl w:val="0"/>
              </w:rPr>
              <w:t xml:space="preserve">Q2 — Explanation helpfulness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rFonts w:ascii="Calibri" w:cs="Calibri" w:eastAsia="Calibri" w:hAnsi="Calibri"/>
                <w:b w:val="0"/>
                <w:bCs w:val="0"/>
                <w:color w:val="000000"/>
                <w:sz w:val="20"/>
                <w:szCs w:val="20"/>
                <w:rtl w:val="0"/>
              </w:rPr>
              <w:t xml:space="preserve">Q3 — Trust increase from explanation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rFonts w:ascii="Calibri" w:cs="Calibri" w:eastAsia="Calibri" w:hAnsi="Calibri"/>
                <w:b w:val="0"/>
                <w:bCs w:val="0"/>
                <w:color w:val="000000"/>
                <w:sz w:val="20"/>
                <w:szCs w:val="20"/>
                <w:rtl w:val="0"/>
              </w:rPr>
              <w:t xml:space="preserve">Q4 — Anomaly plausibility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b w:val="0"/>
                <w:bCs w:val="0"/>
                <w:color w:val="000000"/>
                <w:sz w:val="20"/>
                <w:szCs w:val="20"/>
                <w:rtl w:val="0"/>
              </w:rPr>
              <w:t xml:space="preserve">Q5 — Anomaly reason clarity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b w:val="0"/>
                <w:bCs w:val="0"/>
                <w:color w:val="000000"/>
                <w:sz w:val="20"/>
                <w:szCs w:val="20"/>
                <w:rtl w:val="0"/>
              </w:rPr>
              <w:t xml:space="preserve">Q6 — Forecast plausibility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7">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8">
            <w:pPr>
              <w:rPr/>
            </w:pPr>
            <w:r w:rsidDel="00000000" w:rsidR="00000000" w:rsidRPr="00000000">
              <w:rPr>
                <w:rFonts w:ascii="Calibri" w:cs="Calibri" w:eastAsia="Calibri" w:hAnsi="Calibri"/>
                <w:b w:val="0"/>
                <w:bCs w:val="0"/>
                <w:color w:val="000000"/>
                <w:sz w:val="20"/>
                <w:szCs w:val="20"/>
                <w:rtl w:val="0"/>
              </w:rPr>
              <w:t xml:space="preserve">Q7 — Overall adoption intent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bl>
    <w:p w:rsidR="00000000" w:rsidDel="00000000" w:rsidP="00000000" w:rsidRDefault="00000000" w:rsidRPr="00000000" w14:paraId="0000010C">
      <w:pPr>
        <w:pStyle w:val="Heading2"/>
        <w:spacing w:after="140" w:before="260" w:lineRule="auto"/>
        <w:rPr/>
      </w:pPr>
      <w:r w:rsidDel="00000000" w:rsidR="00000000" w:rsidRPr="00000000">
        <w:rPr>
          <w:rtl w:val="0"/>
        </w:rPr>
        <w:t xml:space="preserve">7.4 Honesty About Sample Size</w:t>
      </w:r>
    </w:p>
    <w:p w:rsidR="00000000" w:rsidDel="00000000" w:rsidP="00000000" w:rsidRDefault="00000000" w:rsidRPr="00000000" w14:paraId="0000010D">
      <w:pPr>
        <w:spacing w:after="160" w:line="300" w:lineRule="auto"/>
        <w:jc w:val="both"/>
        <w:rPr/>
      </w:pPr>
      <w:r w:rsidDel="00000000" w:rsidR="00000000" w:rsidRPr="00000000">
        <w:rPr>
          <w:rFonts w:ascii="Calibri" w:cs="Calibri" w:eastAsia="Calibri" w:hAnsi="Calibri"/>
          <w:sz w:val="22"/>
          <w:szCs w:val="22"/>
          <w:rtl w:val="0"/>
        </w:rPr>
        <w:t xml:space="preserve">With only 3–5 participants, this is a qualitative/pilot user study, not a statistically powered evaluation — say so explicitly in the paper's limitations section (Section 14.5) rather than overstating what a small-n Likert survey can support. Report raw scores and representative quotes rather than claiming statistical significance.</w:t>
      </w:r>
      <w:r w:rsidDel="00000000" w:rsidR="00000000" w:rsidRPr="00000000">
        <w:rPr>
          <w:rtl w:val="0"/>
        </w:rPr>
      </w:r>
    </w:p>
    <w:p w:rsidR="00000000" w:rsidDel="00000000" w:rsidP="00000000" w:rsidRDefault="00000000" w:rsidRPr="00000000" w14:paraId="0000010E">
      <w:pPr>
        <w:pStyle w:val="Heading1"/>
        <w:pBdr>
          <w:bottom w:color="1f4e79" w:space="4" w:sz="6" w:val="single"/>
        </w:pBdr>
        <w:spacing w:after="200" w:before="360" w:lineRule="auto"/>
        <w:rPr/>
      </w:pPr>
      <w:r w:rsidDel="00000000" w:rsidR="00000000" w:rsidRPr="00000000">
        <w:rPr>
          <w:rtl w:val="0"/>
        </w:rPr>
        <w:t xml:space="preserve">8. SHAP ANALYSIS</w:t>
      </w:r>
    </w:p>
    <w:p w:rsidR="00000000" w:rsidDel="00000000" w:rsidP="00000000" w:rsidRDefault="00000000" w:rsidRPr="00000000" w14:paraId="0000010F">
      <w:pPr>
        <w:spacing w:after="160" w:line="300" w:lineRule="auto"/>
        <w:jc w:val="both"/>
        <w:rPr/>
      </w:pPr>
      <w:r w:rsidDel="00000000" w:rsidR="00000000" w:rsidRPr="00000000">
        <w:rPr>
          <w:rFonts w:ascii="Calibri" w:cs="Calibri" w:eastAsia="Calibri" w:hAnsi="Calibri"/>
          <w:sz w:val="22"/>
          <w:szCs w:val="22"/>
          <w:rtl w:val="0"/>
        </w:rPr>
        <w:t xml:space="preserve">This section is the paper's core explainability evidence — it must go beyond 'we used SHAP' and show what the explanations actually look like and what they reveal about the model.</w:t>
      </w:r>
      <w:r w:rsidDel="00000000" w:rsidR="00000000" w:rsidRPr="00000000">
        <w:rPr>
          <w:rtl w:val="0"/>
        </w:rPr>
      </w:r>
    </w:p>
    <w:p w:rsidR="00000000" w:rsidDel="00000000" w:rsidP="00000000" w:rsidRDefault="00000000" w:rsidRPr="00000000" w14:paraId="00000110">
      <w:pPr>
        <w:pStyle w:val="Heading2"/>
        <w:spacing w:after="140" w:before="260" w:lineRule="auto"/>
        <w:rPr/>
      </w:pPr>
      <w:r w:rsidDel="00000000" w:rsidR="00000000" w:rsidRPr="00000000">
        <w:rPr>
          <w:rtl w:val="0"/>
        </w:rPr>
        <w:t xml:space="preserve">8.1 Global Feature Importance</w:t>
      </w:r>
    </w:p>
    <w:p w:rsidR="00000000" w:rsidDel="00000000" w:rsidP="00000000" w:rsidRDefault="00000000" w:rsidRPr="00000000" w14:paraId="00000111">
      <w:pPr>
        <w:spacing w:after="160" w:line="300" w:lineRule="auto"/>
        <w:jc w:val="both"/>
        <w:rPr/>
      </w:pPr>
      <w:r w:rsidDel="00000000" w:rsidR="00000000" w:rsidRPr="00000000">
        <w:rPr>
          <w:rFonts w:ascii="Calibri" w:cs="Calibri" w:eastAsia="Calibri" w:hAnsi="Calibri"/>
          <w:sz w:val="22"/>
          <w:szCs w:val="22"/>
          <w:rtl w:val="0"/>
        </w:rPr>
        <w:t xml:space="preserve">Report a SHAP summary plot (beeswarm or bar chart) aggregating feature contributions across the entire test set, showing which embedding dimensions and engineered features (amount, day-of-week — Document 2, Section 6.8) most influence classification decisions overall. This answers: 'what does the model generally pay attention to?'</w:t>
      </w:r>
      <w:r w:rsidDel="00000000" w:rsidR="00000000" w:rsidRPr="00000000">
        <w:rPr>
          <w:rtl w:val="0"/>
        </w:rPr>
      </w:r>
    </w:p>
    <w:p w:rsidR="00000000" w:rsidDel="00000000" w:rsidP="00000000" w:rsidRDefault="00000000" w:rsidRPr="00000000" w14:paraId="00000112">
      <w:pPr>
        <w:pStyle w:val="Heading2"/>
        <w:spacing w:after="140" w:before="260" w:lineRule="auto"/>
        <w:rPr/>
      </w:pPr>
      <w:r w:rsidDel="00000000" w:rsidR="00000000" w:rsidRPr="00000000">
        <w:rPr>
          <w:rtl w:val="0"/>
        </w:rPr>
        <w:t xml:space="preserve">8.2 Local Explanation Case Studies</w:t>
      </w:r>
    </w:p>
    <w:p w:rsidR="00000000" w:rsidDel="00000000" w:rsidP="00000000" w:rsidRDefault="00000000" w:rsidRPr="00000000" w14:paraId="00000113">
      <w:pPr>
        <w:spacing w:after="160" w:line="300" w:lineRule="auto"/>
        <w:jc w:val="both"/>
        <w:rPr/>
      </w:pPr>
      <w:r w:rsidDel="00000000" w:rsidR="00000000" w:rsidRPr="00000000">
        <w:rPr>
          <w:rFonts w:ascii="Calibri" w:cs="Calibri" w:eastAsia="Calibri" w:hAnsi="Calibri"/>
          <w:sz w:val="22"/>
          <w:szCs w:val="22"/>
          <w:rtl w:val="0"/>
        </w:rPr>
        <w:t xml:space="preserve">Include 3–4 worked examples in the paper, each showing: the transaction text, the predicted category, the confidence score, and the top contributing features translated into the plain-language form the UI actually shows the user (Document 2, Section 18.3). Choose examples that illustrate different situations: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high-confidence, clearly correct classification (the 'easy' case).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lower-confidence classification where the explanation reveals genuine ambiguity (e.g., a transaction that could plausibly be Travel or Meals).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case where a user's manual override (Document 4, Section 5) corrected the model — discuss what the original explanation got wrong.</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anomaly explanation example, showing the parallel plain-language treatment applied to Isolation Forest output (Document 2, Section 19.3).</w:t>
      </w:r>
    </w:p>
    <w:p w:rsidR="00000000" w:rsidDel="00000000" w:rsidP="00000000" w:rsidRDefault="00000000" w:rsidRPr="00000000" w14:paraId="00000118">
      <w:pPr>
        <w:pStyle w:val="Heading2"/>
        <w:spacing w:after="140" w:before="260" w:lineRule="auto"/>
        <w:rPr/>
      </w:pPr>
      <w:r w:rsidDel="00000000" w:rsidR="00000000" w:rsidRPr="00000000">
        <w:rPr>
          <w:rtl w:val="0"/>
        </w:rPr>
        <w:t xml:space="preserve">8.3 SHAP Additivity Sanity Check</w:t>
      </w:r>
    </w:p>
    <w:p w:rsidR="00000000" w:rsidDel="00000000" w:rsidP="00000000" w:rsidRDefault="00000000" w:rsidRPr="00000000" w14:paraId="00000119">
      <w:pPr>
        <w:spacing w:after="160" w:line="300" w:lineRule="auto"/>
        <w:jc w:val="both"/>
        <w:rPr/>
      </w:pPr>
      <w:r w:rsidDel="00000000" w:rsidR="00000000" w:rsidRPr="00000000">
        <w:rPr>
          <w:rFonts w:ascii="Calibri" w:cs="Calibri" w:eastAsia="Calibri" w:hAnsi="Calibri"/>
          <w:sz w:val="22"/>
          <w:szCs w:val="22"/>
          <w:rtl w:val="0"/>
        </w:rPr>
        <w:t xml:space="preserve">Report a verification that SHAP values sum consistently with the model's raw output (the additivity property, already covered as a unit test in Document 2, Section 21) — a brief sentence and one example table row is sufficient evidence for the paper; this is a correctness check, not a headline result.</w:t>
      </w:r>
      <w:r w:rsidDel="00000000" w:rsidR="00000000" w:rsidRPr="00000000">
        <w:rPr>
          <w:rtl w:val="0"/>
        </w:rPr>
      </w:r>
    </w:p>
    <w:p w:rsidR="00000000" w:rsidDel="00000000" w:rsidP="00000000" w:rsidRDefault="00000000" w:rsidRPr="00000000" w14:paraId="0000011A">
      <w:pPr>
        <w:pStyle w:val="Heading2"/>
        <w:spacing w:after="140" w:before="260" w:lineRule="auto"/>
        <w:rPr/>
      </w:pPr>
      <w:r w:rsidDel="00000000" w:rsidR="00000000" w:rsidRPr="00000000">
        <w:rPr>
          <w:rtl w:val="0"/>
        </w:rPr>
        <w:t xml:space="preserve">8.4 Reporting Template — Local Example Table</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1400"/>
        <w:gridCol w:w="1900"/>
        <w:gridCol w:w="1050"/>
        <w:tblGridChange w:id="0">
          <w:tblGrid>
            <w:gridCol w:w="3000"/>
            <w:gridCol w:w="2000"/>
            <w:gridCol w:w="1400"/>
            <w:gridCol w:w="1900"/>
            <w:gridCol w:w="105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1B">
            <w:pPr>
              <w:rPr/>
            </w:pPr>
            <w:r w:rsidDel="00000000" w:rsidR="00000000" w:rsidRPr="00000000">
              <w:rPr>
                <w:rFonts w:ascii="Calibri" w:cs="Calibri" w:eastAsia="Calibri" w:hAnsi="Calibri"/>
                <w:b w:val="1"/>
                <w:bCs w:val="1"/>
                <w:color w:val="ffffff"/>
                <w:sz w:val="20"/>
                <w:szCs w:val="20"/>
                <w:rtl w:val="0"/>
              </w:rPr>
              <w:t xml:space="preserve">Transaction Text</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1C">
            <w:pPr>
              <w:rPr/>
            </w:pPr>
            <w:r w:rsidDel="00000000" w:rsidR="00000000" w:rsidRPr="00000000">
              <w:rPr>
                <w:rFonts w:ascii="Calibri" w:cs="Calibri" w:eastAsia="Calibri" w:hAnsi="Calibri"/>
                <w:b w:val="1"/>
                <w:bCs w:val="1"/>
                <w:color w:val="ffffff"/>
                <w:sz w:val="20"/>
                <w:szCs w:val="20"/>
                <w:rtl w:val="0"/>
              </w:rPr>
              <w:t xml:space="preserve">Predicted Category</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1D">
            <w:pPr>
              <w:rPr/>
            </w:pPr>
            <w:r w:rsidDel="00000000" w:rsidR="00000000" w:rsidRPr="00000000">
              <w:rPr>
                <w:rFonts w:ascii="Calibri" w:cs="Calibri" w:eastAsia="Calibri" w:hAnsi="Calibri"/>
                <w:b w:val="1"/>
                <w:bCs w:val="1"/>
                <w:color w:val="ffffff"/>
                <w:sz w:val="20"/>
                <w:szCs w:val="20"/>
                <w:rtl w:val="0"/>
              </w:rPr>
              <w:t xml:space="preserve">Confidence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1E">
            <w:pPr>
              <w:rPr/>
            </w:pPr>
            <w:r w:rsidDel="00000000" w:rsidR="00000000" w:rsidRPr="00000000">
              <w:rPr>
                <w:rFonts w:ascii="Calibri" w:cs="Calibri" w:eastAsia="Calibri" w:hAnsi="Calibri"/>
                <w:b w:val="1"/>
                <w:bCs w:val="1"/>
                <w:color w:val="ffffff"/>
                <w:sz w:val="20"/>
                <w:szCs w:val="20"/>
                <w:rtl w:val="0"/>
              </w:rPr>
              <w:t xml:space="preserve">Top Feature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1F">
            <w:pPr>
              <w:rPr/>
            </w:pPr>
            <w:r w:rsidDel="00000000" w:rsidR="00000000" w:rsidRPr="00000000">
              <w:rPr>
                <w:rFonts w:ascii="Calibri" w:cs="Calibri" w:eastAsia="Calibri" w:hAnsi="Calibri"/>
                <w:b w:val="1"/>
                <w:bCs w:val="1"/>
                <w:color w:val="ffffff"/>
                <w:sz w:val="20"/>
                <w:szCs w:val="20"/>
                <w:rtl w:val="0"/>
              </w:rPr>
              <w:t xml:space="preserve">Contribution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0">
            <w:pPr>
              <w:rPr/>
            </w:pPr>
            <w:r w:rsidDel="00000000" w:rsidR="00000000" w:rsidRPr="00000000">
              <w:rPr>
                <w:rFonts w:ascii="Calibri" w:cs="Calibri" w:eastAsia="Calibri" w:hAnsi="Calibri"/>
                <w:b w:val="0"/>
                <w:bCs w:val="0"/>
                <w:color w:val="000000"/>
                <w:sz w:val="20"/>
                <w:szCs w:val="20"/>
                <w:rtl w:val="0"/>
              </w:rPr>
              <w:t xml:space="preserve">Staples Inc. — Printer Paper A4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rPr/>
            </w:pPr>
            <w:r w:rsidDel="00000000" w:rsidR="00000000" w:rsidRPr="00000000">
              <w:rPr>
                <w:rFonts w:ascii="Calibri" w:cs="Calibri" w:eastAsia="Calibri" w:hAnsi="Calibri"/>
                <w:b w:val="0"/>
                <w:bCs w:val="0"/>
                <w:color w:val="000000"/>
                <w:sz w:val="20"/>
                <w:szCs w:val="20"/>
                <w:rtl w:val="0"/>
              </w:rPr>
              <w:t xml:space="preserve">Office Supplies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2">
            <w:pPr>
              <w:rPr/>
            </w:pPr>
            <w:r w:rsidDel="00000000" w:rsidR="00000000" w:rsidRPr="00000000">
              <w:rPr>
                <w:rFonts w:ascii="Calibri" w:cs="Calibri" w:eastAsia="Calibri" w:hAnsi="Calibri"/>
                <w:b w:val="0"/>
                <w:bCs w:val="0"/>
                <w:color w:val="000000"/>
                <w:sz w:val="20"/>
                <w:szCs w:val="20"/>
                <w:rtl w:val="0"/>
              </w:rPr>
              <w:t xml:space="preserve">0.94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rPr/>
            </w:pPr>
            <w:r w:rsidDel="00000000" w:rsidR="00000000" w:rsidRPr="00000000">
              <w:rPr>
                <w:rFonts w:ascii="Calibri" w:cs="Calibri" w:eastAsia="Calibri" w:hAnsi="Calibri"/>
                <w:b w:val="0"/>
                <w:bCs w:val="0"/>
                <w:color w:val="000000"/>
                <w:sz w:val="20"/>
                <w:szCs w:val="20"/>
                <w:rtl w:val="0"/>
              </w:rPr>
              <w:t xml:space="preserve">embedding_dim_12 (similarity to known office-supply vendors)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rPr/>
            </w:pPr>
            <w:r w:rsidDel="00000000" w:rsidR="00000000" w:rsidRPr="00000000">
              <w:rPr>
                <w:rFonts w:ascii="Calibri" w:cs="Calibri" w:eastAsia="Calibri" w:hAnsi="Calibri"/>
                <w:b w:val="0"/>
                <w:bCs w:val="0"/>
                <w:color w:val="000000"/>
                <w:sz w:val="20"/>
                <w:szCs w:val="20"/>
                <w:rtl w:val="0"/>
              </w:rPr>
              <w:t xml:space="preserve">+0.31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5">
            <w:pPr>
              <w:rPr/>
            </w:pPr>
            <w:r w:rsidDel="00000000" w:rsidR="00000000" w:rsidRPr="00000000">
              <w:rPr>
                <w:rFonts w:ascii="Calibri" w:cs="Calibri" w:eastAsia="Calibri" w:hAnsi="Calibri"/>
                <w:b w:val="0"/>
                <w:bCs w:val="0"/>
                <w:color w:val="000000"/>
                <w:sz w:val="20"/>
                <w:szCs w:val="20"/>
                <w:rtl w:val="0"/>
              </w:rPr>
              <w:t xml:space="preserve">[TBD — ambiguous example from test set]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6">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A">
            <w:pPr>
              <w:rPr/>
            </w:pPr>
            <w:r w:rsidDel="00000000" w:rsidR="00000000" w:rsidRPr="00000000">
              <w:rPr>
                <w:rFonts w:ascii="Calibri" w:cs="Calibri" w:eastAsia="Calibri" w:hAnsi="Calibri"/>
                <w:b w:val="0"/>
                <w:bCs w:val="0"/>
                <w:color w:val="000000"/>
                <w:sz w:val="20"/>
                <w:szCs w:val="20"/>
                <w:rtl w:val="0"/>
              </w:rPr>
              <w:t xml:space="preserve">[TBD — corrected-by-user example]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D">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bl>
    <w:p w:rsidR="00000000" w:rsidDel="00000000" w:rsidP="00000000" w:rsidRDefault="00000000" w:rsidRPr="00000000" w14:paraId="0000012F">
      <w:pPr>
        <w:pStyle w:val="Heading1"/>
        <w:pBdr>
          <w:bottom w:color="1f4e79" w:space="4" w:sz="6" w:val="single"/>
        </w:pBdr>
        <w:spacing w:after="200" w:before="360" w:lineRule="auto"/>
        <w:rPr/>
      </w:pPr>
      <w:r w:rsidDel="00000000" w:rsidR="00000000" w:rsidRPr="00000000">
        <w:rPr>
          <w:rtl w:val="0"/>
        </w:rPr>
        <w:t xml:space="preserve">9. CONFUSION MATRIX</w:t>
      </w:r>
    </w:p>
    <w:p w:rsidR="00000000" w:rsidDel="00000000" w:rsidP="00000000" w:rsidRDefault="00000000" w:rsidRPr="00000000" w14:paraId="00000130">
      <w:pPr>
        <w:spacing w:after="160" w:line="300" w:lineRule="auto"/>
        <w:jc w:val="both"/>
        <w:rPr/>
      </w:pPr>
      <w:r w:rsidDel="00000000" w:rsidR="00000000" w:rsidRPr="00000000">
        <w:rPr>
          <w:rFonts w:ascii="Calibri" w:cs="Calibri" w:eastAsia="Calibri" w:hAnsi="Calibri"/>
          <w:sz w:val="22"/>
          <w:szCs w:val="22"/>
          <w:rtl w:val="0"/>
        </w:rPr>
        <w:t xml:space="preserve">The confusion matrix is generated directly by evaluate.py (Document 2, Section 10.4) on the held-out test split. It is the single most informative diagnostic for where the classifier actually fails, and every 'the model confuses X with Y' claim in the paper's discussion section should be traceable back to a specific cell in this matrix.</w:t>
      </w:r>
      <w:r w:rsidDel="00000000" w:rsidR="00000000" w:rsidRPr="00000000">
        <w:rPr>
          <w:rtl w:val="0"/>
        </w:rPr>
      </w:r>
    </w:p>
    <w:p w:rsidR="00000000" w:rsidDel="00000000" w:rsidP="00000000" w:rsidRDefault="00000000" w:rsidRPr="00000000" w14:paraId="00000131">
      <w:pPr>
        <w:pStyle w:val="Heading2"/>
        <w:spacing w:after="140" w:before="260" w:lineRule="auto"/>
        <w:rPr/>
      </w:pPr>
      <w:r w:rsidDel="00000000" w:rsidR="00000000" w:rsidRPr="00000000">
        <w:rPr>
          <w:rtl w:val="0"/>
        </w:rPr>
        <w:t xml:space="preserve">9.1 Reading the Matrix</w:t>
      </w:r>
    </w:p>
    <w:p w:rsidR="00000000" w:rsidDel="00000000" w:rsidP="00000000" w:rsidRDefault="00000000" w:rsidRPr="00000000" w14:paraId="00000132">
      <w:pPr>
        <w:spacing w:after="160" w:line="300" w:lineRule="auto"/>
        <w:jc w:val="both"/>
        <w:rPr/>
      </w:pPr>
      <w:r w:rsidDel="00000000" w:rsidR="00000000" w:rsidRPr="00000000">
        <w:rPr>
          <w:rFonts w:ascii="Calibri" w:cs="Calibri" w:eastAsia="Calibri" w:hAnsi="Calibri"/>
          <w:sz w:val="22"/>
          <w:szCs w:val="22"/>
          <w:rtl w:val="0"/>
        </w:rPr>
        <w:t xml:space="preserve">Rows represent the true category; columns represent the predicted category. The diagonal is correct predictions; any off-diagonal cell with a non-trivial count represents a systematic confusion worth discussing.</w:t>
      </w:r>
      <w:r w:rsidDel="00000000" w:rsidR="00000000" w:rsidRPr="00000000">
        <w:rPr>
          <w:rtl w:val="0"/>
        </w:rPr>
      </w:r>
    </w:p>
    <w:p w:rsidR="00000000" w:rsidDel="00000000" w:rsidP="00000000" w:rsidRDefault="00000000" w:rsidRPr="00000000" w14:paraId="00000133">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                  Predicted →</w:t>
      </w:r>
      <w:r w:rsidDel="00000000" w:rsidR="00000000" w:rsidRPr="00000000">
        <w:rPr>
          <w:rtl w:val="0"/>
        </w:rPr>
      </w:r>
    </w:p>
    <w:p w:rsidR="00000000" w:rsidDel="00000000" w:rsidP="00000000" w:rsidRDefault="00000000" w:rsidRPr="00000000" w14:paraId="00000134">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True ↓          OfficeSup  Travel  Utilities  Rent  Payroll  ...</w:t>
      </w:r>
      <w:r w:rsidDel="00000000" w:rsidR="00000000" w:rsidRPr="00000000">
        <w:rPr>
          <w:rtl w:val="0"/>
        </w:rPr>
      </w:r>
    </w:p>
    <w:p w:rsidR="00000000" w:rsidDel="00000000" w:rsidP="00000000" w:rsidRDefault="00000000" w:rsidRPr="00000000" w14:paraId="00000135">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OfficeSupplies      [TBD]   [TBD]     [TBD]   [TBD]   [TBD]</w:t>
      </w:r>
      <w:r w:rsidDel="00000000" w:rsidR="00000000" w:rsidRPr="00000000">
        <w:rPr>
          <w:rtl w:val="0"/>
        </w:rPr>
      </w:r>
    </w:p>
    <w:p w:rsidR="00000000" w:rsidDel="00000000" w:rsidP="00000000" w:rsidRDefault="00000000" w:rsidRPr="00000000" w14:paraId="00000136">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Travel              [TBD]   [TBD]     [TBD]   [TBD]   [TBD]</w:t>
      </w:r>
      <w:r w:rsidDel="00000000" w:rsidR="00000000" w:rsidRPr="00000000">
        <w:rPr>
          <w:rtl w:val="0"/>
        </w:rPr>
      </w:r>
    </w:p>
    <w:p w:rsidR="00000000" w:rsidDel="00000000" w:rsidP="00000000" w:rsidRDefault="00000000" w:rsidRPr="00000000" w14:paraId="00000137">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Utilities           [TBD]   [TBD]     [TBD]   [TBD]   [TBD]</w:t>
      </w:r>
      <w:r w:rsidDel="00000000" w:rsidR="00000000" w:rsidRPr="00000000">
        <w:rPr>
          <w:rtl w:val="0"/>
        </w:rPr>
      </w:r>
    </w:p>
    <w:p w:rsidR="00000000" w:rsidDel="00000000" w:rsidP="00000000" w:rsidRDefault="00000000" w:rsidRPr="00000000" w14:paraId="00000138">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Rent                [TBD]   [TBD]     [TBD]   [TBD]   [TBD]</w:t>
      </w:r>
      <w:r w:rsidDel="00000000" w:rsidR="00000000" w:rsidRPr="00000000">
        <w:rPr>
          <w:rtl w:val="0"/>
        </w:rPr>
      </w:r>
    </w:p>
    <w:p w:rsidR="00000000" w:rsidDel="00000000" w:rsidP="00000000" w:rsidRDefault="00000000" w:rsidRPr="00000000" w14:paraId="00000139">
      <w:pPr>
        <w:pBdr>
          <w:top w:color="cccccc" w:space="0" w:sz="4" w:val="single"/>
          <w:left w:color="cccccc" w:space="0" w:sz="4" w:val="single"/>
          <w:bottom w:color="cccccc" w:space="0" w:sz="4" w:val="single"/>
          <w:right w:color="cccccc" w:space="0" w:sz="4" w:val="single"/>
        </w:pBdr>
        <w:shd w:fill="f2f2f2" w:val="clear"/>
        <w:spacing w:after="40" w:lineRule="auto"/>
        <w:rPr/>
      </w:pPr>
      <w:r w:rsidDel="00000000" w:rsidR="00000000" w:rsidRPr="00000000">
        <w:rPr>
          <w:rFonts w:ascii="Consolas" w:cs="Consolas" w:eastAsia="Consolas" w:hAnsi="Consolas"/>
          <w:sz w:val="20"/>
          <w:szCs w:val="20"/>
          <w:rtl w:val="0"/>
        </w:rPr>
        <w:t xml:space="preserve">Payroll             [TBD]   [TBD]     [TBD]   [TBD]   [TBD]</w:t>
      </w:r>
      <w:r w:rsidDel="00000000" w:rsidR="00000000" w:rsidRPr="00000000">
        <w:rPr>
          <w:rtl w:val="0"/>
        </w:rPr>
      </w:r>
    </w:p>
    <w:p w:rsidR="00000000" w:rsidDel="00000000" w:rsidP="00000000" w:rsidRDefault="00000000" w:rsidRPr="00000000" w14:paraId="0000013A">
      <w:pPr>
        <w:pStyle w:val="Heading2"/>
        <w:spacing w:after="140" w:before="260" w:lineRule="auto"/>
        <w:rPr/>
      </w:pPr>
      <w:r w:rsidDel="00000000" w:rsidR="00000000" w:rsidRPr="00000000">
        <w:rPr>
          <w:rtl w:val="0"/>
        </w:rPr>
        <w:t xml:space="preserve">9.2 What To Discuss in the Paper</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the 2–3 largest off-diagonal cells and hypothesise why (e.g., 'Software/Subscriptions is frequently confused with Office Supplies, likely because both categories share vendor names like Amazon Business').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Cross-reference confused categories with the SHAP local examples (Section 8.2) — a confusion is far more convincing when paired with an explanation showing why the model was misled.</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whether confusions cluster among semantically similar categories (expected, and a sign the embeddings are working correctly) versus semantically unrelated categories (a red flag worth investigating further).</w:t>
      </w:r>
    </w:p>
    <w:p w:rsidR="00000000" w:rsidDel="00000000" w:rsidP="00000000" w:rsidRDefault="00000000" w:rsidRPr="00000000" w14:paraId="0000013E">
      <w:pPr>
        <w:pStyle w:val="Heading1"/>
        <w:pBdr>
          <w:bottom w:color="1f4e79" w:space="4" w:sz="6" w:val="single"/>
        </w:pBdr>
        <w:spacing w:after="200" w:before="360" w:lineRule="auto"/>
        <w:rPr/>
      </w:pPr>
      <w:r w:rsidDel="00000000" w:rsidR="00000000" w:rsidRPr="00000000">
        <w:rPr>
          <w:rtl w:val="0"/>
        </w:rPr>
        <w:t xml:space="preserve">10. ROC CURVE</w:t>
      </w:r>
    </w:p>
    <w:p w:rsidR="00000000" w:rsidDel="00000000" w:rsidP="00000000" w:rsidRDefault="00000000" w:rsidRPr="00000000" w14:paraId="0000013F">
      <w:pPr>
        <w:spacing w:after="160" w:line="300" w:lineRule="auto"/>
        <w:jc w:val="both"/>
        <w:rPr/>
      </w:pPr>
      <w:r w:rsidDel="00000000" w:rsidR="00000000" w:rsidRPr="00000000">
        <w:rPr>
          <w:rFonts w:ascii="Calibri" w:cs="Calibri" w:eastAsia="Calibri" w:hAnsi="Calibri"/>
          <w:sz w:val="22"/>
          <w:szCs w:val="22"/>
          <w:rtl w:val="0"/>
        </w:rPr>
        <w:t xml:space="preserve">Plots True Positive Rate (y-axis) against False Positive Rate (x-axis) as the decision threshold sweeps from 0 to 1 (Section 6.5's formulas).</w:t>
      </w:r>
      <w:r w:rsidDel="00000000" w:rsidR="00000000" w:rsidRPr="00000000">
        <w:rPr>
          <w:rtl w:val="0"/>
        </w:rPr>
      </w:r>
    </w:p>
    <w:p w:rsidR="00000000" w:rsidDel="00000000" w:rsidP="00000000" w:rsidRDefault="00000000" w:rsidRPr="00000000" w14:paraId="00000140">
      <w:pPr>
        <w:pStyle w:val="Heading2"/>
        <w:spacing w:after="140" w:before="260" w:lineRule="auto"/>
        <w:rPr/>
      </w:pPr>
      <w:r w:rsidDel="00000000" w:rsidR="00000000" w:rsidRPr="00000000">
        <w:rPr>
          <w:rtl w:val="0"/>
        </w:rPr>
        <w:t xml:space="preserve">10.1 What To Plot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Anomaly detector: a single ROC curve (anomalous vs. normal, binary) — the primary ROC curve figure in the paper.</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Classifier: one-vs-rest ROC curves, one line per category, on a single figure with a legend — useful as a supplementary figure, since the confusion matrix (Section 9) already tells the primary multi-class story.</w:t>
      </w:r>
    </w:p>
    <w:p w:rsidR="00000000" w:rsidDel="00000000" w:rsidP="00000000" w:rsidRDefault="00000000" w:rsidRPr="00000000" w14:paraId="00000143">
      <w:pPr>
        <w:pStyle w:val="Heading2"/>
        <w:spacing w:after="140" w:before="260" w:lineRule="auto"/>
        <w:rPr/>
      </w:pPr>
      <w:r w:rsidDel="00000000" w:rsidR="00000000" w:rsidRPr="00000000">
        <w:rPr>
          <w:rtl w:val="0"/>
        </w:rPr>
        <w:t xml:space="preserve">10.2 Reporting Template</w:t>
      </w:r>
    </w:p>
    <w:tbl>
      <w:tblPr>
        <w:tblStyle w:val="Table10"/>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44">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45">
            <w:pPr>
              <w:rPr/>
            </w:pPr>
            <w:r w:rsidDel="00000000" w:rsidR="00000000" w:rsidRPr="00000000">
              <w:rPr>
                <w:rFonts w:ascii="Calibri" w:cs="Calibri" w:eastAsia="Calibri" w:hAnsi="Calibri"/>
                <w:b w:val="1"/>
                <w:bCs w:val="1"/>
                <w:color w:val="ffffff"/>
                <w:sz w:val="20"/>
                <w:szCs w:val="20"/>
                <w:rtl w:val="0"/>
              </w:rPr>
              <w:t xml:space="preserve">ROC-AUC [TBD]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46">
            <w:pPr>
              <w:rPr/>
            </w:pPr>
            <w:r w:rsidDel="00000000" w:rsidR="00000000" w:rsidRPr="00000000">
              <w:rPr>
                <w:rFonts w:ascii="Calibri" w:cs="Calibri" w:eastAsia="Calibri" w:hAnsi="Calibri"/>
                <w:b w:val="1"/>
                <w:bCs w:val="1"/>
                <w:color w:val="ffffff"/>
                <w:sz w:val="20"/>
                <w:szCs w:val="20"/>
                <w:rtl w:val="0"/>
              </w:rPr>
              <w:t xml:space="preserve">Interpretation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7">
            <w:pPr>
              <w:rPr/>
            </w:pPr>
            <w:r w:rsidDel="00000000" w:rsidR="00000000" w:rsidRPr="00000000">
              <w:rPr>
                <w:rFonts w:ascii="Calibri" w:cs="Calibri" w:eastAsia="Calibri" w:hAnsi="Calibri"/>
                <w:b w:val="0"/>
                <w:bCs w:val="0"/>
                <w:color w:val="000000"/>
                <w:sz w:val="20"/>
                <w:szCs w:val="20"/>
                <w:rtl w:val="0"/>
              </w:rPr>
              <w:t xml:space="preserve">Isolation Forest (anomaly detector)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8">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rPr/>
            </w:pPr>
            <w:r w:rsidDel="00000000" w:rsidR="00000000" w:rsidRPr="00000000">
              <w:rPr>
                <w:rFonts w:ascii="Calibri" w:cs="Calibri" w:eastAsia="Calibri" w:hAnsi="Calibri"/>
                <w:b w:val="0"/>
                <w:bCs w:val="0"/>
                <w:color w:val="000000"/>
                <w:sz w:val="20"/>
                <w:szCs w:val="20"/>
                <w:rtl w:val="0"/>
              </w:rPr>
              <w:t xml:space="preserve">Primary anomaly-detection headline metric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A">
            <w:pPr>
              <w:rPr/>
            </w:pPr>
            <w:r w:rsidDel="00000000" w:rsidR="00000000" w:rsidRPr="00000000">
              <w:rPr>
                <w:rFonts w:ascii="Calibri" w:cs="Calibri" w:eastAsia="Calibri" w:hAnsi="Calibri"/>
                <w:b w:val="0"/>
                <w:bCs w:val="0"/>
                <w:color w:val="000000"/>
                <w:sz w:val="20"/>
                <w:szCs w:val="20"/>
                <w:rtl w:val="0"/>
              </w:rPr>
              <w:t xml:space="preserve">Classifier — macro-average one-vs-rest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C">
            <w:pPr>
              <w:rPr/>
            </w:pPr>
            <w:r w:rsidDel="00000000" w:rsidR="00000000" w:rsidRPr="00000000">
              <w:rPr>
                <w:rFonts w:ascii="Calibri" w:cs="Calibri" w:eastAsia="Calibri" w:hAnsi="Calibri"/>
                <w:b w:val="0"/>
                <w:bCs w:val="0"/>
                <w:color w:val="000000"/>
                <w:sz w:val="20"/>
                <w:szCs w:val="20"/>
                <w:rtl w:val="0"/>
              </w:rPr>
              <w:t xml:space="preserve">Supplementary; confusion matrix is primary for the classifier</w:t>
            </w:r>
            <w:r w:rsidDel="00000000" w:rsidR="00000000" w:rsidRPr="00000000">
              <w:rPr>
                <w:rtl w:val="0"/>
              </w:rPr>
            </w:r>
          </w:p>
        </w:tc>
      </w:tr>
    </w:tbl>
    <w:p w:rsidR="00000000" w:rsidDel="00000000" w:rsidP="00000000" w:rsidRDefault="00000000" w:rsidRPr="00000000" w14:paraId="0000014D">
      <w:pPr>
        <w:spacing w:after="160" w:line="300" w:lineRule="auto"/>
        <w:jc w:val="both"/>
        <w:rPr/>
      </w:pPr>
      <w:r w:rsidDel="00000000" w:rsidR="00000000" w:rsidRPr="00000000">
        <w:rPr>
          <w:rFonts w:ascii="Calibri" w:cs="Calibri" w:eastAsia="Calibri" w:hAnsi="Calibri"/>
          <w:sz w:val="22"/>
          <w:szCs w:val="22"/>
          <w:rtl w:val="0"/>
        </w:rPr>
        <w:t xml:space="preserve">Include the diagonal 'random guess' reference line (AUC = 0.5) on every ROC plot for visual context — reviewers expect this convention.</w:t>
      </w:r>
      <w:r w:rsidDel="00000000" w:rsidR="00000000" w:rsidRPr="00000000">
        <w:rPr>
          <w:rtl w:val="0"/>
        </w:rPr>
      </w:r>
    </w:p>
    <w:p w:rsidR="00000000" w:rsidDel="00000000" w:rsidP="00000000" w:rsidRDefault="00000000" w:rsidRPr="00000000" w14:paraId="0000014E">
      <w:pPr>
        <w:pStyle w:val="Heading1"/>
        <w:pBdr>
          <w:bottom w:color="1f4e79" w:space="4" w:sz="6" w:val="single"/>
        </w:pBdr>
        <w:spacing w:after="200" w:before="360" w:lineRule="auto"/>
        <w:rPr/>
      </w:pPr>
      <w:r w:rsidDel="00000000" w:rsidR="00000000" w:rsidRPr="00000000">
        <w:rPr>
          <w:rtl w:val="0"/>
        </w:rPr>
        <w:t xml:space="preserve">11. PR CURVE</w:t>
      </w:r>
    </w:p>
    <w:p w:rsidR="00000000" w:rsidDel="00000000" w:rsidP="00000000" w:rsidRDefault="00000000" w:rsidRPr="00000000" w14:paraId="0000014F">
      <w:pPr>
        <w:spacing w:after="160" w:line="300" w:lineRule="auto"/>
        <w:jc w:val="both"/>
        <w:rPr/>
      </w:pPr>
      <w:r w:rsidDel="00000000" w:rsidR="00000000" w:rsidRPr="00000000">
        <w:rPr>
          <w:rFonts w:ascii="Calibri" w:cs="Calibri" w:eastAsia="Calibri" w:hAnsi="Calibri"/>
          <w:sz w:val="22"/>
          <w:szCs w:val="22"/>
          <w:rtl w:val="0"/>
        </w:rPr>
        <w:t xml:space="preserve">Precision-Recall curves are more informative than ROC curves when the positive class is rare — which is exactly the anomaly detector's situation (anomalies are a small minority of transactions by design, Document 2, Section 6.4). This makes the PR curve, not the ROC curve, the more defensible primary evidence figure for the anomaly detector specifically.</w:t>
      </w:r>
      <w:r w:rsidDel="00000000" w:rsidR="00000000" w:rsidRPr="00000000">
        <w:rPr>
          <w:rtl w:val="0"/>
        </w:rPr>
      </w:r>
    </w:p>
    <w:p w:rsidR="00000000" w:rsidDel="00000000" w:rsidP="00000000" w:rsidRDefault="00000000" w:rsidRPr="00000000" w14:paraId="00000150">
      <w:pPr>
        <w:pStyle w:val="Heading2"/>
        <w:spacing w:after="140" w:before="260" w:lineRule="auto"/>
        <w:rPr/>
      </w:pPr>
      <w:r w:rsidDel="00000000" w:rsidR="00000000" w:rsidRPr="00000000">
        <w:rPr>
          <w:rtl w:val="0"/>
        </w:rPr>
        <w:t xml:space="preserve">11.1 What To Plot</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Anomaly detector: Precision (y-axis) vs. Recall (x-axis) as the anomaly-score threshold varies — the primary evaluation figure for anomaly detection in this paper.</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the baseline (statistical thresholding, Section 4.2) as a second line on the same figure for direct visual comparison.</w:t>
      </w:r>
    </w:p>
    <w:p w:rsidR="00000000" w:rsidDel="00000000" w:rsidP="00000000" w:rsidRDefault="00000000" w:rsidRPr="00000000" w14:paraId="00000153">
      <w:pPr>
        <w:pStyle w:val="Heading2"/>
        <w:spacing w:after="140" w:before="260" w:lineRule="auto"/>
        <w:rPr/>
      </w:pPr>
      <w:r w:rsidDel="00000000" w:rsidR="00000000" w:rsidRPr="00000000">
        <w:rPr>
          <w:rtl w:val="0"/>
        </w:rPr>
        <w:t xml:space="preserve">11.2 Reporting Template</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54">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55">
            <w:pPr>
              <w:rPr/>
            </w:pPr>
            <w:r w:rsidDel="00000000" w:rsidR="00000000" w:rsidRPr="00000000">
              <w:rPr>
                <w:rFonts w:ascii="Calibri" w:cs="Calibri" w:eastAsia="Calibri" w:hAnsi="Calibri"/>
                <w:b w:val="1"/>
                <w:bCs w:val="1"/>
                <w:color w:val="ffffff"/>
                <w:sz w:val="20"/>
                <w:szCs w:val="20"/>
                <w:rtl w:val="0"/>
              </w:rPr>
              <w:t xml:space="preserve">Average Precision (AUC-PR) [TBD]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6">
            <w:pPr>
              <w:rPr/>
            </w:pPr>
            <w:r w:rsidDel="00000000" w:rsidR="00000000" w:rsidRPr="00000000">
              <w:rPr>
                <w:rFonts w:ascii="Calibri" w:cs="Calibri" w:eastAsia="Calibri" w:hAnsi="Calibri"/>
                <w:b w:val="0"/>
                <w:bCs w:val="0"/>
                <w:color w:val="000000"/>
                <w:sz w:val="20"/>
                <w:szCs w:val="20"/>
                <w:rtl w:val="0"/>
              </w:rPr>
              <w:t xml:space="preserve">Isolation Forest (ours)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7">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8">
            <w:pPr>
              <w:rPr/>
            </w:pPr>
            <w:r w:rsidDel="00000000" w:rsidR="00000000" w:rsidRPr="00000000">
              <w:rPr>
                <w:rFonts w:ascii="Calibri" w:cs="Calibri" w:eastAsia="Calibri" w:hAnsi="Calibri"/>
                <w:b w:val="0"/>
                <w:bCs w:val="0"/>
                <w:color w:val="000000"/>
                <w:sz w:val="20"/>
                <w:szCs w:val="20"/>
                <w:rtl w:val="0"/>
              </w:rPr>
              <w:t xml:space="preserve">Statistical thresholding (baseline)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bl>
    <w:p w:rsidR="00000000" w:rsidDel="00000000" w:rsidP="00000000" w:rsidRDefault="00000000" w:rsidRPr="00000000" w14:paraId="0000015A">
      <w:pPr>
        <w:spacing w:after="160" w:line="300" w:lineRule="auto"/>
        <w:jc w:val="both"/>
        <w:rPr/>
      </w:pPr>
      <w:r w:rsidDel="00000000" w:rsidR="00000000" w:rsidRPr="00000000">
        <w:rPr>
          <w:rFonts w:ascii="Calibri" w:cs="Calibri" w:eastAsia="Calibri" w:hAnsi="Calibri"/>
          <w:sz w:val="22"/>
          <w:szCs w:val="22"/>
          <w:rtl w:val="0"/>
        </w:rPr>
        <w:t xml:space="preserve">If Average Precision for the Isolation Forest model is meaningfully higher than the baseline's, this single number is the strongest one-line evidence for the anomaly-detection contribution claim (Section 3).</w:t>
      </w:r>
      <w:r w:rsidDel="00000000" w:rsidR="00000000" w:rsidRPr="00000000">
        <w:rPr>
          <w:rtl w:val="0"/>
        </w:rPr>
      </w:r>
    </w:p>
    <w:p w:rsidR="00000000" w:rsidDel="00000000" w:rsidP="00000000" w:rsidRDefault="00000000" w:rsidRPr="00000000" w14:paraId="0000015B">
      <w:pPr>
        <w:pStyle w:val="Heading1"/>
        <w:pBdr>
          <w:bottom w:color="1f4e79" w:space="4" w:sz="6" w:val="single"/>
        </w:pBdr>
        <w:spacing w:after="200" w:before="360" w:lineRule="auto"/>
        <w:rPr/>
      </w:pPr>
      <w:r w:rsidDel="00000000" w:rsidR="00000000" w:rsidRPr="00000000">
        <w:rPr>
          <w:rtl w:val="0"/>
        </w:rPr>
        <w:t xml:space="preserve">12. RESULT TABLES</w:t>
      </w:r>
    </w:p>
    <w:p w:rsidR="00000000" w:rsidDel="00000000" w:rsidP="00000000" w:rsidRDefault="00000000" w:rsidRPr="00000000" w14:paraId="0000015C">
      <w:pPr>
        <w:spacing w:after="160" w:line="300" w:lineRule="auto"/>
        <w:jc w:val="both"/>
        <w:rPr/>
      </w:pPr>
      <w:r w:rsidDel="00000000" w:rsidR="00000000" w:rsidRPr="00000000">
        <w:rPr>
          <w:rFonts w:ascii="Calibri" w:cs="Calibri" w:eastAsia="Calibri" w:hAnsi="Calibri"/>
          <w:sz w:val="22"/>
          <w:szCs w:val="22"/>
          <w:rtl w:val="0"/>
        </w:rPr>
        <w:t xml:space="preserve">Consolidated, submission-ready table templates — copy these directly into the paper's Results section once [TBD] values are filled from actual evaluation runs (Document 3, Weeks 10–13).</w:t>
      </w:r>
      <w:r w:rsidDel="00000000" w:rsidR="00000000" w:rsidRPr="00000000">
        <w:rPr>
          <w:rtl w:val="0"/>
        </w:rPr>
      </w:r>
    </w:p>
    <w:p w:rsidR="00000000" w:rsidDel="00000000" w:rsidP="00000000" w:rsidRDefault="00000000" w:rsidRPr="00000000" w14:paraId="0000015D">
      <w:pPr>
        <w:pStyle w:val="Heading2"/>
        <w:spacing w:after="140" w:before="260" w:lineRule="auto"/>
        <w:rPr/>
      </w:pPr>
      <w:r w:rsidDel="00000000" w:rsidR="00000000" w:rsidRPr="00000000">
        <w:rPr>
          <w:rtl w:val="0"/>
        </w:rPr>
        <w:t xml:space="preserve">12.1 Table I — Classification: Ours vs. Baselines</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rFonts w:ascii="Calibri" w:cs="Calibri" w:eastAsia="Calibri" w:hAnsi="Calibri"/>
                <w:b w:val="1"/>
                <w:bCs w:val="1"/>
                <w:color w:val="ffffff"/>
                <w:sz w:val="20"/>
                <w:szCs w:val="20"/>
                <w:rtl w:val="0"/>
              </w:rPr>
              <w:t xml:space="preserve">Method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5F">
            <w:pPr>
              <w:rPr/>
            </w:pPr>
            <w:r w:rsidDel="00000000" w:rsidR="00000000" w:rsidRPr="00000000">
              <w:rPr>
                <w:rFonts w:ascii="Calibri" w:cs="Calibri" w:eastAsia="Calibri" w:hAnsi="Calibri"/>
                <w:b w:val="1"/>
                <w:bCs w:val="1"/>
                <w:color w:val="ffffff"/>
                <w:sz w:val="20"/>
                <w:szCs w:val="20"/>
                <w:rtl w:val="0"/>
              </w:rPr>
              <w:t xml:space="preserve">Accuracy</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60">
            <w:pPr>
              <w:rPr/>
            </w:pPr>
            <w:r w:rsidDel="00000000" w:rsidR="00000000" w:rsidRPr="00000000">
              <w:rPr>
                <w:rFonts w:ascii="Calibri" w:cs="Calibri" w:eastAsia="Calibri" w:hAnsi="Calibri"/>
                <w:b w:val="1"/>
                <w:bCs w:val="1"/>
                <w:color w:val="ffffff"/>
                <w:sz w:val="20"/>
                <w:szCs w:val="20"/>
                <w:rtl w:val="0"/>
              </w:rPr>
              <w:t xml:space="preserve">Precision (macro)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61">
            <w:pPr>
              <w:rPr/>
            </w:pPr>
            <w:r w:rsidDel="00000000" w:rsidR="00000000" w:rsidRPr="00000000">
              <w:rPr>
                <w:rFonts w:ascii="Calibri" w:cs="Calibri" w:eastAsia="Calibri" w:hAnsi="Calibri"/>
                <w:b w:val="1"/>
                <w:bCs w:val="1"/>
                <w:color w:val="ffffff"/>
                <w:sz w:val="20"/>
                <w:szCs w:val="20"/>
                <w:rtl w:val="0"/>
              </w:rPr>
              <w:t xml:space="preserve">Recall (macro)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62">
            <w:pPr>
              <w:rPr/>
            </w:pPr>
            <w:r w:rsidDel="00000000" w:rsidR="00000000" w:rsidRPr="00000000">
              <w:rPr>
                <w:rFonts w:ascii="Calibri" w:cs="Calibri" w:eastAsia="Calibri" w:hAnsi="Calibri"/>
                <w:b w:val="1"/>
                <w:bCs w:val="1"/>
                <w:color w:val="ffffff"/>
                <w:sz w:val="20"/>
                <w:szCs w:val="20"/>
                <w:rtl w:val="0"/>
              </w:rPr>
              <w:t xml:space="preserve">F1 (macro)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b w:val="0"/>
                <w:bCs w:val="0"/>
                <w:color w:val="000000"/>
                <w:sz w:val="20"/>
                <w:szCs w:val="20"/>
                <w:rtl w:val="0"/>
              </w:rPr>
              <w:t xml:space="preserve">Keyword/Rule-Based (baseline)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5">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rFonts w:ascii="Calibri" w:cs="Calibri" w:eastAsia="Calibri" w:hAnsi="Calibri"/>
                <w:b w:val="0"/>
                <w:bCs w:val="0"/>
                <w:color w:val="000000"/>
                <w:sz w:val="20"/>
                <w:szCs w:val="20"/>
                <w:rtl w:val="0"/>
              </w:rPr>
              <w:t xml:space="preserve">TF-IDF + Logistic Regression (baseline)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9">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C">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D">
            <w:pPr>
              <w:rPr/>
            </w:pPr>
            <w:r w:rsidDel="00000000" w:rsidR="00000000" w:rsidRPr="00000000">
              <w:rPr>
                <w:rFonts w:ascii="Calibri" w:cs="Calibri" w:eastAsia="Calibri" w:hAnsi="Calibri"/>
                <w:b w:val="0"/>
                <w:bCs w:val="0"/>
                <w:color w:val="000000"/>
                <w:sz w:val="20"/>
                <w:szCs w:val="20"/>
                <w:rtl w:val="0"/>
              </w:rPr>
              <w:t xml:space="preserve">Raw Embedding + k-NN (baseline)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E">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F">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1">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2">
            <w:pPr>
              <w:rPr/>
            </w:pPr>
            <w:r w:rsidDel="00000000" w:rsidR="00000000" w:rsidRPr="00000000">
              <w:rPr>
                <w:rFonts w:ascii="Calibri" w:cs="Calibri" w:eastAsia="Calibri" w:hAnsi="Calibri"/>
                <w:b w:val="0"/>
                <w:bCs w:val="0"/>
                <w:color w:val="000000"/>
                <w:sz w:val="20"/>
                <w:szCs w:val="20"/>
                <w:rtl w:val="0"/>
              </w:rPr>
              <w:t xml:space="preserve">MiniLM + XGBoost (ours)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3">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4">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5">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bl>
    <w:p w:rsidR="00000000" w:rsidDel="00000000" w:rsidP="00000000" w:rsidRDefault="00000000" w:rsidRPr="00000000" w14:paraId="00000177">
      <w:pPr>
        <w:pStyle w:val="Heading2"/>
        <w:spacing w:after="140" w:before="260" w:lineRule="auto"/>
        <w:rPr/>
      </w:pPr>
      <w:r w:rsidDel="00000000" w:rsidR="00000000" w:rsidRPr="00000000">
        <w:rPr>
          <w:rtl w:val="0"/>
        </w:rPr>
        <w:t xml:space="preserve">12.2 Table II — Anomaly Detection: Ours vs. Baseline</w:t>
      </w:r>
    </w:p>
    <w:tbl>
      <w:tblPr>
        <w:tblStyle w:val="Table13"/>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8"/>
        <w:gridCol w:w="1558"/>
        <w:gridCol w:w="1558"/>
        <w:gridCol w:w="1558"/>
        <w:gridCol w:w="1558"/>
        <w:gridCol w:w="1558"/>
        <w:tblGridChange w:id="0">
          <w:tblGrid>
            <w:gridCol w:w="1558"/>
            <w:gridCol w:w="1558"/>
            <w:gridCol w:w="1558"/>
            <w:gridCol w:w="1558"/>
            <w:gridCol w:w="1558"/>
            <w:gridCol w:w="1558"/>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78">
            <w:pPr>
              <w:rPr/>
            </w:pPr>
            <w:r w:rsidDel="00000000" w:rsidR="00000000" w:rsidRPr="00000000">
              <w:rPr>
                <w:rFonts w:ascii="Calibri" w:cs="Calibri" w:eastAsia="Calibri" w:hAnsi="Calibri"/>
                <w:b w:val="1"/>
                <w:bCs w:val="1"/>
                <w:color w:val="ffffff"/>
                <w:sz w:val="20"/>
                <w:szCs w:val="20"/>
                <w:rtl w:val="0"/>
              </w:rPr>
              <w:t xml:space="preserve">Method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9">
            <w:pPr>
              <w:rPr/>
            </w:pPr>
            <w:r w:rsidDel="00000000" w:rsidR="00000000" w:rsidRPr="00000000">
              <w:rPr>
                <w:rFonts w:ascii="Calibri" w:cs="Calibri" w:eastAsia="Calibri" w:hAnsi="Calibri"/>
                <w:b w:val="1"/>
                <w:bCs w:val="1"/>
                <w:color w:val="ffffff"/>
                <w:sz w:val="20"/>
                <w:szCs w:val="20"/>
                <w:rtl w:val="0"/>
              </w:rPr>
              <w:t xml:space="preserve">Precision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A">
            <w:pPr>
              <w:rPr/>
            </w:pPr>
            <w:r w:rsidDel="00000000" w:rsidR="00000000" w:rsidRPr="00000000">
              <w:rPr>
                <w:rFonts w:ascii="Calibri" w:cs="Calibri" w:eastAsia="Calibri" w:hAnsi="Calibri"/>
                <w:b w:val="1"/>
                <w:bCs w:val="1"/>
                <w:color w:val="ffffff"/>
                <w:sz w:val="20"/>
                <w:szCs w:val="20"/>
                <w:rtl w:val="0"/>
              </w:rPr>
              <w:t xml:space="preserve">Recall</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B">
            <w:pPr>
              <w:rPr/>
            </w:pPr>
            <w:r w:rsidDel="00000000" w:rsidR="00000000" w:rsidRPr="00000000">
              <w:rPr>
                <w:rFonts w:ascii="Calibri" w:cs="Calibri" w:eastAsia="Calibri" w:hAnsi="Calibri"/>
                <w:b w:val="1"/>
                <w:bCs w:val="1"/>
                <w:color w:val="ffffff"/>
                <w:sz w:val="20"/>
                <w:szCs w:val="20"/>
                <w:rtl w:val="0"/>
              </w:rPr>
              <w:t xml:space="preserve">F1</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C">
            <w:pPr>
              <w:rPr/>
            </w:pPr>
            <w:r w:rsidDel="00000000" w:rsidR="00000000" w:rsidRPr="00000000">
              <w:rPr>
                <w:rFonts w:ascii="Calibri" w:cs="Calibri" w:eastAsia="Calibri" w:hAnsi="Calibri"/>
                <w:b w:val="1"/>
                <w:bCs w:val="1"/>
                <w:color w:val="ffffff"/>
                <w:sz w:val="20"/>
                <w:szCs w:val="20"/>
                <w:rtl w:val="0"/>
              </w:rPr>
              <w:t xml:space="preserve">ROC-AUC</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D">
            <w:pPr>
              <w:rPr/>
            </w:pPr>
            <w:r w:rsidDel="00000000" w:rsidR="00000000" w:rsidRPr="00000000">
              <w:rPr>
                <w:rFonts w:ascii="Calibri" w:cs="Calibri" w:eastAsia="Calibri" w:hAnsi="Calibri"/>
                <w:b w:val="1"/>
                <w:bCs w:val="1"/>
                <w:color w:val="ffffff"/>
                <w:sz w:val="20"/>
                <w:szCs w:val="20"/>
                <w:rtl w:val="0"/>
              </w:rPr>
              <w:t xml:space="preserve">AUC-PR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E">
            <w:pPr>
              <w:rPr/>
            </w:pPr>
            <w:r w:rsidDel="00000000" w:rsidR="00000000" w:rsidRPr="00000000">
              <w:rPr>
                <w:rFonts w:ascii="Calibri" w:cs="Calibri" w:eastAsia="Calibri" w:hAnsi="Calibri"/>
                <w:b w:val="0"/>
                <w:bCs w:val="0"/>
                <w:color w:val="000000"/>
                <w:sz w:val="20"/>
                <w:szCs w:val="20"/>
                <w:rtl w:val="0"/>
              </w:rPr>
              <w:t xml:space="preserve">Statistical Thresholding (baseline)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F">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0">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1">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2">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3">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4">
            <w:pPr>
              <w:rPr/>
            </w:pPr>
            <w:r w:rsidDel="00000000" w:rsidR="00000000" w:rsidRPr="00000000">
              <w:rPr>
                <w:rFonts w:ascii="Calibri" w:cs="Calibri" w:eastAsia="Calibri" w:hAnsi="Calibri"/>
                <w:b w:val="0"/>
                <w:bCs w:val="0"/>
                <w:color w:val="000000"/>
                <w:sz w:val="20"/>
                <w:szCs w:val="20"/>
                <w:rtl w:val="0"/>
              </w:rPr>
              <w:t xml:space="preserve">Isolation Forest (ours)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5">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6">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7">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8">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9">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bl>
    <w:p w:rsidR="00000000" w:rsidDel="00000000" w:rsidP="00000000" w:rsidRDefault="00000000" w:rsidRPr="00000000" w14:paraId="0000018A">
      <w:pPr>
        <w:pStyle w:val="Heading2"/>
        <w:spacing w:after="140" w:before="260" w:lineRule="auto"/>
        <w:rPr/>
      </w:pPr>
      <w:r w:rsidDel="00000000" w:rsidR="00000000" w:rsidRPr="00000000">
        <w:rPr>
          <w:rtl w:val="0"/>
        </w:rPr>
        <w:t xml:space="preserve">12.3 Table III — Forecasting Accuracy (Backtested)</w:t>
      </w:r>
    </w:p>
    <w:tbl>
      <w:tblPr>
        <w:tblStyle w:val="Table14"/>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7"/>
        <w:gridCol w:w="2337"/>
        <w:gridCol w:w="2337"/>
        <w:gridCol w:w="2337"/>
        <w:tblGridChange w:id="0">
          <w:tblGrid>
            <w:gridCol w:w="2337"/>
            <w:gridCol w:w="2337"/>
            <w:gridCol w:w="2337"/>
            <w:gridCol w:w="2337"/>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8B">
            <w:pPr>
              <w:rPr/>
            </w:pPr>
            <w:r w:rsidDel="00000000" w:rsidR="00000000" w:rsidRPr="00000000">
              <w:rPr>
                <w:rFonts w:ascii="Calibri" w:cs="Calibri" w:eastAsia="Calibri" w:hAnsi="Calibri"/>
                <w:b w:val="1"/>
                <w:bCs w:val="1"/>
                <w:color w:val="ffffff"/>
                <w:sz w:val="20"/>
                <w:szCs w:val="20"/>
                <w:rtl w:val="0"/>
              </w:rPr>
              <w:t xml:space="preserve">Metric Type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8C">
            <w:pPr>
              <w:rPr/>
            </w:pPr>
            <w:r w:rsidDel="00000000" w:rsidR="00000000" w:rsidRPr="00000000">
              <w:rPr>
                <w:rFonts w:ascii="Calibri" w:cs="Calibri" w:eastAsia="Calibri" w:hAnsi="Calibri"/>
                <w:b w:val="1"/>
                <w:bCs w:val="1"/>
                <w:color w:val="ffffff"/>
                <w:sz w:val="20"/>
                <w:szCs w:val="20"/>
                <w:rtl w:val="0"/>
              </w:rPr>
              <w:t xml:space="preserve">MAE [TBD]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8D">
            <w:pPr>
              <w:rPr/>
            </w:pPr>
            <w:r w:rsidDel="00000000" w:rsidR="00000000" w:rsidRPr="00000000">
              <w:rPr>
                <w:rFonts w:ascii="Calibri" w:cs="Calibri" w:eastAsia="Calibri" w:hAnsi="Calibri"/>
                <w:b w:val="1"/>
                <w:bCs w:val="1"/>
                <w:color w:val="ffffff"/>
                <w:sz w:val="20"/>
                <w:szCs w:val="20"/>
                <w:rtl w:val="0"/>
              </w:rPr>
              <w:t xml:space="preserve">MAPE [TBD]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8E">
            <w:pPr>
              <w:rPr/>
            </w:pPr>
            <w:r w:rsidDel="00000000" w:rsidR="00000000" w:rsidRPr="00000000">
              <w:rPr>
                <w:rFonts w:ascii="Calibri" w:cs="Calibri" w:eastAsia="Calibri" w:hAnsi="Calibri"/>
                <w:b w:val="1"/>
                <w:bCs w:val="1"/>
                <w:color w:val="ffffff"/>
                <w:sz w:val="20"/>
                <w:szCs w:val="20"/>
                <w:rtl w:val="0"/>
              </w:rPr>
              <w:t xml:space="preserve">80% CI Coverage [TBD]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F">
            <w:pPr>
              <w:rPr/>
            </w:pPr>
            <w:r w:rsidDel="00000000" w:rsidR="00000000" w:rsidRPr="00000000">
              <w:rPr>
                <w:rFonts w:ascii="Calibri" w:cs="Calibri" w:eastAsia="Calibri" w:hAnsi="Calibri"/>
                <w:b w:val="0"/>
                <w:bCs w:val="0"/>
                <w:color w:val="000000"/>
                <w:sz w:val="20"/>
                <w:szCs w:val="20"/>
                <w:rtl w:val="0"/>
              </w:rPr>
              <w:t xml:space="preserve">Revenue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0">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2">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3">
            <w:pPr>
              <w:rPr/>
            </w:pPr>
            <w:r w:rsidDel="00000000" w:rsidR="00000000" w:rsidRPr="00000000">
              <w:rPr>
                <w:rFonts w:ascii="Calibri" w:cs="Calibri" w:eastAsia="Calibri" w:hAnsi="Calibri"/>
                <w:b w:val="0"/>
                <w:bCs w:val="0"/>
                <w:color w:val="000000"/>
                <w:sz w:val="20"/>
                <w:szCs w:val="20"/>
                <w:rtl w:val="0"/>
              </w:rPr>
              <w:t xml:space="preserve">Expense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5">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6">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7">
            <w:pPr>
              <w:rPr/>
            </w:pPr>
            <w:r w:rsidDel="00000000" w:rsidR="00000000" w:rsidRPr="00000000">
              <w:rPr>
                <w:rFonts w:ascii="Calibri" w:cs="Calibri" w:eastAsia="Calibri" w:hAnsi="Calibri"/>
                <w:b w:val="0"/>
                <w:bCs w:val="0"/>
                <w:color w:val="000000"/>
                <w:sz w:val="20"/>
                <w:szCs w:val="20"/>
                <w:rtl w:val="0"/>
              </w:rPr>
              <w:t xml:space="preserve">CashFlow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8">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9">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A">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bl>
    <w:p w:rsidR="00000000" w:rsidDel="00000000" w:rsidP="00000000" w:rsidRDefault="00000000" w:rsidRPr="00000000" w14:paraId="0000019B">
      <w:pPr>
        <w:pStyle w:val="Heading2"/>
        <w:spacing w:after="140" w:before="260" w:lineRule="auto"/>
        <w:rPr/>
      </w:pPr>
      <w:r w:rsidDel="00000000" w:rsidR="00000000" w:rsidRPr="00000000">
        <w:rPr>
          <w:rtl w:val="0"/>
        </w:rPr>
        <w:t xml:space="preserve">12.4 Table IV — OCR Field-Extraction Accuracy</w:t>
      </w:r>
    </w:p>
    <w:tbl>
      <w:tblPr>
        <w:tblStyle w:val="Table15"/>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9C">
            <w:pPr>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9D">
            <w:pPr>
              <w:rPr/>
            </w:pPr>
            <w:r w:rsidDel="00000000" w:rsidR="00000000" w:rsidRPr="00000000">
              <w:rPr>
                <w:rFonts w:ascii="Calibri" w:cs="Calibri" w:eastAsia="Calibri" w:hAnsi="Calibri"/>
                <w:b w:val="1"/>
                <w:bCs w:val="1"/>
                <w:color w:val="ffffff"/>
                <w:sz w:val="20"/>
                <w:szCs w:val="20"/>
                <w:rtl w:val="0"/>
              </w:rPr>
              <w:t xml:space="preserve">Accuracy [TBD]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9E">
            <w:pPr>
              <w:rPr/>
            </w:pPr>
            <w:r w:rsidDel="00000000" w:rsidR="00000000" w:rsidRPr="00000000">
              <w:rPr>
                <w:rFonts w:ascii="Calibri" w:cs="Calibri" w:eastAsia="Calibri" w:hAnsi="Calibri"/>
                <w:b w:val="1"/>
                <w:bCs w:val="1"/>
                <w:color w:val="ffffff"/>
                <w:sz w:val="20"/>
                <w:szCs w:val="20"/>
                <w:rtl w:val="0"/>
              </w:rPr>
              <w:t xml:space="preserve">Sample Size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F">
            <w:pPr>
              <w:rPr/>
            </w:pPr>
            <w:r w:rsidDel="00000000" w:rsidR="00000000" w:rsidRPr="00000000">
              <w:rPr>
                <w:rFonts w:ascii="Calibri" w:cs="Calibri" w:eastAsia="Calibri" w:hAnsi="Calibri"/>
                <w:b w:val="0"/>
                <w:bCs w:val="0"/>
                <w:color w:val="000000"/>
                <w:sz w:val="20"/>
                <w:szCs w:val="20"/>
                <w:rtl w:val="0"/>
              </w:rPr>
              <w:t xml:space="preserve">Vendor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0">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1">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2">
            <w:pPr>
              <w:rPr/>
            </w:pPr>
            <w:r w:rsidDel="00000000" w:rsidR="00000000" w:rsidRPr="00000000">
              <w:rPr>
                <w:rFonts w:ascii="Calibri" w:cs="Calibri" w:eastAsia="Calibri" w:hAnsi="Calibri"/>
                <w:b w:val="0"/>
                <w:bCs w:val="0"/>
                <w:color w:val="000000"/>
                <w:sz w:val="20"/>
                <w:szCs w:val="20"/>
                <w:rtl w:val="0"/>
              </w:rPr>
              <w:t xml:space="preserve">Invoice 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4">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5">
            <w:pPr>
              <w:rPr/>
            </w:pPr>
            <w:r w:rsidDel="00000000" w:rsidR="00000000" w:rsidRPr="00000000">
              <w:rPr>
                <w:rFonts w:ascii="Calibri" w:cs="Calibri" w:eastAsia="Calibri" w:hAnsi="Calibri"/>
                <w:b w:val="0"/>
                <w:bCs w:val="0"/>
                <w:color w:val="000000"/>
                <w:sz w:val="20"/>
                <w:szCs w:val="20"/>
                <w:rtl w:val="0"/>
              </w:rPr>
              <w:t xml:space="preserve">Total Amount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6">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7">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8">
            <w:pPr>
              <w:rPr/>
            </w:pPr>
            <w:r w:rsidDel="00000000" w:rsidR="00000000" w:rsidRPr="00000000">
              <w:rPr>
                <w:rFonts w:ascii="Calibri" w:cs="Calibri" w:eastAsia="Calibri" w:hAnsi="Calibri"/>
                <w:b w:val="0"/>
                <w:bCs w:val="0"/>
                <w:color w:val="000000"/>
                <w:sz w:val="20"/>
                <w:szCs w:val="20"/>
                <w:rtl w:val="0"/>
              </w:rPr>
              <w:t xml:space="preserve">Line Items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9">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A">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bl>
    <w:p w:rsidR="00000000" w:rsidDel="00000000" w:rsidP="00000000" w:rsidRDefault="00000000" w:rsidRPr="00000000" w14:paraId="000001AB">
      <w:pPr>
        <w:pStyle w:val="Heading2"/>
        <w:spacing w:after="140" w:before="260" w:lineRule="auto"/>
        <w:rPr/>
      </w:pPr>
      <w:r w:rsidDel="00000000" w:rsidR="00000000" w:rsidRPr="00000000">
        <w:rPr>
          <w:rtl w:val="0"/>
        </w:rPr>
        <w:t xml:space="preserve">12.5 Table V — System Latency (p50 / p95, ms)</w:t>
      </w:r>
    </w:p>
    <w:tbl>
      <w:tblPr>
        <w:tblStyle w:val="Table16"/>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AC">
            <w:pPr>
              <w:rPr/>
            </w:pPr>
            <w:r w:rsidDel="00000000" w:rsidR="00000000" w:rsidRPr="00000000">
              <w:rPr>
                <w:rFonts w:ascii="Calibri" w:cs="Calibri" w:eastAsia="Calibri" w:hAnsi="Calibri"/>
                <w:b w:val="1"/>
                <w:bCs w:val="1"/>
                <w:color w:val="ffffff"/>
                <w:sz w:val="20"/>
                <w:szCs w:val="20"/>
                <w:rtl w:val="0"/>
              </w:rPr>
              <w:t xml:space="preserve">Endpoint</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AD">
            <w:pPr>
              <w:rPr/>
            </w:pPr>
            <w:r w:rsidDel="00000000" w:rsidR="00000000" w:rsidRPr="00000000">
              <w:rPr>
                <w:rFonts w:ascii="Calibri" w:cs="Calibri" w:eastAsia="Calibri" w:hAnsi="Calibri"/>
                <w:b w:val="1"/>
                <w:bCs w:val="1"/>
                <w:color w:val="ffffff"/>
                <w:sz w:val="20"/>
                <w:szCs w:val="20"/>
                <w:rtl w:val="0"/>
              </w:rPr>
              <w:t xml:space="preserve">p50 [TBD]</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AE">
            <w:pPr>
              <w:rPr/>
            </w:pPr>
            <w:r w:rsidDel="00000000" w:rsidR="00000000" w:rsidRPr="00000000">
              <w:rPr>
                <w:rFonts w:ascii="Calibri" w:cs="Calibri" w:eastAsia="Calibri" w:hAnsi="Calibri"/>
                <w:b w:val="1"/>
                <w:bCs w:val="1"/>
                <w:color w:val="ffffff"/>
                <w:sz w:val="20"/>
                <w:szCs w:val="20"/>
                <w:rtl w:val="0"/>
              </w:rPr>
              <w:t xml:space="preserve">p95 [TBD]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F">
            <w:pPr>
              <w:rPr/>
            </w:pPr>
            <w:r w:rsidDel="00000000" w:rsidR="00000000" w:rsidRPr="00000000">
              <w:rPr>
                <w:rFonts w:ascii="Calibri" w:cs="Calibri" w:eastAsia="Calibri" w:hAnsi="Calibri"/>
                <w:b w:val="0"/>
                <w:bCs w:val="0"/>
                <w:color w:val="000000"/>
                <w:sz w:val="20"/>
                <w:szCs w:val="20"/>
                <w:rtl w:val="0"/>
              </w:rPr>
              <w:t xml:space="preserve">OCR extraction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0">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1">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2">
            <w:pPr>
              <w:rPr/>
            </w:pPr>
            <w:r w:rsidDel="00000000" w:rsidR="00000000" w:rsidRPr="00000000">
              <w:rPr>
                <w:rFonts w:ascii="Calibri" w:cs="Calibri" w:eastAsia="Calibri" w:hAnsi="Calibri"/>
                <w:b w:val="0"/>
                <w:bCs w:val="0"/>
                <w:color w:val="000000"/>
                <w:sz w:val="20"/>
                <w:szCs w:val="20"/>
                <w:rtl w:val="0"/>
              </w:rPr>
              <w:t xml:space="preserve">Classification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3">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4">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5">
            <w:pPr>
              <w:rPr/>
            </w:pPr>
            <w:r w:rsidDel="00000000" w:rsidR="00000000" w:rsidRPr="00000000">
              <w:rPr>
                <w:rFonts w:ascii="Calibri" w:cs="Calibri" w:eastAsia="Calibri" w:hAnsi="Calibri"/>
                <w:b w:val="0"/>
                <w:bCs w:val="0"/>
                <w:color w:val="000000"/>
                <w:sz w:val="20"/>
                <w:szCs w:val="20"/>
                <w:rtl w:val="0"/>
              </w:rPr>
              <w:t xml:space="preserve">Anomaly scan (per batch)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6">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7">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8">
            <w:pPr>
              <w:rPr/>
            </w:pPr>
            <w:r w:rsidDel="00000000" w:rsidR="00000000" w:rsidRPr="00000000">
              <w:rPr>
                <w:rFonts w:ascii="Calibri" w:cs="Calibri" w:eastAsia="Calibri" w:hAnsi="Calibri"/>
                <w:b w:val="0"/>
                <w:bCs w:val="0"/>
                <w:color w:val="000000"/>
                <w:sz w:val="20"/>
                <w:szCs w:val="20"/>
                <w:rtl w:val="0"/>
              </w:rPr>
              <w:t xml:space="preserve">Forecast generation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9">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A">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B">
            <w:pPr>
              <w:rPr/>
            </w:pPr>
            <w:r w:rsidDel="00000000" w:rsidR="00000000" w:rsidRPr="00000000">
              <w:rPr>
                <w:rFonts w:ascii="Calibri" w:cs="Calibri" w:eastAsia="Calibri" w:hAnsi="Calibri"/>
                <w:b w:val="0"/>
                <w:bCs w:val="0"/>
                <w:color w:val="000000"/>
                <w:sz w:val="20"/>
                <w:szCs w:val="20"/>
                <w:rtl w:val="0"/>
              </w:rPr>
              <w:t xml:space="preserve">End-to-end (upload → visible result)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C">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D">
            <w:pPr>
              <w:rPr/>
            </w:pPr>
            <w:r w:rsidDel="00000000" w:rsidR="00000000" w:rsidRPr="00000000">
              <w:rPr>
                <w:rFonts w:ascii="Calibri" w:cs="Calibri" w:eastAsia="Calibri" w:hAnsi="Calibri"/>
                <w:b w:val="0"/>
                <w:bCs w:val="0"/>
                <w:color w:val="000000"/>
                <w:sz w:val="20"/>
                <w:szCs w:val="20"/>
                <w:rtl w:val="0"/>
              </w:rPr>
              <w:t xml:space="preserve">[TBD]</w:t>
            </w:r>
            <w:r w:rsidDel="00000000" w:rsidR="00000000" w:rsidRPr="00000000">
              <w:rPr>
                <w:rtl w:val="0"/>
              </w:rPr>
            </w:r>
          </w:p>
        </w:tc>
      </w:tr>
    </w:tbl>
    <w:p w:rsidR="00000000" w:rsidDel="00000000" w:rsidP="00000000" w:rsidRDefault="00000000" w:rsidRPr="00000000" w14:paraId="000001BE">
      <w:pPr>
        <w:pStyle w:val="Heading2"/>
        <w:spacing w:after="140" w:before="260" w:lineRule="auto"/>
        <w:rPr/>
      </w:pPr>
      <w:r w:rsidDel="00000000" w:rsidR="00000000" w:rsidRPr="00000000">
        <w:rPr>
          <w:rtl w:val="0"/>
        </w:rPr>
        <w:t xml:space="preserve">12.6 Table VI — User Study Summary</w:t>
      </w:r>
    </w:p>
    <w:p w:rsidR="00000000" w:rsidDel="00000000" w:rsidP="00000000" w:rsidRDefault="00000000" w:rsidRPr="00000000" w14:paraId="000001BF">
      <w:pPr>
        <w:spacing w:after="160" w:line="300" w:lineRule="auto"/>
        <w:jc w:val="both"/>
        <w:rPr/>
      </w:pPr>
      <w:r w:rsidDel="00000000" w:rsidR="00000000" w:rsidRPr="00000000">
        <w:rPr>
          <w:rFonts w:ascii="Calibri" w:cs="Calibri" w:eastAsia="Calibri" w:hAnsi="Calibri"/>
          <w:sz w:val="22"/>
          <w:szCs w:val="22"/>
          <w:rtl w:val="0"/>
        </w:rPr>
        <w:t xml:space="preserve">Reuse the full questionnaire table from Section 7.3 here, or a condensed version showing only the mean scores for the paper's main body, with the full table moved to an appendix.</w:t>
      </w:r>
      <w:r w:rsidDel="00000000" w:rsidR="00000000" w:rsidRPr="00000000">
        <w:rPr>
          <w:rtl w:val="0"/>
        </w:rPr>
      </w:r>
    </w:p>
    <w:p w:rsidR="00000000" w:rsidDel="00000000" w:rsidP="00000000" w:rsidRDefault="00000000" w:rsidRPr="00000000" w14:paraId="000001C0">
      <w:pPr>
        <w:pStyle w:val="Heading1"/>
        <w:pBdr>
          <w:bottom w:color="1f4e79" w:space="4" w:sz="6" w:val="single"/>
        </w:pBdr>
        <w:spacing w:after="200" w:before="360" w:lineRule="auto"/>
        <w:rPr/>
      </w:pPr>
      <w:r w:rsidDel="00000000" w:rsidR="00000000" w:rsidRPr="00000000">
        <w:rPr>
          <w:rtl w:val="0"/>
        </w:rPr>
        <w:t xml:space="preserve">13. IEEE PAPER STRUCTURE</w:t>
      </w:r>
    </w:p>
    <w:p w:rsidR="00000000" w:rsidDel="00000000" w:rsidP="00000000" w:rsidRDefault="00000000" w:rsidRPr="00000000" w14:paraId="000001C1">
      <w:pPr>
        <w:spacing w:after="160" w:line="300" w:lineRule="auto"/>
        <w:jc w:val="both"/>
        <w:rPr/>
      </w:pPr>
      <w:r w:rsidDel="00000000" w:rsidR="00000000" w:rsidRPr="00000000">
        <w:rPr>
          <w:rFonts w:ascii="Calibri" w:cs="Calibri" w:eastAsia="Calibri" w:hAnsi="Calibri"/>
          <w:sz w:val="22"/>
          <w:szCs w:val="22"/>
          <w:rtl w:val="0"/>
        </w:rPr>
        <w:t xml:space="preserve">Standard IEEE conference/journal double-column structure, mapped to exactly where each earlier section of this handbook (and Documents 1–4) supplies the content.</w:t>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5150"/>
        <w:tblGridChange w:id="0">
          <w:tblGrid>
            <w:gridCol w:w="2600"/>
            <w:gridCol w:w="1600"/>
            <w:gridCol w:w="515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1C2">
            <w:pPr>
              <w:rPr/>
            </w:pPr>
            <w:r w:rsidDel="00000000" w:rsidR="00000000" w:rsidRPr="00000000">
              <w:rPr>
                <w:rFonts w:ascii="Calibri" w:cs="Calibri" w:eastAsia="Calibri" w:hAnsi="Calibri"/>
                <w:b w:val="1"/>
                <w:bCs w:val="1"/>
                <w:color w:val="ffffff"/>
                <w:sz w:val="20"/>
                <w:szCs w:val="20"/>
                <w:rtl w:val="0"/>
              </w:rPr>
              <w:t xml:space="preserve">Paper Section</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C3">
            <w:pPr>
              <w:rPr/>
            </w:pPr>
            <w:r w:rsidDel="00000000" w:rsidR="00000000" w:rsidRPr="00000000">
              <w:rPr>
                <w:rFonts w:ascii="Calibri" w:cs="Calibri" w:eastAsia="Calibri" w:hAnsi="Calibri"/>
                <w:b w:val="1"/>
                <w:bCs w:val="1"/>
                <w:color w:val="ffffff"/>
                <w:sz w:val="20"/>
                <w:szCs w:val="20"/>
                <w:rtl w:val="0"/>
              </w:rPr>
              <w:t xml:space="preserve">Typical Length</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C4">
            <w:pPr>
              <w:rPr/>
            </w:pPr>
            <w:r w:rsidDel="00000000" w:rsidR="00000000" w:rsidRPr="00000000">
              <w:rPr>
                <w:rFonts w:ascii="Calibri" w:cs="Calibri" w:eastAsia="Calibri" w:hAnsi="Calibri"/>
                <w:b w:val="1"/>
                <w:bCs w:val="1"/>
                <w:color w:val="ffffff"/>
                <w:sz w:val="20"/>
                <w:szCs w:val="20"/>
                <w:rtl w:val="0"/>
              </w:rPr>
              <w:t xml:space="preserve">Sourced From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5">
            <w:pPr>
              <w:rPr/>
            </w:pPr>
            <w:r w:rsidDel="00000000" w:rsidR="00000000" w:rsidRPr="00000000">
              <w:rPr>
                <w:rFonts w:ascii="Calibri" w:cs="Calibri" w:eastAsia="Calibri" w:hAnsi="Calibri"/>
                <w:b w:val="0"/>
                <w:bCs w:val="0"/>
                <w:color w:val="000000"/>
                <w:sz w:val="20"/>
                <w:szCs w:val="20"/>
                <w:rtl w:val="0"/>
              </w:rPr>
              <w:t xml:space="preserve">Title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6">
            <w:pPr>
              <w:rPr/>
            </w:pPr>
            <w:r w:rsidDel="00000000" w:rsidR="00000000" w:rsidRPr="00000000">
              <w:rPr>
                <w:rFonts w:ascii="Calibri" w:cs="Calibri" w:eastAsia="Calibri" w:hAnsi="Calibri"/>
                <w:b w:val="0"/>
                <w:bCs w:val="0"/>
                <w:color w:val="000000"/>
                <w:sz w:val="20"/>
                <w:szCs w:val="20"/>
                <w:rtl w:val="0"/>
              </w:rPr>
              <w:t xml:space="preserve">1 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7">
            <w:pPr>
              <w:rPr/>
            </w:pPr>
            <w:r w:rsidDel="00000000" w:rsidR="00000000" w:rsidRPr="00000000">
              <w:rPr>
                <w:rFonts w:ascii="Calibri" w:cs="Calibri" w:eastAsia="Calibri" w:hAnsi="Calibri"/>
                <w:b w:val="0"/>
                <w:bCs w:val="0"/>
                <w:color w:val="000000"/>
                <w:sz w:val="20"/>
                <w:szCs w:val="20"/>
                <w:rtl w:val="0"/>
              </w:rPr>
              <w:t xml:space="preserve">Handbook intro (working title, refine for final submission)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8">
            <w:pPr>
              <w:rPr/>
            </w:pPr>
            <w:r w:rsidDel="00000000" w:rsidR="00000000" w:rsidRPr="00000000">
              <w:rPr>
                <w:rFonts w:ascii="Calibri" w:cs="Calibri" w:eastAsia="Calibri" w:hAnsi="Calibri"/>
                <w:b w:val="0"/>
                <w:bCs w:val="0"/>
                <w:color w:val="000000"/>
                <w:sz w:val="20"/>
                <w:szCs w:val="20"/>
                <w:rtl w:val="0"/>
              </w:rPr>
              <w:t xml:space="preserve">Abstract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9">
            <w:pPr>
              <w:rPr/>
            </w:pPr>
            <w:r w:rsidDel="00000000" w:rsidR="00000000" w:rsidRPr="00000000">
              <w:rPr>
                <w:rFonts w:ascii="Calibri" w:cs="Calibri" w:eastAsia="Calibri" w:hAnsi="Calibri"/>
                <w:b w:val="0"/>
                <w:bCs w:val="0"/>
                <w:color w:val="000000"/>
                <w:sz w:val="20"/>
                <w:szCs w:val="20"/>
                <w:rtl w:val="0"/>
              </w:rPr>
              <w:t xml:space="preserve">150–250 words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A">
            <w:pPr>
              <w:rPr/>
            </w:pPr>
            <w:r w:rsidDel="00000000" w:rsidR="00000000" w:rsidRPr="00000000">
              <w:rPr>
                <w:rFonts w:ascii="Calibri" w:cs="Calibri" w:eastAsia="Calibri" w:hAnsi="Calibri"/>
                <w:b w:val="0"/>
                <w:bCs w:val="0"/>
                <w:color w:val="000000"/>
                <w:sz w:val="20"/>
                <w:szCs w:val="20"/>
                <w:rtl w:val="0"/>
              </w:rPr>
              <w:t xml:space="preserve">Summarise Sections 1–3 (Gap, Novelty, Contribution) + Section 12 headline results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B">
            <w:pPr>
              <w:rPr/>
            </w:pPr>
            <w:r w:rsidDel="00000000" w:rsidR="00000000" w:rsidRPr="00000000">
              <w:rPr>
                <w:rFonts w:ascii="Calibri" w:cs="Calibri" w:eastAsia="Calibri" w:hAnsi="Calibri"/>
                <w:b w:val="0"/>
                <w:bCs w:val="0"/>
                <w:color w:val="000000"/>
                <w:sz w:val="20"/>
                <w:szCs w:val="20"/>
                <w:rtl w:val="0"/>
              </w:rPr>
              <w:t xml:space="preserve">Keywords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C">
            <w:pPr>
              <w:rPr/>
            </w:pPr>
            <w:r w:rsidDel="00000000" w:rsidR="00000000" w:rsidRPr="00000000">
              <w:rPr>
                <w:rFonts w:ascii="Calibri" w:cs="Calibri" w:eastAsia="Calibri" w:hAnsi="Calibri"/>
                <w:b w:val="0"/>
                <w:bCs w:val="0"/>
                <w:color w:val="000000"/>
                <w:sz w:val="20"/>
                <w:szCs w:val="20"/>
                <w:rtl w:val="0"/>
              </w:rPr>
              <w:t xml:space="preserve">4–6 terms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D">
            <w:pPr>
              <w:rPr/>
            </w:pPr>
            <w:r w:rsidDel="00000000" w:rsidR="00000000" w:rsidRPr="00000000">
              <w:rPr>
                <w:rFonts w:ascii="Calibri" w:cs="Calibri" w:eastAsia="Calibri" w:hAnsi="Calibri"/>
                <w:b w:val="0"/>
                <w:bCs w:val="0"/>
                <w:color w:val="000000"/>
                <w:sz w:val="20"/>
                <w:szCs w:val="20"/>
                <w:rtl w:val="0"/>
              </w:rPr>
              <w:t xml:space="preserve">e.g., Explainable AI, Financial Automation, OCR, Anomaly Detection, SHAP, Time-Series Forecasting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E">
            <w:pPr>
              <w:rPr/>
            </w:pPr>
            <w:r w:rsidDel="00000000" w:rsidR="00000000" w:rsidRPr="00000000">
              <w:rPr>
                <w:rFonts w:ascii="Calibri" w:cs="Calibri" w:eastAsia="Calibri" w:hAnsi="Calibri"/>
                <w:b w:val="0"/>
                <w:bCs w:val="0"/>
                <w:color w:val="000000"/>
                <w:sz w:val="20"/>
                <w:szCs w:val="20"/>
                <w:rtl w:val="0"/>
              </w:rPr>
              <w:t xml:space="preserve">I. Introduction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F">
            <w:pPr>
              <w:rPr/>
            </w:pPr>
            <w:r w:rsidDel="00000000" w:rsidR="00000000" w:rsidRPr="00000000">
              <w:rPr>
                <w:rFonts w:ascii="Calibri" w:cs="Calibri" w:eastAsia="Calibri" w:hAnsi="Calibri"/>
                <w:b w:val="0"/>
                <w:bCs w:val="0"/>
                <w:color w:val="000000"/>
                <w:sz w:val="20"/>
                <w:szCs w:val="20"/>
                <w:rtl w:val="0"/>
              </w:rPr>
              <w:t xml:space="preserve">0.75–1 page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0">
            <w:pPr>
              <w:rPr/>
            </w:pPr>
            <w:r w:rsidDel="00000000" w:rsidR="00000000" w:rsidRPr="00000000">
              <w:rPr>
                <w:rFonts w:ascii="Calibri" w:cs="Calibri" w:eastAsia="Calibri" w:hAnsi="Calibri"/>
                <w:b w:val="0"/>
                <w:bCs w:val="0"/>
                <w:color w:val="000000"/>
                <w:sz w:val="20"/>
                <w:szCs w:val="20"/>
                <w:rtl w:val="0"/>
              </w:rPr>
              <w:t xml:space="preserve">Sections 1 (Research Gap) + 2 (Novelty, esp. 2.3 positioning statement) + 3 (Contribution list)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1">
            <w:pPr>
              <w:rPr/>
            </w:pPr>
            <w:r w:rsidDel="00000000" w:rsidR="00000000" w:rsidRPr="00000000">
              <w:rPr>
                <w:rFonts w:ascii="Calibri" w:cs="Calibri" w:eastAsia="Calibri" w:hAnsi="Calibri"/>
                <w:b w:val="0"/>
                <w:bCs w:val="0"/>
                <w:color w:val="000000"/>
                <w:sz w:val="20"/>
                <w:szCs w:val="20"/>
                <w:rtl w:val="0"/>
              </w:rPr>
              <w:t xml:space="preserve">II. Related 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2">
            <w:pPr>
              <w:rPr/>
            </w:pPr>
            <w:r w:rsidDel="00000000" w:rsidR="00000000" w:rsidRPr="00000000">
              <w:rPr>
                <w:rFonts w:ascii="Calibri" w:cs="Calibri" w:eastAsia="Calibri" w:hAnsi="Calibri"/>
                <w:b w:val="0"/>
                <w:bCs w:val="0"/>
                <w:color w:val="000000"/>
                <w:sz w:val="20"/>
                <w:szCs w:val="20"/>
                <w:rtl w:val="0"/>
              </w:rPr>
              <w:t xml:space="preserve">0.5–0.75 page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3">
            <w:pPr>
              <w:rPr/>
            </w:pPr>
            <w:r w:rsidDel="00000000" w:rsidR="00000000" w:rsidRPr="00000000">
              <w:rPr>
                <w:rFonts w:ascii="Calibri" w:cs="Calibri" w:eastAsia="Calibri" w:hAnsi="Calibri"/>
                <w:b w:val="0"/>
                <w:bCs w:val="0"/>
                <w:color w:val="000000"/>
                <w:sz w:val="20"/>
                <w:szCs w:val="20"/>
                <w:rtl w:val="0"/>
              </w:rPr>
              <w:t xml:space="preserve">Original literature survey (10 papers) + Section 1.2 gap evidence table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4">
            <w:pPr>
              <w:rPr/>
            </w:pPr>
            <w:r w:rsidDel="00000000" w:rsidR="00000000" w:rsidRPr="00000000">
              <w:rPr>
                <w:rFonts w:ascii="Calibri" w:cs="Calibri" w:eastAsia="Calibri" w:hAnsi="Calibri"/>
                <w:b w:val="0"/>
                <w:bCs w:val="0"/>
                <w:color w:val="000000"/>
                <w:sz w:val="20"/>
                <w:szCs w:val="20"/>
                <w:rtl w:val="0"/>
              </w:rPr>
              <w:t xml:space="preserve">III. System Architecture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5">
            <w:pPr>
              <w:rPr/>
            </w:pPr>
            <w:r w:rsidDel="00000000" w:rsidR="00000000" w:rsidRPr="00000000">
              <w:rPr>
                <w:rFonts w:ascii="Calibri" w:cs="Calibri" w:eastAsia="Calibri" w:hAnsi="Calibri"/>
                <w:b w:val="0"/>
                <w:bCs w:val="0"/>
                <w:color w:val="000000"/>
                <w:sz w:val="20"/>
                <w:szCs w:val="20"/>
                <w:rtl w:val="0"/>
              </w:rPr>
              <w:t xml:space="preserve">0.75–1 page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6">
            <w:pPr>
              <w:rPr/>
            </w:pPr>
            <w:r w:rsidDel="00000000" w:rsidR="00000000" w:rsidRPr="00000000">
              <w:rPr>
                <w:rFonts w:ascii="Calibri" w:cs="Calibri" w:eastAsia="Calibri" w:hAnsi="Calibri"/>
                <w:b w:val="0"/>
                <w:bCs w:val="0"/>
                <w:color w:val="000000"/>
                <w:sz w:val="20"/>
                <w:szCs w:val="20"/>
                <w:rtl w:val="0"/>
              </w:rPr>
              <w:t xml:space="preserve">Document 1, Sections 1–6 (diagrams reused/simplified for paper figures)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7">
            <w:pPr>
              <w:rPr/>
            </w:pPr>
            <w:r w:rsidDel="00000000" w:rsidR="00000000" w:rsidRPr="00000000">
              <w:rPr>
                <w:rFonts w:ascii="Calibri" w:cs="Calibri" w:eastAsia="Calibri" w:hAnsi="Calibri"/>
                <w:b w:val="0"/>
                <w:bCs w:val="0"/>
                <w:color w:val="000000"/>
                <w:sz w:val="20"/>
                <w:szCs w:val="20"/>
                <w:rtl w:val="0"/>
              </w:rPr>
              <w:t xml:space="preserve">IV. Methodology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8">
            <w:pPr>
              <w:rPr/>
            </w:pPr>
            <w:r w:rsidDel="00000000" w:rsidR="00000000" w:rsidRPr="00000000">
              <w:rPr>
                <w:rFonts w:ascii="Calibri" w:cs="Calibri" w:eastAsia="Calibri" w:hAnsi="Calibri"/>
                <w:b w:val="0"/>
                <w:bCs w:val="0"/>
                <w:color w:val="000000"/>
                <w:sz w:val="20"/>
                <w:szCs w:val="20"/>
                <w:rtl w:val="0"/>
              </w:rPr>
              <w:t xml:space="preserve">1–1.5 pages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9">
            <w:pPr>
              <w:rPr/>
            </w:pPr>
            <w:r w:rsidDel="00000000" w:rsidR="00000000" w:rsidRPr="00000000">
              <w:rPr>
                <w:rFonts w:ascii="Calibri" w:cs="Calibri" w:eastAsia="Calibri" w:hAnsi="Calibri"/>
                <w:b w:val="0"/>
                <w:bCs w:val="0"/>
                <w:color w:val="000000"/>
                <w:sz w:val="20"/>
                <w:szCs w:val="20"/>
                <w:rtl w:val="0"/>
              </w:rPr>
              <w:t xml:space="preserve">Document 2, Sections 7, 10, 17–20 (training pipeline, OCR, SHAP, Isolation Forest, Prophet) + Sections 4–5 here (baselines, experimental setup)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A">
            <w:pPr>
              <w:rPr/>
            </w:pPr>
            <w:r w:rsidDel="00000000" w:rsidR="00000000" w:rsidRPr="00000000">
              <w:rPr>
                <w:rFonts w:ascii="Calibri" w:cs="Calibri" w:eastAsia="Calibri" w:hAnsi="Calibri"/>
                <w:b w:val="0"/>
                <w:bCs w:val="0"/>
                <w:color w:val="000000"/>
                <w:sz w:val="20"/>
                <w:szCs w:val="20"/>
                <w:rtl w:val="0"/>
              </w:rPr>
              <w:t xml:space="preserve">V. Evaluation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B">
            <w:pPr>
              <w:rPr/>
            </w:pPr>
            <w:r w:rsidDel="00000000" w:rsidR="00000000" w:rsidRPr="00000000">
              <w:rPr>
                <w:rFonts w:ascii="Calibri" w:cs="Calibri" w:eastAsia="Calibri" w:hAnsi="Calibri"/>
                <w:b w:val="0"/>
                <w:bCs w:val="0"/>
                <w:color w:val="000000"/>
                <w:sz w:val="20"/>
                <w:szCs w:val="20"/>
                <w:rtl w:val="0"/>
              </w:rPr>
              <w:t xml:space="preserve">1–1.5 pages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C">
            <w:pPr>
              <w:rPr/>
            </w:pPr>
            <w:r w:rsidDel="00000000" w:rsidR="00000000" w:rsidRPr="00000000">
              <w:rPr>
                <w:rFonts w:ascii="Calibri" w:cs="Calibri" w:eastAsia="Calibri" w:hAnsi="Calibri"/>
                <w:b w:val="0"/>
                <w:bCs w:val="0"/>
                <w:color w:val="000000"/>
                <w:sz w:val="20"/>
                <w:szCs w:val="20"/>
                <w:rtl w:val="0"/>
              </w:rPr>
              <w:t xml:space="preserve">Section 6 here (metric definitions) + Sections 9–11 (confusion matrix, ROC, PR curves)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D">
            <w:pPr>
              <w:rPr/>
            </w:pPr>
            <w:r w:rsidDel="00000000" w:rsidR="00000000" w:rsidRPr="00000000">
              <w:rPr>
                <w:rFonts w:ascii="Calibri" w:cs="Calibri" w:eastAsia="Calibri" w:hAnsi="Calibri"/>
                <w:b w:val="0"/>
                <w:bCs w:val="0"/>
                <w:color w:val="000000"/>
                <w:sz w:val="20"/>
                <w:szCs w:val="20"/>
                <w:rtl w:val="0"/>
              </w:rPr>
              <w:t xml:space="preserve">VI. Results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rPr/>
            </w:pPr>
            <w:r w:rsidDel="00000000" w:rsidR="00000000" w:rsidRPr="00000000">
              <w:rPr>
                <w:rFonts w:ascii="Calibri" w:cs="Calibri" w:eastAsia="Calibri" w:hAnsi="Calibri"/>
                <w:b w:val="0"/>
                <w:bCs w:val="0"/>
                <w:color w:val="000000"/>
                <w:sz w:val="20"/>
                <w:szCs w:val="20"/>
                <w:rtl w:val="0"/>
              </w:rPr>
              <w:t xml:space="preserve">1–1.5 pages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F">
            <w:pPr>
              <w:rPr/>
            </w:pPr>
            <w:r w:rsidDel="00000000" w:rsidR="00000000" w:rsidRPr="00000000">
              <w:rPr>
                <w:rFonts w:ascii="Calibri" w:cs="Calibri" w:eastAsia="Calibri" w:hAnsi="Calibri"/>
                <w:b w:val="0"/>
                <w:bCs w:val="0"/>
                <w:color w:val="000000"/>
                <w:sz w:val="20"/>
                <w:szCs w:val="20"/>
                <w:rtl w:val="0"/>
              </w:rPr>
              <w:t xml:space="preserve">Section 12 here (Result Tables I–VI) + Section 8 (SHAP analysis case studies) + Section 7 (user study)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0">
            <w:pPr>
              <w:rPr/>
            </w:pPr>
            <w:r w:rsidDel="00000000" w:rsidR="00000000" w:rsidRPr="00000000">
              <w:rPr>
                <w:rFonts w:ascii="Calibri" w:cs="Calibri" w:eastAsia="Calibri" w:hAnsi="Calibri"/>
                <w:b w:val="0"/>
                <w:bCs w:val="0"/>
                <w:color w:val="000000"/>
                <w:sz w:val="20"/>
                <w:szCs w:val="20"/>
                <w:rtl w:val="0"/>
              </w:rPr>
              <w:t xml:space="preserve">VII. Discussion / Limitations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1">
            <w:pPr>
              <w:rPr/>
            </w:pPr>
            <w:r w:rsidDel="00000000" w:rsidR="00000000" w:rsidRPr="00000000">
              <w:rPr>
                <w:rFonts w:ascii="Calibri" w:cs="Calibri" w:eastAsia="Calibri" w:hAnsi="Calibri"/>
                <w:b w:val="0"/>
                <w:bCs w:val="0"/>
                <w:color w:val="000000"/>
                <w:sz w:val="20"/>
                <w:szCs w:val="20"/>
                <w:rtl w:val="0"/>
              </w:rPr>
              <w:t xml:space="preserve">0.5 page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2">
            <w:pPr>
              <w:rPr/>
            </w:pPr>
            <w:r w:rsidDel="00000000" w:rsidR="00000000" w:rsidRPr="00000000">
              <w:rPr>
                <w:rFonts w:ascii="Calibri" w:cs="Calibri" w:eastAsia="Calibri" w:hAnsi="Calibri"/>
                <w:b w:val="0"/>
                <w:bCs w:val="0"/>
                <w:color w:val="000000"/>
                <w:sz w:val="20"/>
                <w:szCs w:val="20"/>
                <w:rtl w:val="0"/>
              </w:rPr>
              <w:t xml:space="preserve">Section 14.5 below + honesty notes throughout (Sections 5.3, 7.4, 9.2)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3">
            <w:pPr>
              <w:rPr/>
            </w:pPr>
            <w:r w:rsidDel="00000000" w:rsidR="00000000" w:rsidRPr="00000000">
              <w:rPr>
                <w:rFonts w:ascii="Calibri" w:cs="Calibri" w:eastAsia="Calibri" w:hAnsi="Calibri"/>
                <w:b w:val="0"/>
                <w:bCs w:val="0"/>
                <w:color w:val="000000"/>
                <w:sz w:val="20"/>
                <w:szCs w:val="20"/>
                <w:rtl w:val="0"/>
              </w:rPr>
              <w:t xml:space="preserve">VIII. Conclusion &amp; Future 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4">
            <w:pPr>
              <w:rPr/>
            </w:pPr>
            <w:r w:rsidDel="00000000" w:rsidR="00000000" w:rsidRPr="00000000">
              <w:rPr>
                <w:rFonts w:ascii="Calibri" w:cs="Calibri" w:eastAsia="Calibri" w:hAnsi="Calibri"/>
                <w:b w:val="0"/>
                <w:bCs w:val="0"/>
                <w:color w:val="000000"/>
                <w:sz w:val="20"/>
                <w:szCs w:val="20"/>
                <w:rtl w:val="0"/>
              </w:rPr>
              <w:t xml:space="preserve">0.25–0.5 page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5">
            <w:pPr>
              <w:rPr/>
            </w:pPr>
            <w:r w:rsidDel="00000000" w:rsidR="00000000" w:rsidRPr="00000000">
              <w:rPr>
                <w:rFonts w:ascii="Calibri" w:cs="Calibri" w:eastAsia="Calibri" w:hAnsi="Calibri"/>
                <w:b w:val="0"/>
                <w:bCs w:val="0"/>
                <w:color w:val="000000"/>
                <w:sz w:val="20"/>
                <w:szCs w:val="20"/>
                <w:rtl w:val="0"/>
              </w:rPr>
              <w:t xml:space="preserve">Document 1, Section 21 (Future Enhancements)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6">
            <w:pPr>
              <w:rPr/>
            </w:pPr>
            <w:r w:rsidDel="00000000" w:rsidR="00000000" w:rsidRPr="00000000">
              <w:rPr>
                <w:rFonts w:ascii="Calibri" w:cs="Calibri" w:eastAsia="Calibri" w:hAnsi="Calibri"/>
                <w:b w:val="0"/>
                <w:bCs w:val="0"/>
                <w:color w:val="000000"/>
                <w:sz w:val="20"/>
                <w:szCs w:val="20"/>
                <w:rtl w:val="0"/>
              </w:rPr>
              <w:t xml:space="preserve">Acknowledgment (optional)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7">
            <w:pPr>
              <w:rPr/>
            </w:pPr>
            <w:r w:rsidDel="00000000" w:rsidR="00000000" w:rsidRPr="00000000">
              <w:rPr>
                <w:rFonts w:ascii="Calibri" w:cs="Calibri" w:eastAsia="Calibri" w:hAnsi="Calibri"/>
                <w:b w:val="0"/>
                <w:bCs w:val="0"/>
                <w:color w:val="000000"/>
                <w:sz w:val="20"/>
                <w:szCs w:val="20"/>
                <w:rtl w:val="0"/>
              </w:rPr>
              <w:t xml:space="preserve">1–2 lines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8">
            <w:pPr>
              <w:rPr/>
            </w:pPr>
            <w:r w:rsidDel="00000000" w:rsidR="00000000" w:rsidRPr="00000000">
              <w:rPr>
                <w:rFonts w:ascii="Calibri" w:cs="Calibri" w:eastAsia="Calibri" w:hAnsi="Calibri"/>
                <w:b w:val="0"/>
                <w:bCs w:val="0"/>
                <w:color w:val="000000"/>
                <w:sz w:val="20"/>
                <w:szCs w:val="20"/>
                <w:rtl w:val="0"/>
              </w:rPr>
              <w:t xml:space="preserve">Institution/guide acknowledgment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9">
            <w:pPr>
              <w:rPr/>
            </w:pPr>
            <w:r w:rsidDel="00000000" w:rsidR="00000000" w:rsidRPr="00000000">
              <w:rPr>
                <w:rFonts w:ascii="Calibri" w:cs="Calibri" w:eastAsia="Calibri" w:hAnsi="Calibri"/>
                <w:b w:val="0"/>
                <w:bCs w:val="0"/>
                <w:color w:val="000000"/>
                <w:sz w:val="20"/>
                <w:szCs w:val="20"/>
                <w:rtl w:val="0"/>
              </w:rPr>
              <w:t xml:space="preserve">References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A">
            <w:pPr>
              <w:rPr/>
            </w:pPr>
            <w:r w:rsidDel="00000000" w:rsidR="00000000" w:rsidRPr="00000000">
              <w:rPr>
                <w:rFonts w:ascii="Calibri" w:cs="Calibri" w:eastAsia="Calibri" w:hAnsi="Calibri"/>
                <w:b w:val="0"/>
                <w:bCs w:val="0"/>
                <w:color w:val="000000"/>
                <w:sz w:val="20"/>
                <w:szCs w:val="20"/>
                <w:rtl w:val="0"/>
              </w:rPr>
              <w:t xml:space="preserve">15–25 entries, IEEE numbered style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B">
            <w:pPr>
              <w:rPr/>
            </w:pPr>
            <w:r w:rsidDel="00000000" w:rsidR="00000000" w:rsidRPr="00000000">
              <w:rPr>
                <w:rFonts w:ascii="Calibri" w:cs="Calibri" w:eastAsia="Calibri" w:hAnsi="Calibri"/>
                <w:b w:val="0"/>
                <w:bCs w:val="0"/>
                <w:color w:val="000000"/>
                <w:sz w:val="20"/>
                <w:szCs w:val="20"/>
                <w:rtl w:val="0"/>
              </w:rPr>
              <w:t xml:space="preserve">Original literature survey references + any added during writing</w:t>
            </w:r>
            <w:r w:rsidDel="00000000" w:rsidR="00000000" w:rsidRPr="00000000">
              <w:rPr>
                <w:rtl w:val="0"/>
              </w:rPr>
            </w:r>
          </w:p>
        </w:tc>
      </w:tr>
    </w:tbl>
    <w:p w:rsidR="00000000" w:rsidDel="00000000" w:rsidP="00000000" w:rsidRDefault="00000000" w:rsidRPr="00000000" w14:paraId="000001EC">
      <w:pPr>
        <w:pStyle w:val="Heading2"/>
        <w:spacing w:after="140" w:before="260" w:lineRule="auto"/>
        <w:rPr/>
      </w:pPr>
      <w:r w:rsidDel="00000000" w:rsidR="00000000" w:rsidRPr="00000000">
        <w:rPr>
          <w:rtl w:val="0"/>
        </w:rPr>
        <w:t xml:space="preserve">13.1 Figures Checklist</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 — System architecture diagram (Document 1, Section 2, redrawn cleanly for publication, not the ASCII version).</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 — Data flow / sequence diagram for the invoice-to-classification pipeline (Document 1, Section 5).</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3 — Confusion matrix heatmap (Section 9).</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4 — ROC curve(s) (Section 10).</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5 — PR curve for anomaly detection (Section 11).</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6 — SHAP summary/beeswarm plot (Section 8.1).</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7 (optional) — Forecast chart with confidence band for one sample user/metric (Document 2, Section 20).</w:t>
      </w:r>
    </w:p>
    <w:p w:rsidR="00000000" w:rsidDel="00000000" w:rsidP="00000000" w:rsidRDefault="00000000" w:rsidRPr="00000000" w14:paraId="000001F4">
      <w:pPr>
        <w:pStyle w:val="Heading2"/>
        <w:spacing w:after="140" w:before="260" w:lineRule="auto"/>
        <w:rPr/>
      </w:pPr>
      <w:r w:rsidDel="00000000" w:rsidR="00000000" w:rsidRPr="00000000">
        <w:rPr>
          <w:rtl w:val="0"/>
        </w:rPr>
        <w:t xml:space="preserve">13.2 Formatting Notes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official IEEE conference/journal LaTeX or Word template — do not hand-format double columns.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figures must be vector (PDF/EPS) or high-resolution (≥300 DPI) raster — no screenshots of terminal ASCII diagrams from Documents 1–4 directly.</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table follows IEEE numbering convention (Table I, Table II, ... in Roman numerals, caption ABOVE the table).</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figure caption goes BELOW the figure, numbered in Arabic numerals (Figure 1, Figure 2, ...).</w:t>
      </w:r>
    </w:p>
    <w:p w:rsidR="00000000" w:rsidDel="00000000" w:rsidP="00000000" w:rsidRDefault="00000000" w:rsidRPr="00000000" w14:paraId="000001F9">
      <w:pPr>
        <w:pStyle w:val="Heading1"/>
        <w:pBdr>
          <w:bottom w:color="1f4e79" w:space="4" w:sz="6" w:val="single"/>
        </w:pBdr>
        <w:spacing w:after="200" w:before="360" w:lineRule="auto"/>
        <w:rPr/>
      </w:pPr>
      <w:r w:rsidDel="00000000" w:rsidR="00000000" w:rsidRPr="00000000">
        <w:rPr>
          <w:rtl w:val="0"/>
        </w:rPr>
        <w:t xml:space="preserve">14. JOURNAL CHECKLIST</w:t>
      </w:r>
    </w:p>
    <w:p w:rsidR="00000000" w:rsidDel="00000000" w:rsidP="00000000" w:rsidRDefault="00000000" w:rsidRPr="00000000" w14:paraId="000001FA">
      <w:pPr>
        <w:pStyle w:val="Heading2"/>
        <w:spacing w:after="140" w:before="260" w:lineRule="auto"/>
        <w:rPr/>
      </w:pPr>
      <w:r w:rsidDel="00000000" w:rsidR="00000000" w:rsidRPr="00000000">
        <w:rPr>
          <w:rtl w:val="0"/>
        </w:rPr>
        <w:t xml:space="preserve">14.1 Pre-Submission</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target journal's scope explicitly covers applied/systems AI or FinTech (do not submit a systems-integration paper to a pure-theory venue).</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page/word limits and match the paper's length before submission, not after a desk-reject.</w:t>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reference formatting matches the journal's exact required style (IEEE numbered vs. author-date — confirm, don't assume).</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a plagiarism/similarity check on the final draft.</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all [TBD] placeholders from this handbook are filled with real, verified numbers — a paper is not submission-ready with any placeholder remaining.</w:t>
      </w:r>
    </w:p>
    <w:p w:rsidR="00000000" w:rsidDel="00000000" w:rsidP="00000000" w:rsidRDefault="00000000" w:rsidRPr="00000000" w14:paraId="00000200">
      <w:pPr>
        <w:pStyle w:val="Heading2"/>
        <w:spacing w:after="140" w:before="260" w:lineRule="auto"/>
        <w:rPr/>
      </w:pPr>
      <w:r w:rsidDel="00000000" w:rsidR="00000000" w:rsidRPr="00000000">
        <w:rPr>
          <w:rtl w:val="0"/>
        </w:rPr>
        <w:t xml:space="preserve">14.2 Required Submission Materials</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Manuscript PDF (anonymised, if double-blind review is required by the venue).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 letter summarising the contribution (can reuse Section 3's contribution list, rewritten in prose).</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 information / ORCID IDs / affiliations sheet (separate from the anonymised manuscript if double-blind).</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Conflict-of-interest / funding disclosure statement (state 'no external funding' if applicable — an academic B.Tech project typically has none).</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Supplementary material (optional): dataset description, extended result tables, code availability statement referencing Documents 1, 2, and 4 architecture as evidence of reproducibility.</w:t>
      </w:r>
    </w:p>
    <w:p w:rsidR="00000000" w:rsidDel="00000000" w:rsidP="00000000" w:rsidRDefault="00000000" w:rsidRPr="00000000" w14:paraId="00000206">
      <w:pPr>
        <w:pStyle w:val="Heading2"/>
        <w:spacing w:after="140" w:before="260" w:lineRule="auto"/>
        <w:rPr/>
      </w:pPr>
      <w:r w:rsidDel="00000000" w:rsidR="00000000" w:rsidRPr="00000000">
        <w:rPr>
          <w:rtl w:val="0"/>
        </w:rPr>
        <w:t xml:space="preserve">14.3 Ethics &amp; Data Statements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clearly that transaction/invoice data used is synthetic or public (Document 2, Section 6) — no real customer financial data was used, avoiding any privacy/ethics review complication.</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the user study (Section 7) was conducted with informed consent and voluntary participation from pilot users, with no compensation coercion.</w:t>
      </w:r>
    </w:p>
    <w:p w:rsidR="00000000" w:rsidDel="00000000" w:rsidP="00000000" w:rsidRDefault="00000000" w:rsidRPr="00000000" w14:paraId="00000209">
      <w:pPr>
        <w:pStyle w:val="Heading2"/>
        <w:spacing w:after="140" w:before="260" w:lineRule="auto"/>
        <w:rPr/>
      </w:pPr>
      <w:r w:rsidDel="00000000" w:rsidR="00000000" w:rsidRPr="00000000">
        <w:rPr>
          <w:rtl w:val="0"/>
        </w:rPr>
        <w:t xml:space="preserve">14.4 Revision Handling</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receiving reviewer comments, address every single point in a numbered response letter, even ones you disagree with (explain why, don't ignore).</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all manuscript changes (use a diff/highlighted revision if the journal requests one).</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introduce new unaddressed claims in revision — every change should map back to a specific reviewer comment.</w:t>
      </w:r>
    </w:p>
    <w:p w:rsidR="00000000" w:rsidDel="00000000" w:rsidP="00000000" w:rsidRDefault="00000000" w:rsidRPr="00000000" w14:paraId="0000020D">
      <w:pPr>
        <w:pStyle w:val="Heading2"/>
        <w:spacing w:after="140" w:before="260" w:lineRule="auto"/>
        <w:rPr/>
      </w:pPr>
      <w:r w:rsidDel="00000000" w:rsidR="00000000" w:rsidRPr="00000000">
        <w:rPr>
          <w:rtl w:val="0"/>
        </w:rPr>
        <w:t xml:space="preserve">14.5 Limitations To State Explicitly (Do Not Omit)</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Synthetic-heavy training/evaluation data for the classifier and anomaly detector, given the scarcity of real labelled SME data (Document 2, Section 6.4).</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Small user-study sample size (3–5 participants) — qualitative signal, not statistical proof (Section 7.4).</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Heuristic (not learned) OCR field-extraction logic, which may not generalise to highly unusual invoice layouts (Document 2, Section 17.2).</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Single-host deployment evaluated; the paper does not claim results on distributed/production-scale infrastructure (Document 1, Section 33).</w:t>
      </w:r>
    </w:p>
    <w:p w:rsidR="00000000" w:rsidDel="00000000" w:rsidP="00000000" w:rsidRDefault="00000000" w:rsidRPr="00000000" w14:paraId="00000212">
      <w:pPr>
        <w:pStyle w:val="Heading1"/>
        <w:pBdr>
          <w:bottom w:color="1f4e79" w:space="4" w:sz="6" w:val="single"/>
        </w:pBdr>
        <w:spacing w:after="200" w:before="360" w:lineRule="auto"/>
        <w:rPr/>
      </w:pPr>
      <w:r w:rsidDel="00000000" w:rsidR="00000000" w:rsidRPr="00000000">
        <w:rPr>
          <w:rtl w:val="0"/>
        </w:rPr>
        <w:t xml:space="preserve">15. CONFERENCE CHECKLIST</w:t>
      </w:r>
    </w:p>
    <w:p w:rsidR="00000000" w:rsidDel="00000000" w:rsidP="00000000" w:rsidRDefault="00000000" w:rsidRPr="00000000" w14:paraId="00000213">
      <w:pPr>
        <w:pStyle w:val="Heading2"/>
        <w:spacing w:after="140" w:before="260" w:lineRule="auto"/>
        <w:rPr/>
      </w:pPr>
      <w:r w:rsidDel="00000000" w:rsidR="00000000" w:rsidRPr="00000000">
        <w:rPr>
          <w:rtl w:val="0"/>
        </w:rPr>
        <w:t xml:space="preserve">15.1 Pre-Submission</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the conference's page limit (commonly 6–8 pages for IEEE conferences) and that the paper fits within it, including references.</w:t>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the submission deadline and time zone carefully — submit at least a day early to absorb upload/formatting issues.</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whether the conference is single-blind or double-blind and anonymise accordingly (remove author names, institution, and any self-identifying phrasing like 'our university's lab').</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 for the conference (many require an author registration before/at submission, not only at acceptance).</w:t>
      </w:r>
    </w:p>
    <w:p w:rsidR="00000000" w:rsidDel="00000000" w:rsidP="00000000" w:rsidRDefault="00000000" w:rsidRPr="00000000" w14:paraId="00000218">
      <w:pPr>
        <w:pStyle w:val="Heading2"/>
        <w:spacing w:after="140" w:before="260" w:lineRule="auto"/>
        <w:rPr/>
      </w:pPr>
      <w:r w:rsidDel="00000000" w:rsidR="00000000" w:rsidRPr="00000000">
        <w:rPr>
          <w:rtl w:val="0"/>
        </w:rPr>
        <w:t xml:space="preserve">15.2 Submission Package</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Manuscript PDF matching the conference's exact template (IEEEtran class for most IEEE conferences).</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Copyright form (IEEE Copyright Transfer, typically completed after acceptance, not at initial submission).</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 biography/short bio if requested by the venue.</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Presentation-readiness note: if accepted, budget time in Document 3's Week 14 (Demo/Presentation Prep) to also prepare the conference talk slides — distinct from the project defense slides.</w:t>
      </w:r>
    </w:p>
    <w:p w:rsidR="00000000" w:rsidDel="00000000" w:rsidP="00000000" w:rsidRDefault="00000000" w:rsidRPr="00000000" w14:paraId="0000021D">
      <w:pPr>
        <w:pStyle w:val="Heading2"/>
        <w:spacing w:after="140" w:before="260" w:lineRule="auto"/>
        <w:rPr/>
      </w:pPr>
      <w:r w:rsidDel="00000000" w:rsidR="00000000" w:rsidRPr="00000000">
        <w:rPr>
          <w:rtl w:val="0"/>
        </w:rPr>
        <w:t xml:space="preserve">15.3 Camera-Ready Checklist (After Acceptance)</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Incorporate all reviewer-requested changes before the camera-ready deadline (often just 1–2 weeks after notification — plan for this in advance).</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Re-run the plagiarism/similarity check on the camera-ready version (some venues re-check).</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all figures are correctly embedded and legible at print resolution in the final PDF.</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author order and affiliations are final and correctly spelled — this is difficult to fix after publication.</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signed copyright form by the stated deadline.</w:t>
      </w:r>
    </w:p>
    <w:p w:rsidR="00000000" w:rsidDel="00000000" w:rsidP="00000000" w:rsidRDefault="00000000" w:rsidRPr="00000000" w14:paraId="00000223">
      <w:pPr>
        <w:pStyle w:val="Heading2"/>
        <w:spacing w:after="140" w:before="260" w:lineRule="auto"/>
        <w:rPr/>
      </w:pPr>
      <w:r w:rsidDel="00000000" w:rsidR="00000000" w:rsidRPr="00000000">
        <w:rPr>
          <w:rtl w:val="0"/>
        </w:rPr>
        <w:t xml:space="preserve">15.4 Presentation Day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a 10–15 minute talk (typical conference slot) distinct from, but reusable from, the project's final demo/presentation materials (Document 3, Week 14).</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Anticipate likely reviewer/audience questions from this handbook's own limitations list (Section 14.5) — prepare direct, honest answers rather than being caught off guard.</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Bring a backup offline copy of all figures/slides in case of venue connectivity issues.</w:t>
      </w:r>
    </w:p>
    <w:sectPr>
      <w:headerReference r:id="rId6" w:type="default"/>
      <w:footerReference r:id="rId7" w:type="default"/>
      <w:pgSz w:h="15840" w:w="12240" w:orient="portrait"/>
      <w:pgMar w:bottom="1000" w:top="10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of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jc w:val="right"/>
      <w:rPr/>
    </w:pPr>
    <w:r w:rsidDel="00000000" w:rsidR="00000000" w:rsidRPr="00000000">
      <w:rPr>
        <w:rFonts w:ascii="Calibri" w:cs="Calibri" w:eastAsia="Calibri" w:hAnsi="Calibri"/>
        <w:color w:val="888888"/>
        <w:sz w:val="14"/>
        <w:szCs w:val="14"/>
        <w:rtl w:val="0"/>
      </w:rPr>
      <w:t xml:space="preserve">Research &amp; Publication Handbook — Intelligent Financial Automation and Decision Support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2e5f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