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Query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CEG 6120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Spring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vqzu1qn5dv3" w:id="0"/>
      <w:bookmarkEnd w:id="0"/>
      <w:r w:rsidDel="00000000" w:rsidR="00000000" w:rsidRPr="00000000">
        <w:rPr>
          <w:rtl w:val="0"/>
        </w:rPr>
        <w:t xml:space="preserve">Tasks to be Finished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UI for dynamic query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Links to Banner in order to access database views (students, sections, answers, etc.)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UI display for Standardized Report Results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oylsst5nub" w:id="1"/>
      <w:bookmarkEnd w:id="1"/>
      <w:r w:rsidDel="00000000" w:rsidR="00000000" w:rsidRPr="00000000">
        <w:rPr>
          <w:rtl w:val="0"/>
        </w:rPr>
        <w:t xml:space="preserve">Suggestions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 clean up of imported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Improved Security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Future-proof Importing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Redesign database for simpler interface to Rails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