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656C" w14:textId="0A30A806" w:rsidR="00EB23F2" w:rsidRDefault="00000000">
      <w:pPr>
        <w:pStyle w:val="10"/>
        <w:spacing w:after="0" w:line="360" w:lineRule="auto"/>
        <w:ind w:firstLine="709"/>
        <w:jc w:val="both"/>
        <w:rPr>
          <w:rFonts w:ascii="Times New Roman" w:hAnsi="Times New Roman"/>
          <w:sz w:val="28"/>
          <w:szCs w:val="28"/>
          <w:lang w:val="pt-PT"/>
        </w:rPr>
      </w:pPr>
      <w:r w:rsidRPr="008E775E">
        <w:rPr>
          <w:rFonts w:ascii="Times New Roman" w:hAnsi="Times New Roman"/>
          <w:sz w:val="28"/>
          <w:szCs w:val="28"/>
          <w:highlight w:val="magenta"/>
        </w:rPr>
        <w:t>На сегодняшний день издательское дело в России развивается крайне неравномерно.</w:t>
      </w:r>
      <w:r>
        <w:rPr>
          <w:rFonts w:ascii="Times New Roman" w:hAnsi="Times New Roman"/>
          <w:sz w:val="28"/>
          <w:szCs w:val="28"/>
        </w:rPr>
        <w:t xml:space="preserve"> Существует ощутимая разница в положении книжного бизнеса в столице и регионах. В первой половине 2020 г. на эту проблему обратили внимание заведующая лабораторией книговедения ГПНТБ СО РАН Лизунова И. В. и младший научный сотрудник лаборатории книговедения ГПНТБ СО РАН </w:t>
      </w:r>
      <w:proofErr w:type="spellStart"/>
      <w:r>
        <w:rPr>
          <w:rFonts w:ascii="Times New Roman" w:hAnsi="Times New Roman"/>
          <w:sz w:val="28"/>
          <w:szCs w:val="28"/>
        </w:rPr>
        <w:t>Метельков</w:t>
      </w:r>
      <w:proofErr w:type="spellEnd"/>
      <w:r>
        <w:rPr>
          <w:rFonts w:ascii="Times New Roman" w:hAnsi="Times New Roman"/>
          <w:sz w:val="28"/>
          <w:szCs w:val="28"/>
        </w:rPr>
        <w:t xml:space="preserve"> А. С. Изучив работу сибирских издательств и книжных магазинов, они охарактеризовали региональный издательский бизнес</w:t>
      </w:r>
      <w:r w:rsidR="00697A40">
        <w:rPr>
          <w:rFonts w:ascii="Times New Roman" w:hAnsi="Times New Roman"/>
          <w:sz w:val="28"/>
          <w:szCs w:val="28"/>
        </w:rPr>
        <w:t xml:space="preserve"> в России</w:t>
      </w:r>
      <w:r>
        <w:rPr>
          <w:rFonts w:ascii="Times New Roman" w:hAnsi="Times New Roman"/>
          <w:sz w:val="28"/>
          <w:szCs w:val="28"/>
        </w:rPr>
        <w:t xml:space="preserve"> «как малый и средний, малобюджетный и низкорентабельный, тематически нишевый, практически культуртрегерский» </w:t>
      </w:r>
      <w:r>
        <w:rPr>
          <w:rFonts w:ascii="Times New Roman" w:hAnsi="Times New Roman"/>
          <w:sz w:val="28"/>
          <w:szCs w:val="28"/>
          <w:lang w:val="pt-PT"/>
        </w:rPr>
        <w:t xml:space="preserve">[1, </w:t>
      </w:r>
      <w:r>
        <w:rPr>
          <w:rFonts w:ascii="Times New Roman" w:hAnsi="Times New Roman"/>
          <w:sz w:val="28"/>
          <w:szCs w:val="28"/>
        </w:rPr>
        <w:t>с</w:t>
      </w:r>
      <w:r>
        <w:rPr>
          <w:rFonts w:ascii="Times New Roman" w:hAnsi="Times New Roman"/>
          <w:sz w:val="28"/>
          <w:szCs w:val="28"/>
          <w:lang w:val="pt-PT"/>
        </w:rPr>
        <w:t>. 91].</w:t>
      </w:r>
    </w:p>
    <w:p w14:paraId="38DA836B" w14:textId="77777777" w:rsidR="00FC2D7E" w:rsidRDefault="00FC2D7E">
      <w:pPr>
        <w:pStyle w:val="10"/>
        <w:spacing w:after="0" w:line="360" w:lineRule="auto"/>
        <w:ind w:firstLine="709"/>
        <w:jc w:val="both"/>
        <w:rPr>
          <w:rFonts w:ascii="Times New Roman" w:hAnsi="Times New Roman"/>
          <w:sz w:val="28"/>
          <w:szCs w:val="28"/>
          <w:lang w:val="pt-PT"/>
        </w:rPr>
      </w:pPr>
    </w:p>
    <w:p w14:paraId="4A9DD0C4" w14:textId="51413FDD" w:rsidR="00263A7E" w:rsidRDefault="00263A7E" w:rsidP="00263A7E">
      <w:pPr>
        <w:pStyle w:val="10"/>
        <w:spacing w:after="0" w:line="360" w:lineRule="auto"/>
        <w:ind w:firstLine="709"/>
        <w:jc w:val="center"/>
        <w:rPr>
          <w:rFonts w:ascii="Times New Roman" w:hAnsi="Times New Roman"/>
          <w:sz w:val="28"/>
          <w:szCs w:val="28"/>
          <w:lang w:val="pt-PT"/>
        </w:rPr>
      </w:pPr>
    </w:p>
    <w:tbl>
      <w:tblPr>
        <w:tblStyle w:val="a9"/>
        <w:tblW w:w="9450" w:type="dxa"/>
        <w:tblLook w:val="04A0" w:firstRow="1" w:lastRow="0" w:firstColumn="1" w:lastColumn="0" w:noHBand="0" w:noVBand="1"/>
      </w:tblPr>
      <w:tblGrid>
        <w:gridCol w:w="1129"/>
        <w:gridCol w:w="3402"/>
        <w:gridCol w:w="1276"/>
        <w:gridCol w:w="1276"/>
        <w:gridCol w:w="1134"/>
        <w:gridCol w:w="1233"/>
      </w:tblGrid>
      <w:tr w:rsidR="00195CE9" w14:paraId="2889021F" w14:textId="77777777" w:rsidTr="00982320">
        <w:trPr>
          <w:trHeight w:val="514"/>
        </w:trPr>
        <w:tc>
          <w:tcPr>
            <w:tcW w:w="4531" w:type="dxa"/>
            <w:gridSpan w:val="2"/>
          </w:tcPr>
          <w:p w14:paraId="2861C906" w14:textId="4712E363"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sidRPr="00195CE9">
              <w:rPr>
                <w:rFonts w:ascii="Times New Roman" w:hAnsi="Times New Roman"/>
                <w:sz w:val="28"/>
                <w:szCs w:val="28"/>
                <w:lang w:val="en-US"/>
              </w:rPr>
              <w:t>Показатель</w:t>
            </w:r>
            <w:proofErr w:type="spellEnd"/>
            <w:r w:rsidRPr="00195CE9">
              <w:rPr>
                <w:rFonts w:ascii="Times New Roman" w:hAnsi="Times New Roman"/>
                <w:sz w:val="28"/>
                <w:szCs w:val="28"/>
                <w:lang w:val="en-US"/>
              </w:rPr>
              <w:t xml:space="preserve"> и </w:t>
            </w:r>
            <w:proofErr w:type="spellStart"/>
            <w:r w:rsidRPr="00195CE9">
              <w:rPr>
                <w:rFonts w:ascii="Times New Roman" w:hAnsi="Times New Roman"/>
                <w:sz w:val="28"/>
                <w:szCs w:val="28"/>
                <w:lang w:val="en-US"/>
              </w:rPr>
              <w:t>вид</w:t>
            </w:r>
            <w:proofErr w:type="spellEnd"/>
            <w:r w:rsidRPr="00195CE9">
              <w:rPr>
                <w:rFonts w:ascii="Times New Roman" w:hAnsi="Times New Roman"/>
                <w:sz w:val="28"/>
                <w:szCs w:val="28"/>
                <w:lang w:val="en-US"/>
              </w:rPr>
              <w:t xml:space="preserve"> </w:t>
            </w:r>
            <w:proofErr w:type="spellStart"/>
            <w:r w:rsidRPr="00195CE9">
              <w:rPr>
                <w:rFonts w:ascii="Times New Roman" w:hAnsi="Times New Roman"/>
                <w:sz w:val="28"/>
                <w:szCs w:val="28"/>
                <w:lang w:val="en-US"/>
              </w:rPr>
              <w:t>подготовки</w:t>
            </w:r>
            <w:proofErr w:type="spellEnd"/>
          </w:p>
        </w:tc>
        <w:tc>
          <w:tcPr>
            <w:tcW w:w="1276" w:type="dxa"/>
          </w:tcPr>
          <w:p w14:paraId="4A69BB81" w14:textId="1F794043" w:rsidR="00195CE9" w:rsidRPr="00263A7E" w:rsidRDefault="00195CE9" w:rsidP="00105D63">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sz w:val="28"/>
                <w:szCs w:val="28"/>
                <w:lang w:val="en-US"/>
              </w:rPr>
            </w:pPr>
            <w:r>
              <w:rPr>
                <w:rFonts w:ascii="Times New Roman" w:hAnsi="Times New Roman"/>
                <w:sz w:val="28"/>
                <w:szCs w:val="28"/>
                <w:lang w:val="en-US"/>
              </w:rPr>
              <w:t>x</w:t>
            </w:r>
          </w:p>
        </w:tc>
        <w:tc>
          <w:tcPr>
            <w:tcW w:w="1276" w:type="dxa"/>
          </w:tcPr>
          <w:p w14:paraId="554B12E9" w14:textId="09A30038" w:rsidR="00195CE9" w:rsidRPr="00263A7E" w:rsidRDefault="00195CE9" w:rsidP="00105D63">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sz w:val="28"/>
                <w:szCs w:val="28"/>
                <w:lang w:val="en-US"/>
              </w:rPr>
            </w:pPr>
            <w:r>
              <w:rPr>
                <w:rFonts w:ascii="Times New Roman" w:hAnsi="Times New Roman"/>
                <w:sz w:val="28"/>
                <w:szCs w:val="28"/>
                <w:lang w:val="en-US"/>
              </w:rPr>
              <w:t>c</w:t>
            </w:r>
          </w:p>
        </w:tc>
        <w:tc>
          <w:tcPr>
            <w:tcW w:w="1134" w:type="dxa"/>
          </w:tcPr>
          <w:p w14:paraId="3C2166B0" w14:textId="78ED5F78"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Pr>
                <w:rFonts w:ascii="Times New Roman" w:hAnsi="Times New Roman"/>
                <w:sz w:val="28"/>
                <w:szCs w:val="28"/>
                <w:lang w:val="en-US"/>
              </w:rPr>
              <w:t>vb</w:t>
            </w:r>
            <w:proofErr w:type="spellEnd"/>
          </w:p>
        </w:tc>
        <w:tc>
          <w:tcPr>
            <w:tcW w:w="1233" w:type="dxa"/>
          </w:tcPr>
          <w:p w14:paraId="686D32F2" w14:textId="213F8923"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nm</w:t>
            </w:r>
          </w:p>
        </w:tc>
      </w:tr>
      <w:tr w:rsidR="00195CE9" w14:paraId="3F809148" w14:textId="77777777" w:rsidTr="00982320">
        <w:trPr>
          <w:trHeight w:val="529"/>
        </w:trPr>
        <w:tc>
          <w:tcPr>
            <w:tcW w:w="4531" w:type="dxa"/>
            <w:gridSpan w:val="2"/>
          </w:tcPr>
          <w:p w14:paraId="2B231895" w14:textId="729CEAF0" w:rsidR="00195CE9" w:rsidRPr="00263A7E" w:rsidRDefault="00195CE9" w:rsidP="00930FEC">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sz w:val="28"/>
                <w:szCs w:val="28"/>
                <w:lang w:val="en-US"/>
              </w:rPr>
            </w:pPr>
            <w:r>
              <w:rPr>
                <w:rFonts w:ascii="Times New Roman" w:hAnsi="Times New Roman"/>
                <w:sz w:val="28"/>
                <w:szCs w:val="28"/>
                <w:lang w:val="en-US"/>
              </w:rPr>
              <w:t>1</w:t>
            </w:r>
          </w:p>
        </w:tc>
        <w:tc>
          <w:tcPr>
            <w:tcW w:w="1276" w:type="dxa"/>
          </w:tcPr>
          <w:p w14:paraId="7C72E43E" w14:textId="08EDE8C2"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2</w:t>
            </w:r>
          </w:p>
        </w:tc>
        <w:tc>
          <w:tcPr>
            <w:tcW w:w="1276" w:type="dxa"/>
          </w:tcPr>
          <w:p w14:paraId="5EAB0FBD" w14:textId="2A071FC9"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3</w:t>
            </w:r>
          </w:p>
        </w:tc>
        <w:tc>
          <w:tcPr>
            <w:tcW w:w="1134" w:type="dxa"/>
          </w:tcPr>
          <w:p w14:paraId="6387B12E" w14:textId="6E5B3C88"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4</w:t>
            </w:r>
          </w:p>
        </w:tc>
        <w:tc>
          <w:tcPr>
            <w:tcW w:w="1233" w:type="dxa"/>
          </w:tcPr>
          <w:p w14:paraId="67A524A6" w14:textId="3D2E176E"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5</w:t>
            </w:r>
          </w:p>
        </w:tc>
      </w:tr>
      <w:tr w:rsidR="00195CE9" w14:paraId="25734F04" w14:textId="77777777" w:rsidTr="00982320">
        <w:trPr>
          <w:trHeight w:val="514"/>
        </w:trPr>
        <w:tc>
          <w:tcPr>
            <w:tcW w:w="4531" w:type="dxa"/>
            <w:gridSpan w:val="2"/>
          </w:tcPr>
          <w:p w14:paraId="42524C6D" w14:textId="19C1DE1F" w:rsidR="00195CE9" w:rsidRPr="00263A7E" w:rsidRDefault="00195CE9" w:rsidP="00930FEC">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sz w:val="28"/>
                <w:szCs w:val="28"/>
                <w:lang w:val="en-US"/>
              </w:rPr>
            </w:pPr>
            <w:r>
              <w:rPr>
                <w:rFonts w:ascii="Times New Roman" w:hAnsi="Times New Roman"/>
                <w:sz w:val="28"/>
                <w:szCs w:val="28"/>
                <w:lang w:val="en-US"/>
              </w:rPr>
              <w:t>8</w:t>
            </w:r>
          </w:p>
        </w:tc>
        <w:tc>
          <w:tcPr>
            <w:tcW w:w="1276" w:type="dxa"/>
          </w:tcPr>
          <w:p w14:paraId="6A4AC032" w14:textId="3D730C4D" w:rsidR="00195CE9" w:rsidRPr="0048591F"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b/>
                <w:bCs/>
                <w:sz w:val="28"/>
                <w:szCs w:val="28"/>
                <w:lang w:val="en-US"/>
              </w:rPr>
            </w:pPr>
            <w:r w:rsidRPr="0048591F">
              <w:rPr>
                <w:rFonts w:ascii="Times New Roman" w:hAnsi="Times New Roman"/>
                <w:b/>
                <w:bCs/>
                <w:sz w:val="28"/>
                <w:szCs w:val="28"/>
                <w:lang w:val="en-US"/>
              </w:rPr>
              <w:t>9</w:t>
            </w:r>
          </w:p>
        </w:tc>
        <w:tc>
          <w:tcPr>
            <w:tcW w:w="1276" w:type="dxa"/>
          </w:tcPr>
          <w:p w14:paraId="50BC2CC2" w14:textId="32FBF67B" w:rsidR="00195CE9" w:rsidRPr="0048591F"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b/>
                <w:bCs/>
                <w:sz w:val="28"/>
                <w:szCs w:val="28"/>
                <w:lang w:val="en-US"/>
              </w:rPr>
            </w:pPr>
            <w:r w:rsidRPr="0048591F">
              <w:rPr>
                <w:rFonts w:ascii="Times New Roman" w:hAnsi="Times New Roman"/>
                <w:b/>
                <w:bCs/>
                <w:sz w:val="28"/>
                <w:szCs w:val="28"/>
                <w:lang w:val="en-US"/>
              </w:rPr>
              <w:t>10</w:t>
            </w:r>
          </w:p>
        </w:tc>
        <w:tc>
          <w:tcPr>
            <w:tcW w:w="1134" w:type="dxa"/>
          </w:tcPr>
          <w:p w14:paraId="5E0DEC36" w14:textId="2D8CAECB" w:rsidR="00195CE9" w:rsidRPr="0048591F"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b/>
                <w:bCs/>
                <w:sz w:val="28"/>
                <w:szCs w:val="28"/>
                <w:lang w:val="en-US"/>
              </w:rPr>
            </w:pPr>
            <w:r w:rsidRPr="0048591F">
              <w:rPr>
                <w:rFonts w:ascii="Times New Roman" w:hAnsi="Times New Roman"/>
                <w:b/>
                <w:bCs/>
                <w:sz w:val="28"/>
                <w:szCs w:val="28"/>
                <w:lang w:val="en-US"/>
              </w:rPr>
              <w:t>11</w:t>
            </w:r>
          </w:p>
        </w:tc>
        <w:tc>
          <w:tcPr>
            <w:tcW w:w="1233" w:type="dxa"/>
          </w:tcPr>
          <w:p w14:paraId="572BB65F" w14:textId="53555118" w:rsidR="00195CE9" w:rsidRPr="00263A7E" w:rsidRDefault="00195CE9"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12</w:t>
            </w:r>
          </w:p>
        </w:tc>
      </w:tr>
      <w:tr w:rsidR="00E74BBA" w14:paraId="4B413DAE" w14:textId="77777777" w:rsidTr="00982320">
        <w:trPr>
          <w:trHeight w:val="514"/>
        </w:trPr>
        <w:tc>
          <w:tcPr>
            <w:tcW w:w="1129" w:type="dxa"/>
          </w:tcPr>
          <w:p w14:paraId="665B0598" w14:textId="77777777" w:rsidR="00E74BBA" w:rsidRPr="00263A7E" w:rsidRDefault="00E74BBA" w:rsidP="00930FEC">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sz w:val="28"/>
                <w:szCs w:val="28"/>
                <w:lang w:val="en-US"/>
              </w:rPr>
            </w:pPr>
            <w:r>
              <w:rPr>
                <w:rFonts w:ascii="Times New Roman" w:hAnsi="Times New Roman"/>
                <w:sz w:val="28"/>
                <w:szCs w:val="28"/>
                <w:lang w:val="en-US"/>
              </w:rPr>
              <w:t>15</w:t>
            </w:r>
          </w:p>
        </w:tc>
        <w:tc>
          <w:tcPr>
            <w:tcW w:w="3402" w:type="dxa"/>
          </w:tcPr>
          <w:p w14:paraId="53AB1B34" w14:textId="67384AB4" w:rsidR="00E74BBA" w:rsidRPr="00E74BBA" w:rsidRDefault="00E74BBA" w:rsidP="00930FEC">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rPr>
                <w:rFonts w:ascii="Times New Roman" w:hAnsi="Times New Roman"/>
                <w:sz w:val="28"/>
                <w:szCs w:val="28"/>
              </w:rPr>
            </w:pPr>
            <w:r w:rsidRPr="00E74BBA">
              <w:rPr>
                <w:rFonts w:ascii="Times New Roman" w:hAnsi="Times New Roman"/>
                <w:sz w:val="28"/>
                <w:szCs w:val="28"/>
              </w:rPr>
              <w:t>ОФП (часов) в том числе</w:t>
            </w:r>
          </w:p>
        </w:tc>
        <w:tc>
          <w:tcPr>
            <w:tcW w:w="1276" w:type="dxa"/>
          </w:tcPr>
          <w:p w14:paraId="663F700E" w14:textId="0D269C9B" w:rsidR="00E74BBA" w:rsidRPr="00263A7E" w:rsidRDefault="00E74BBA"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16</w:t>
            </w:r>
          </w:p>
        </w:tc>
        <w:tc>
          <w:tcPr>
            <w:tcW w:w="1276" w:type="dxa"/>
          </w:tcPr>
          <w:p w14:paraId="2ABAC4F2" w14:textId="02C61E02" w:rsidR="00E74BBA" w:rsidRPr="00263A7E" w:rsidRDefault="00E74BBA"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17</w:t>
            </w:r>
          </w:p>
        </w:tc>
        <w:tc>
          <w:tcPr>
            <w:tcW w:w="1134" w:type="dxa"/>
          </w:tcPr>
          <w:p w14:paraId="5A22350E" w14:textId="318F5E69" w:rsidR="00E74BBA" w:rsidRPr="00263A7E" w:rsidRDefault="00E74BBA"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18</w:t>
            </w:r>
          </w:p>
        </w:tc>
        <w:tc>
          <w:tcPr>
            <w:tcW w:w="1233" w:type="dxa"/>
          </w:tcPr>
          <w:p w14:paraId="6D5A3C51" w14:textId="13BAEA00" w:rsidR="00E74BBA" w:rsidRPr="00263A7E" w:rsidRDefault="00E74BBA" w:rsidP="00263A7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19</w:t>
            </w:r>
          </w:p>
        </w:tc>
      </w:tr>
    </w:tbl>
    <w:p w14:paraId="51BD0626" w14:textId="50F646C6" w:rsidR="00263A7E" w:rsidRPr="00263A7E" w:rsidRDefault="009F472D" w:rsidP="009F472D">
      <w:pPr>
        <w:pStyle w:val="10"/>
        <w:spacing w:after="0" w:line="360" w:lineRule="auto"/>
        <w:ind w:firstLine="709"/>
        <w:jc w:val="center"/>
        <w:rPr>
          <w:rFonts w:ascii="Times New Roman" w:hAnsi="Times New Roman"/>
          <w:sz w:val="28"/>
          <w:szCs w:val="28"/>
        </w:rPr>
      </w:pPr>
      <w:r w:rsidRPr="009F472D">
        <w:rPr>
          <w:rFonts w:ascii="Times New Roman" w:hAnsi="Times New Roman"/>
          <w:sz w:val="28"/>
          <w:szCs w:val="28"/>
          <w:lang w:val="pt-PT"/>
        </w:rPr>
        <w:t>Таблица 1</w:t>
      </w:r>
      <w:r>
        <w:rPr>
          <w:rFonts w:ascii="Times New Roman" w:hAnsi="Times New Roman"/>
          <w:sz w:val="28"/>
          <w:szCs w:val="28"/>
          <w:lang w:val="pt-PT"/>
        </w:rPr>
        <w:t>. Название таблицы</w:t>
      </w:r>
    </w:p>
    <w:p w14:paraId="350EF7EB" w14:textId="77777777" w:rsidR="00FC2D7E" w:rsidRDefault="00FC2D7E">
      <w:pPr>
        <w:pStyle w:val="10"/>
        <w:spacing w:after="0" w:line="360" w:lineRule="auto"/>
        <w:ind w:firstLine="709"/>
        <w:jc w:val="both"/>
        <w:rPr>
          <w:rFonts w:ascii="Times New Roman" w:eastAsia="Times New Roman" w:hAnsi="Times New Roman" w:cs="Times New Roman"/>
          <w:sz w:val="28"/>
          <w:szCs w:val="28"/>
        </w:rPr>
      </w:pPr>
    </w:p>
    <w:p w14:paraId="55B3BBDF" w14:textId="14DFAE77" w:rsidR="00EB23F2" w:rsidRDefault="00000000">
      <w:pPr>
        <w:pStyle w:val="10"/>
        <w:spacing w:after="0" w:line="360" w:lineRule="auto"/>
        <w:ind w:firstLine="709"/>
        <w:jc w:val="both"/>
        <w:rPr>
          <w:rFonts w:ascii="Times New Roman" w:hAnsi="Times New Roman"/>
          <w:sz w:val="28"/>
          <w:szCs w:val="28"/>
        </w:rPr>
      </w:pPr>
      <w:r>
        <w:rPr>
          <w:rFonts w:ascii="Times New Roman" w:hAnsi="Times New Roman"/>
          <w:sz w:val="28"/>
          <w:szCs w:val="28"/>
        </w:rPr>
        <w:t>В 2020 г. началась пандемия коронавируса, которая оказала влияние на многие сферы жизни общества. А в 2022 г. значительно усилилось санкционное давление на Россию. Книготорговые организации же вынуждены адаптироваться к меняющимся условиям рынка и ситуации в мире. Было решено выяснить, какие каналы книгораспространения сейчас эффективны, а также как вышеуказанные события повлияли на издательский бизнес на Дальнем Востоке.</w:t>
      </w:r>
    </w:p>
    <w:p w14:paraId="1D35CAA0" w14:textId="45CCE9BF" w:rsidR="00A77601" w:rsidRDefault="00A77601" w:rsidP="00F169A7">
      <w:pPr>
        <w:pStyle w:val="1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textOutline w14:w="0" w14:cap="rnd" w14:cmpd="sng" w14:algn="ctr">
            <w14:noFill/>
            <w14:prstDash w14:val="solid"/>
            <w14:bevel/>
          </w14:textOutline>
        </w:rPr>
        <w:lastRenderedPageBreak/>
        <w:drawing>
          <wp:inline distT="0" distB="0" distL="0" distR="0" wp14:anchorId="61301036" wp14:editId="0A7BDAD1">
            <wp:extent cx="4991100" cy="4991100"/>
            <wp:effectExtent l="0" t="0" r="0" b="0"/>
            <wp:docPr id="1137574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4388" name="Рисунок 11375743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1100" cy="4991100"/>
                    </a:xfrm>
                    <a:prstGeom prst="rect">
                      <a:avLst/>
                    </a:prstGeom>
                  </pic:spPr>
                </pic:pic>
              </a:graphicData>
            </a:graphic>
          </wp:inline>
        </w:drawing>
      </w:r>
    </w:p>
    <w:p w14:paraId="01C35A36" w14:textId="762F7D9C" w:rsidR="00A77601" w:rsidRPr="00A77601" w:rsidRDefault="00A77601" w:rsidP="00A77601">
      <w:pPr>
        <w:pStyle w:val="10"/>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Подпись к фотографии</w:t>
      </w:r>
      <w:r w:rsidR="007465E1" w:rsidRPr="00263A7E">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B3B3978" w14:textId="5717D42D" w:rsidR="00EB23F2" w:rsidRDefault="00000000">
      <w:pPr>
        <w:pStyle w:val="10"/>
        <w:spacing w:after="0" w:line="360" w:lineRule="auto"/>
        <w:ind w:firstLine="709"/>
        <w:jc w:val="both"/>
        <w:rPr>
          <w:rFonts w:ascii="Times New Roman" w:hAnsi="Times New Roman"/>
          <w:sz w:val="28"/>
          <w:szCs w:val="28"/>
        </w:rPr>
      </w:pPr>
      <w:r>
        <w:rPr>
          <w:rFonts w:ascii="Times New Roman" w:hAnsi="Times New Roman"/>
          <w:sz w:val="28"/>
          <w:szCs w:val="28"/>
        </w:rPr>
        <w:t>Для этого в рамках 23-й Дальневосточной выставки-ярмарки «Печатный двор – 2022» был проведён опрос</w:t>
      </w:r>
      <w:r w:rsidR="00FA549C">
        <w:rPr>
          <w:rFonts w:ascii="Times New Roman" w:hAnsi="Times New Roman"/>
          <w:sz w:val="28"/>
          <w:szCs w:val="28"/>
        </w:rPr>
        <w:t xml:space="preserve"> сотрудников</w:t>
      </w:r>
      <w:r>
        <w:rPr>
          <w:rFonts w:ascii="Times New Roman" w:hAnsi="Times New Roman"/>
          <w:sz w:val="28"/>
          <w:szCs w:val="28"/>
        </w:rPr>
        <w:t xml:space="preserve"> </w:t>
      </w:r>
      <w:r w:rsidR="00697A40">
        <w:rPr>
          <w:rFonts w:ascii="Times New Roman" w:hAnsi="Times New Roman"/>
          <w:sz w:val="28"/>
          <w:szCs w:val="28"/>
        </w:rPr>
        <w:t xml:space="preserve">девяти </w:t>
      </w:r>
      <w:r>
        <w:rPr>
          <w:rFonts w:ascii="Times New Roman" w:hAnsi="Times New Roman"/>
          <w:sz w:val="28"/>
          <w:szCs w:val="28"/>
        </w:rPr>
        <w:t>издательств и двух книжных магазинов. В итоге получены данные по следующим регионам: Магаданская область, Республика Саха (Якутия), Приморский, Хабаровский и Камчатский край. Представителям организаций были заданы следующие вопросы:</w:t>
      </w:r>
    </w:p>
    <w:p w14:paraId="19494687" w14:textId="77777777" w:rsidR="00FC2D7E" w:rsidRDefault="00FC2D7E">
      <w:pPr>
        <w:pStyle w:val="10"/>
        <w:spacing w:after="0" w:line="360" w:lineRule="auto"/>
        <w:ind w:firstLine="709"/>
        <w:jc w:val="both"/>
        <w:rPr>
          <w:rFonts w:ascii="Times New Roman" w:hAnsi="Times New Roman"/>
          <w:sz w:val="28"/>
          <w:szCs w:val="28"/>
        </w:rPr>
      </w:pPr>
    </w:p>
    <w:p w14:paraId="0A0DE48C" w14:textId="77777777" w:rsidR="00FC2D7E" w:rsidRDefault="00FC2D7E">
      <w:pPr>
        <w:pStyle w:val="10"/>
        <w:spacing w:after="0" w:line="360" w:lineRule="auto"/>
        <w:ind w:firstLine="709"/>
        <w:jc w:val="both"/>
        <w:rPr>
          <w:rFonts w:ascii="Times New Roman" w:eastAsia="Times New Roman" w:hAnsi="Times New Roman" w:cs="Times New Roman"/>
          <w:sz w:val="28"/>
          <w:szCs w:val="28"/>
        </w:rPr>
      </w:pPr>
    </w:p>
    <w:p w14:paraId="5A189A2B"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1) На каких видах изданий, жанрах специализируется ваша организация</w:t>
      </w:r>
      <w:r>
        <w:rPr>
          <w:rFonts w:ascii="Times New Roman" w:hAnsi="Times New Roman"/>
          <w:sz w:val="28"/>
          <w:szCs w:val="28"/>
          <w:lang w:val="zh-TW" w:eastAsia="zh-TW"/>
        </w:rPr>
        <w:t>?</w:t>
      </w:r>
    </w:p>
    <w:p w14:paraId="7CDF3AE9" w14:textId="77777777" w:rsidR="00EB23F2" w:rsidRDefault="00000000">
      <w:pPr>
        <w:pStyle w:val="10"/>
        <w:spacing w:after="0" w:line="360" w:lineRule="auto"/>
        <w:ind w:firstLine="709"/>
        <w:jc w:val="both"/>
        <w:rPr>
          <w:rFonts w:ascii="Times New Roman" w:hAnsi="Times New Roman"/>
          <w:sz w:val="28"/>
          <w:szCs w:val="28"/>
          <w:lang w:val="zh-TW" w:eastAsia="zh-TW"/>
        </w:rPr>
      </w:pPr>
      <w:r>
        <w:rPr>
          <w:rFonts w:ascii="Times New Roman" w:hAnsi="Times New Roman"/>
          <w:sz w:val="28"/>
          <w:szCs w:val="28"/>
        </w:rPr>
        <w:t>2) Какие каналы книгораспространения для каких видов изданий вы используете</w:t>
      </w:r>
      <w:r>
        <w:rPr>
          <w:rFonts w:ascii="Times New Roman" w:hAnsi="Times New Roman"/>
          <w:sz w:val="28"/>
          <w:szCs w:val="28"/>
          <w:lang w:val="zh-TW" w:eastAsia="zh-TW"/>
        </w:rPr>
        <w:t>?</w:t>
      </w:r>
    </w:p>
    <w:p w14:paraId="39B0800B" w14:textId="77777777" w:rsidR="00FC2D7E" w:rsidRDefault="00FC2D7E">
      <w:pPr>
        <w:pStyle w:val="10"/>
        <w:spacing w:after="0" w:line="360" w:lineRule="auto"/>
        <w:ind w:firstLine="709"/>
        <w:jc w:val="both"/>
        <w:rPr>
          <w:rFonts w:ascii="Times New Roman" w:hAnsi="Times New Roman"/>
          <w:sz w:val="28"/>
          <w:szCs w:val="28"/>
          <w:lang w:val="zh-TW" w:eastAsia="zh-TW"/>
        </w:rPr>
      </w:pPr>
    </w:p>
    <w:p w14:paraId="2E45FE99" w14:textId="77777777" w:rsidR="00FC2D7E" w:rsidRDefault="00FC2D7E">
      <w:pPr>
        <w:pStyle w:val="10"/>
        <w:spacing w:after="0" w:line="360" w:lineRule="auto"/>
        <w:ind w:firstLine="709"/>
        <w:jc w:val="both"/>
        <w:rPr>
          <w:rFonts w:ascii="Times New Roman" w:eastAsia="Times New Roman" w:hAnsi="Times New Roman" w:cs="Times New Roman"/>
          <w:sz w:val="28"/>
          <w:szCs w:val="28"/>
        </w:rPr>
      </w:pPr>
    </w:p>
    <w:p w14:paraId="1AE3EDF0"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3) Какой способ книгораспространения вы считаете наиболее эффективным</w:t>
      </w:r>
      <w:r>
        <w:rPr>
          <w:rFonts w:ascii="Times New Roman" w:hAnsi="Times New Roman"/>
          <w:sz w:val="28"/>
          <w:szCs w:val="28"/>
          <w:lang w:val="zh-TW" w:eastAsia="zh-TW"/>
        </w:rPr>
        <w:t xml:space="preserve">? </w:t>
      </w:r>
      <w:r>
        <w:rPr>
          <w:rFonts w:ascii="Times New Roman" w:hAnsi="Times New Roman"/>
          <w:sz w:val="28"/>
          <w:szCs w:val="28"/>
        </w:rPr>
        <w:t>Почему</w:t>
      </w:r>
      <w:r>
        <w:rPr>
          <w:rFonts w:ascii="Times New Roman" w:hAnsi="Times New Roman"/>
          <w:sz w:val="28"/>
          <w:szCs w:val="28"/>
          <w:lang w:val="zh-TW" w:eastAsia="zh-TW"/>
        </w:rPr>
        <w:t>?</w:t>
      </w:r>
    </w:p>
    <w:p w14:paraId="352BDC3E"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4) Можете ли назвать примерное соотношение количества продаж между каналами книгораспространения, которые вы используете</w:t>
      </w:r>
      <w:r>
        <w:rPr>
          <w:rFonts w:ascii="Times New Roman" w:hAnsi="Times New Roman"/>
          <w:sz w:val="28"/>
          <w:szCs w:val="28"/>
          <w:lang w:val="zh-TW" w:eastAsia="zh-TW"/>
        </w:rPr>
        <w:t>?</w:t>
      </w:r>
    </w:p>
    <w:p w14:paraId="6EACF802"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5) Какое влияние оказала пандемия коронавируса на практику книгораспространения в вашей организации</w:t>
      </w:r>
      <w:r>
        <w:rPr>
          <w:rFonts w:ascii="Times New Roman" w:hAnsi="Times New Roman"/>
          <w:sz w:val="28"/>
          <w:szCs w:val="28"/>
          <w:lang w:val="zh-TW" w:eastAsia="zh-TW"/>
        </w:rPr>
        <w:t>?</w:t>
      </w:r>
    </w:p>
    <w:p w14:paraId="7CB35B7C"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6) Как изменилась практика книгораспространения после введения санкций против России в 2022 г</w:t>
      </w:r>
      <w:r>
        <w:rPr>
          <w:rFonts w:ascii="Times New Roman" w:hAnsi="Times New Roman"/>
          <w:sz w:val="28"/>
          <w:szCs w:val="28"/>
          <w:lang w:val="zh-TW" w:eastAsia="zh-TW"/>
        </w:rPr>
        <w:t>.?</w:t>
      </w:r>
    </w:p>
    <w:p w14:paraId="07C9A082" w14:textId="183B645A" w:rsidR="00EB23F2" w:rsidRDefault="00000000">
      <w:pPr>
        <w:pStyle w:val="10"/>
        <w:spacing w:after="0" w:line="360" w:lineRule="auto"/>
        <w:ind w:firstLine="709"/>
        <w:jc w:val="both"/>
        <w:rPr>
          <w:rFonts w:ascii="Times New Roman" w:hAnsi="Times New Roman"/>
          <w:sz w:val="28"/>
          <w:szCs w:val="28"/>
        </w:rPr>
      </w:pPr>
      <w:r>
        <w:rPr>
          <w:rFonts w:ascii="Times New Roman" w:hAnsi="Times New Roman"/>
          <w:sz w:val="28"/>
          <w:szCs w:val="28"/>
        </w:rPr>
        <w:t>Отметим, что практика книгораспространения того или иного издательства обусловлена е</w:t>
      </w:r>
      <w:r w:rsidR="00FA549C">
        <w:rPr>
          <w:rFonts w:ascii="Times New Roman" w:hAnsi="Times New Roman"/>
          <w:sz w:val="28"/>
          <w:szCs w:val="28"/>
        </w:rPr>
        <w:t>го</w:t>
      </w:r>
      <w:r>
        <w:rPr>
          <w:rFonts w:ascii="Times New Roman" w:hAnsi="Times New Roman"/>
          <w:sz w:val="28"/>
          <w:szCs w:val="28"/>
        </w:rPr>
        <w:t xml:space="preserve"> специализацией. Так</w:t>
      </w:r>
      <w:r w:rsidR="00FA549C">
        <w:rPr>
          <w:rFonts w:ascii="Times New Roman" w:hAnsi="Times New Roman"/>
          <w:sz w:val="28"/>
          <w:szCs w:val="28"/>
        </w:rPr>
        <w:t>,</w:t>
      </w:r>
      <w:r>
        <w:rPr>
          <w:rFonts w:ascii="Times New Roman" w:hAnsi="Times New Roman"/>
          <w:sz w:val="28"/>
          <w:szCs w:val="28"/>
        </w:rPr>
        <w:t xml:space="preserve"> вузовские «Издательство ВГУЭ</w:t>
      </w:r>
      <w:r>
        <w:rPr>
          <w:rFonts w:ascii="Times New Roman" w:hAnsi="Times New Roman"/>
          <w:sz w:val="28"/>
          <w:szCs w:val="28"/>
          <w:lang w:val="en-US"/>
        </w:rPr>
        <w:t>C</w:t>
      </w:r>
      <w:r>
        <w:rPr>
          <w:rFonts w:ascii="Times New Roman" w:hAnsi="Times New Roman"/>
          <w:sz w:val="28"/>
          <w:szCs w:val="28"/>
        </w:rPr>
        <w:t>» (Владивосток) и «Издательство Тихоокеанского государственного университета» (Хабаровск) в принципе не занимаются распространением своей продукции. Они выпускают учебные пособия для кафедр и книги по заказу авторов-учёных или университетской библиотеки. По словам главного редактора «Издательства Тихоокеанского государственного университета», из-за специфики работы вузовского издательства им нет смысла уделять время на книгораспространение, «кроме разве что отправки авторам сборников после конференций».</w:t>
      </w:r>
    </w:p>
    <w:p w14:paraId="67FA439B" w14:textId="77777777" w:rsidR="00232C62" w:rsidRDefault="00232C62">
      <w:pPr>
        <w:pStyle w:val="10"/>
        <w:spacing w:after="0" w:line="360" w:lineRule="auto"/>
        <w:ind w:firstLine="709"/>
        <w:jc w:val="both"/>
        <w:rPr>
          <w:rFonts w:ascii="Times New Roman" w:hAnsi="Times New Roman"/>
          <w:sz w:val="28"/>
          <w:szCs w:val="28"/>
        </w:rPr>
      </w:pPr>
    </w:p>
    <w:p w14:paraId="7FA96A21" w14:textId="2E85DB70" w:rsidR="00232C62" w:rsidRDefault="00232C62" w:rsidP="00232C62">
      <w:pPr>
        <w:pStyle w:val="10"/>
        <w:spacing w:after="0" w:line="360" w:lineRule="auto"/>
        <w:ind w:firstLine="709"/>
        <w:jc w:val="center"/>
        <w:rPr>
          <w:rFonts w:ascii="Times New Roman" w:hAnsi="Times New Roman"/>
          <w:sz w:val="28"/>
          <w:szCs w:val="28"/>
          <w:lang w:val="pt-PT"/>
        </w:rPr>
      </w:pPr>
    </w:p>
    <w:tbl>
      <w:tblPr>
        <w:tblStyle w:val="a9"/>
        <w:tblW w:w="0" w:type="auto"/>
        <w:tblLook w:val="04A0" w:firstRow="1" w:lastRow="0" w:firstColumn="1" w:lastColumn="0" w:noHBand="0" w:noVBand="1"/>
      </w:tblPr>
      <w:tblGrid>
        <w:gridCol w:w="1334"/>
        <w:gridCol w:w="1334"/>
        <w:gridCol w:w="1334"/>
        <w:gridCol w:w="1334"/>
        <w:gridCol w:w="1334"/>
      </w:tblGrid>
      <w:tr w:rsidR="002001DF" w14:paraId="6CD33823" w14:textId="77777777" w:rsidTr="00D317DE">
        <w:tc>
          <w:tcPr>
            <w:tcW w:w="1334" w:type="dxa"/>
          </w:tcPr>
          <w:p w14:paraId="215966DB" w14:textId="257A55C1"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Pr>
                <w:rFonts w:ascii="Times New Roman" w:hAnsi="Times New Roman"/>
                <w:sz w:val="28"/>
                <w:szCs w:val="28"/>
                <w:lang w:val="en-US"/>
              </w:rPr>
              <w:t>rtn</w:t>
            </w:r>
            <w:proofErr w:type="spellEnd"/>
          </w:p>
        </w:tc>
        <w:tc>
          <w:tcPr>
            <w:tcW w:w="1334" w:type="dxa"/>
          </w:tcPr>
          <w:p w14:paraId="7DCBA490" w14:textId="44908A1C"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Pr>
                <w:rFonts w:ascii="Times New Roman" w:hAnsi="Times New Roman"/>
                <w:sz w:val="28"/>
                <w:szCs w:val="28"/>
                <w:lang w:val="en-US"/>
              </w:rPr>
              <w:t>xwbrr</w:t>
            </w:r>
            <w:proofErr w:type="spellEnd"/>
          </w:p>
        </w:tc>
        <w:tc>
          <w:tcPr>
            <w:tcW w:w="1334" w:type="dxa"/>
          </w:tcPr>
          <w:p w14:paraId="087533AF" w14:textId="4611D2E8"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Pr>
                <w:rFonts w:ascii="Times New Roman" w:hAnsi="Times New Roman"/>
                <w:sz w:val="28"/>
                <w:szCs w:val="28"/>
                <w:lang w:val="en-US"/>
              </w:rPr>
              <w:t>cwbt</w:t>
            </w:r>
            <w:proofErr w:type="spellEnd"/>
          </w:p>
        </w:tc>
        <w:tc>
          <w:tcPr>
            <w:tcW w:w="1334" w:type="dxa"/>
          </w:tcPr>
          <w:p w14:paraId="134C6E5C" w14:textId="01EFADEE"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Pr>
                <w:rFonts w:ascii="Times New Roman" w:hAnsi="Times New Roman"/>
                <w:sz w:val="28"/>
                <w:szCs w:val="28"/>
                <w:lang w:val="en-US"/>
              </w:rPr>
              <w:t>vbnsr</w:t>
            </w:r>
            <w:proofErr w:type="spellEnd"/>
          </w:p>
        </w:tc>
        <w:tc>
          <w:tcPr>
            <w:tcW w:w="1334" w:type="dxa"/>
          </w:tcPr>
          <w:p w14:paraId="76327238" w14:textId="3DA2C28C"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proofErr w:type="spellStart"/>
            <w:r>
              <w:rPr>
                <w:rFonts w:ascii="Times New Roman" w:hAnsi="Times New Roman"/>
                <w:sz w:val="28"/>
                <w:szCs w:val="28"/>
                <w:lang w:val="en-US"/>
              </w:rPr>
              <w:t>trnm</w:t>
            </w:r>
            <w:proofErr w:type="spellEnd"/>
          </w:p>
        </w:tc>
      </w:tr>
      <w:tr w:rsidR="002001DF" w14:paraId="45DD3E2A" w14:textId="77777777" w:rsidTr="00D317DE">
        <w:tc>
          <w:tcPr>
            <w:tcW w:w="1334" w:type="dxa"/>
          </w:tcPr>
          <w:p w14:paraId="7E1D7E0A"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w:t>
            </w:r>
          </w:p>
        </w:tc>
        <w:tc>
          <w:tcPr>
            <w:tcW w:w="1334" w:type="dxa"/>
          </w:tcPr>
          <w:p w14:paraId="4C79320E"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2</w:t>
            </w:r>
          </w:p>
        </w:tc>
        <w:tc>
          <w:tcPr>
            <w:tcW w:w="1334" w:type="dxa"/>
          </w:tcPr>
          <w:p w14:paraId="608216A1"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3</w:t>
            </w:r>
          </w:p>
        </w:tc>
        <w:tc>
          <w:tcPr>
            <w:tcW w:w="1334" w:type="dxa"/>
          </w:tcPr>
          <w:p w14:paraId="79AB0CA1"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4</w:t>
            </w:r>
          </w:p>
        </w:tc>
        <w:tc>
          <w:tcPr>
            <w:tcW w:w="1334" w:type="dxa"/>
          </w:tcPr>
          <w:p w14:paraId="32107D24"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5</w:t>
            </w:r>
          </w:p>
        </w:tc>
      </w:tr>
      <w:tr w:rsidR="002001DF" w14:paraId="6C5F46CE" w14:textId="77777777" w:rsidTr="00D317DE">
        <w:tc>
          <w:tcPr>
            <w:tcW w:w="1334" w:type="dxa"/>
          </w:tcPr>
          <w:p w14:paraId="53A6AE9E"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8</w:t>
            </w:r>
          </w:p>
        </w:tc>
        <w:tc>
          <w:tcPr>
            <w:tcW w:w="1334" w:type="dxa"/>
          </w:tcPr>
          <w:p w14:paraId="3C85C9AD"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9</w:t>
            </w:r>
          </w:p>
        </w:tc>
        <w:tc>
          <w:tcPr>
            <w:tcW w:w="1334" w:type="dxa"/>
          </w:tcPr>
          <w:p w14:paraId="7396C95C" w14:textId="7921C002"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t10</w:t>
            </w:r>
          </w:p>
        </w:tc>
        <w:tc>
          <w:tcPr>
            <w:tcW w:w="1334" w:type="dxa"/>
          </w:tcPr>
          <w:p w14:paraId="7AB7D49D" w14:textId="0EA8E839"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11tr</w:t>
            </w:r>
          </w:p>
        </w:tc>
        <w:tc>
          <w:tcPr>
            <w:tcW w:w="1334" w:type="dxa"/>
          </w:tcPr>
          <w:p w14:paraId="79649786"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12</w:t>
            </w:r>
          </w:p>
        </w:tc>
      </w:tr>
      <w:tr w:rsidR="002001DF" w14:paraId="1CDB740D" w14:textId="77777777" w:rsidTr="00D317DE">
        <w:tc>
          <w:tcPr>
            <w:tcW w:w="1334" w:type="dxa"/>
          </w:tcPr>
          <w:p w14:paraId="1E2C391C"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15</w:t>
            </w:r>
          </w:p>
        </w:tc>
        <w:tc>
          <w:tcPr>
            <w:tcW w:w="1334" w:type="dxa"/>
          </w:tcPr>
          <w:p w14:paraId="2197ACC8" w14:textId="5DC8BDAF"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1tjr6</w:t>
            </w:r>
          </w:p>
        </w:tc>
        <w:tc>
          <w:tcPr>
            <w:tcW w:w="1334" w:type="dxa"/>
          </w:tcPr>
          <w:p w14:paraId="52CC44AE"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17</w:t>
            </w:r>
          </w:p>
        </w:tc>
        <w:tc>
          <w:tcPr>
            <w:tcW w:w="1334" w:type="dxa"/>
          </w:tcPr>
          <w:p w14:paraId="0173A0C1"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18</w:t>
            </w:r>
          </w:p>
        </w:tc>
        <w:tc>
          <w:tcPr>
            <w:tcW w:w="1334" w:type="dxa"/>
          </w:tcPr>
          <w:p w14:paraId="4BEAC1E9" w14:textId="77777777" w:rsidR="002001DF" w:rsidRPr="00263A7E" w:rsidRDefault="002001DF" w:rsidP="00D317DE">
            <w:pPr>
              <w:pStyle w:val="10"/>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center"/>
              <w:rPr>
                <w:rFonts w:ascii="Times New Roman" w:hAnsi="Times New Roman"/>
                <w:sz w:val="28"/>
                <w:szCs w:val="28"/>
                <w:lang w:val="en-US"/>
              </w:rPr>
            </w:pPr>
            <w:r>
              <w:rPr>
                <w:rFonts w:ascii="Times New Roman" w:hAnsi="Times New Roman"/>
                <w:sz w:val="28"/>
                <w:szCs w:val="28"/>
                <w:lang w:val="en-US"/>
              </w:rPr>
              <w:t>19</w:t>
            </w:r>
          </w:p>
        </w:tc>
      </w:tr>
    </w:tbl>
    <w:p w14:paraId="29FFD7B0" w14:textId="05871BE4" w:rsidR="00232C62" w:rsidRPr="00263A7E" w:rsidRDefault="009F472D" w:rsidP="009F472D">
      <w:pPr>
        <w:pStyle w:val="10"/>
        <w:spacing w:line="360" w:lineRule="auto"/>
        <w:ind w:firstLine="709"/>
        <w:jc w:val="center"/>
        <w:rPr>
          <w:rFonts w:ascii="Times New Roman" w:hAnsi="Times New Roman"/>
          <w:sz w:val="28"/>
          <w:szCs w:val="28"/>
        </w:rPr>
      </w:pPr>
      <w:r w:rsidRPr="009F472D">
        <w:rPr>
          <w:rFonts w:ascii="Times New Roman" w:hAnsi="Times New Roman"/>
          <w:sz w:val="28"/>
          <w:szCs w:val="28"/>
        </w:rPr>
        <w:t>Таблица 1</w:t>
      </w:r>
      <w:r>
        <w:rPr>
          <w:rFonts w:ascii="Times New Roman" w:hAnsi="Times New Roman"/>
          <w:sz w:val="28"/>
          <w:szCs w:val="28"/>
        </w:rPr>
        <w:t xml:space="preserve">. </w:t>
      </w:r>
      <w:r w:rsidRPr="009F472D">
        <w:rPr>
          <w:rFonts w:ascii="Times New Roman" w:hAnsi="Times New Roman"/>
          <w:sz w:val="28"/>
          <w:szCs w:val="28"/>
        </w:rPr>
        <w:t>Название таблицы 2.</w:t>
      </w:r>
    </w:p>
    <w:p w14:paraId="7EA2DBBA" w14:textId="77777777" w:rsidR="00232C62" w:rsidRDefault="00232C62">
      <w:pPr>
        <w:pStyle w:val="10"/>
        <w:spacing w:after="0" w:line="360" w:lineRule="auto"/>
        <w:ind w:firstLine="709"/>
        <w:jc w:val="both"/>
        <w:rPr>
          <w:rFonts w:ascii="Times New Roman" w:hAnsi="Times New Roman"/>
          <w:sz w:val="28"/>
          <w:szCs w:val="28"/>
        </w:rPr>
      </w:pPr>
    </w:p>
    <w:p w14:paraId="3A1D944F" w14:textId="77777777" w:rsidR="00232C62" w:rsidRDefault="00232C62">
      <w:pPr>
        <w:pStyle w:val="10"/>
        <w:spacing w:after="0" w:line="360" w:lineRule="auto"/>
        <w:ind w:firstLine="709"/>
        <w:jc w:val="both"/>
        <w:rPr>
          <w:rFonts w:ascii="Times New Roman" w:eastAsia="Times New Roman" w:hAnsi="Times New Roman" w:cs="Times New Roman"/>
          <w:sz w:val="28"/>
          <w:szCs w:val="28"/>
        </w:rPr>
      </w:pPr>
    </w:p>
    <w:p w14:paraId="5D1F4376" w14:textId="2C77CB2B" w:rsidR="00EB23F2" w:rsidRDefault="00000000">
      <w:pPr>
        <w:pStyle w:val="10"/>
        <w:spacing w:after="0" w:line="360" w:lineRule="auto"/>
        <w:ind w:firstLine="709"/>
        <w:jc w:val="both"/>
        <w:rPr>
          <w:rFonts w:ascii="Times New Roman" w:hAnsi="Times New Roman"/>
          <w:sz w:val="28"/>
          <w:szCs w:val="28"/>
        </w:rPr>
      </w:pPr>
      <w:r>
        <w:rPr>
          <w:rFonts w:ascii="Times New Roman" w:hAnsi="Times New Roman"/>
          <w:sz w:val="28"/>
          <w:szCs w:val="28"/>
        </w:rPr>
        <w:t>Похожая ситуация наблюдается в издательстве «</w:t>
      </w:r>
      <w:proofErr w:type="spellStart"/>
      <w:r>
        <w:rPr>
          <w:rFonts w:ascii="Times New Roman" w:hAnsi="Times New Roman"/>
          <w:sz w:val="28"/>
          <w:szCs w:val="28"/>
        </w:rPr>
        <w:t>Дальнаука</w:t>
      </w:r>
      <w:proofErr w:type="spellEnd"/>
      <w:r>
        <w:rPr>
          <w:rFonts w:ascii="Times New Roman" w:hAnsi="Times New Roman"/>
          <w:sz w:val="28"/>
          <w:szCs w:val="28"/>
        </w:rPr>
        <w:t>»</w:t>
      </w:r>
      <w:r w:rsidR="00A16065" w:rsidRPr="00D31DB5">
        <w:rPr>
          <w:rFonts w:ascii="Times New Roman" w:hAnsi="Times New Roman"/>
          <w:sz w:val="28"/>
          <w:szCs w:val="28"/>
        </w:rPr>
        <w:t xml:space="preserve"> (</w:t>
      </w:r>
      <w:r w:rsidR="00A16065">
        <w:rPr>
          <w:rFonts w:ascii="Times New Roman" w:hAnsi="Times New Roman"/>
          <w:sz w:val="28"/>
          <w:szCs w:val="28"/>
        </w:rPr>
        <w:t>Владивосток)</w:t>
      </w:r>
      <w:r>
        <w:rPr>
          <w:rFonts w:ascii="Times New Roman" w:hAnsi="Times New Roman"/>
          <w:sz w:val="28"/>
          <w:szCs w:val="28"/>
        </w:rPr>
        <w:t xml:space="preserve">. Как уточняет главный редактор, большая часть книг </w:t>
      </w:r>
      <w:r>
        <w:rPr>
          <w:rFonts w:ascii="Times New Roman" w:hAnsi="Times New Roman"/>
          <w:sz w:val="28"/>
          <w:szCs w:val="28"/>
        </w:rPr>
        <w:lastRenderedPageBreak/>
        <w:t>печатается под заказ авторов-учёных, но есть и свои проекты (</w:t>
      </w:r>
      <w:r w:rsidR="00697A40">
        <w:rPr>
          <w:rFonts w:ascii="Times New Roman" w:hAnsi="Times New Roman"/>
          <w:sz w:val="28"/>
          <w:szCs w:val="28"/>
        </w:rPr>
        <w:t xml:space="preserve">преимущественно </w:t>
      </w:r>
      <w:r>
        <w:rPr>
          <w:rFonts w:ascii="Times New Roman" w:hAnsi="Times New Roman"/>
          <w:sz w:val="28"/>
          <w:szCs w:val="28"/>
        </w:rPr>
        <w:t>краеведческой тематики), которые распространяются через маркетплейсы (</w:t>
      </w:r>
      <w:proofErr w:type="spellStart"/>
      <w:r>
        <w:rPr>
          <w:rFonts w:ascii="Times New Roman" w:hAnsi="Times New Roman"/>
          <w:sz w:val="28"/>
          <w:szCs w:val="28"/>
        </w:rPr>
        <w:t>Ozon</w:t>
      </w:r>
      <w:proofErr w:type="spellEnd"/>
      <w:r>
        <w:rPr>
          <w:rFonts w:ascii="Times New Roman" w:hAnsi="Times New Roman"/>
          <w:sz w:val="28"/>
          <w:szCs w:val="28"/>
        </w:rPr>
        <w:t xml:space="preserve">, </w:t>
      </w:r>
      <w:proofErr w:type="spellStart"/>
      <w:r>
        <w:rPr>
          <w:rFonts w:ascii="Times New Roman" w:hAnsi="Times New Roman"/>
          <w:sz w:val="28"/>
          <w:szCs w:val="28"/>
        </w:rPr>
        <w:t>LiveLib</w:t>
      </w:r>
      <w:proofErr w:type="spellEnd"/>
      <w:r>
        <w:rPr>
          <w:rFonts w:ascii="Times New Roman" w:hAnsi="Times New Roman"/>
          <w:sz w:val="28"/>
          <w:szCs w:val="28"/>
        </w:rPr>
        <w:t xml:space="preserve"> и др.)  и занимают малую часть от общего объёма производства (это дорогостоящие издания, выходящие малым тиражом).</w:t>
      </w:r>
    </w:p>
    <w:p w14:paraId="025DFE72" w14:textId="1620F045" w:rsidR="00C9593F" w:rsidRDefault="00C9593F" w:rsidP="00AD0B67">
      <w:pPr>
        <w:pStyle w:val="10"/>
        <w:spacing w:after="0" w:line="360" w:lineRule="auto"/>
        <w:ind w:firstLine="709"/>
        <w:jc w:val="both"/>
        <w:rPr>
          <w:rFonts w:ascii="Times New Roman" w:hAnsi="Times New Roman"/>
          <w:sz w:val="28"/>
          <w:szCs w:val="28"/>
        </w:rPr>
      </w:pPr>
      <w:r>
        <w:rPr>
          <w:rFonts w:ascii="Times New Roman" w:hAnsi="Times New Roman"/>
          <w:noProof/>
          <w:sz w:val="28"/>
          <w:szCs w:val="28"/>
          <w14:textOutline w14:w="0" w14:cap="rnd" w14:cmpd="sng" w14:algn="ctr">
            <w14:noFill/>
            <w14:prstDash w14:val="solid"/>
            <w14:bevel/>
          </w14:textOutline>
        </w:rPr>
        <w:drawing>
          <wp:inline distT="0" distB="0" distL="0" distR="0" wp14:anchorId="49B16FD9" wp14:editId="371CC2D5">
            <wp:extent cx="5486400" cy="3200400"/>
            <wp:effectExtent l="0" t="0" r="0" b="0"/>
            <wp:docPr id="123088651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9CA664" w14:textId="3148C40A" w:rsidR="001F1DB7" w:rsidRPr="00AD0B67" w:rsidRDefault="001F1DB7" w:rsidP="00AD0B67">
      <w:pPr>
        <w:pStyle w:val="10"/>
        <w:spacing w:after="0" w:line="360" w:lineRule="auto"/>
        <w:ind w:firstLine="709"/>
        <w:jc w:val="both"/>
        <w:rPr>
          <w:rFonts w:ascii="Times New Roman" w:hAnsi="Times New Roman"/>
          <w:sz w:val="28"/>
          <w:szCs w:val="28"/>
        </w:rPr>
      </w:pPr>
      <w:r>
        <w:rPr>
          <w:rFonts w:ascii="Times New Roman" w:eastAsia="Times New Roman" w:hAnsi="Times New Roman" w:cs="Times New Roman"/>
          <w:sz w:val="24"/>
          <w:szCs w:val="24"/>
        </w:rPr>
        <w:t>Диаграмма 1</w:t>
      </w:r>
    </w:p>
    <w:p w14:paraId="136BF477" w14:textId="0AB9E96C" w:rsidR="00EB23F2" w:rsidRDefault="00000000">
      <w:pPr>
        <w:pStyle w:val="10"/>
        <w:spacing w:after="0" w:line="360" w:lineRule="auto"/>
        <w:ind w:firstLine="709"/>
        <w:jc w:val="both"/>
        <w:rPr>
          <w:rFonts w:ascii="Times New Roman" w:hAnsi="Times New Roman"/>
          <w:sz w:val="28"/>
          <w:szCs w:val="28"/>
        </w:rPr>
      </w:pPr>
      <w:r>
        <w:rPr>
          <w:rFonts w:ascii="Times New Roman" w:hAnsi="Times New Roman"/>
          <w:sz w:val="28"/>
          <w:szCs w:val="28"/>
        </w:rPr>
        <w:t>Теперь рассмотрим, какие каналы книгораспространения используют опрошенные организации. Здесь мы не станем учитывать вузовские издательства, поскольку они сообщают, что не занимаются распространением своей продукции. Как показал опрос, семь из восьми книготорговых предприятий продают книги на своих сайтах</w:t>
      </w:r>
      <w:r w:rsidR="001F0650">
        <w:rPr>
          <w:rFonts w:ascii="Times New Roman" w:hAnsi="Times New Roman"/>
          <w:sz w:val="28"/>
          <w:szCs w:val="28"/>
        </w:rPr>
        <w:t>,</w:t>
      </w:r>
      <w:r>
        <w:rPr>
          <w:rFonts w:ascii="Times New Roman" w:hAnsi="Times New Roman"/>
          <w:sz w:val="28"/>
          <w:szCs w:val="28"/>
        </w:rPr>
        <w:t xml:space="preserve"> в интернет-магазинах</w:t>
      </w:r>
      <w:r w:rsidR="003377E0">
        <w:rPr>
          <w:rFonts w:ascii="Times New Roman" w:hAnsi="Times New Roman"/>
          <w:sz w:val="28"/>
          <w:szCs w:val="28"/>
        </w:rPr>
        <w:t>,</w:t>
      </w:r>
      <w:r w:rsidR="003377E0" w:rsidRPr="00D31DB5">
        <w:rPr>
          <w:rFonts w:ascii="Times New Roman" w:hAnsi="Times New Roman"/>
          <w:sz w:val="28"/>
          <w:szCs w:val="28"/>
        </w:rPr>
        <w:t xml:space="preserve"> </w:t>
      </w:r>
      <w:r w:rsidR="003377E0">
        <w:rPr>
          <w:rFonts w:ascii="Times New Roman" w:hAnsi="Times New Roman"/>
          <w:sz w:val="28"/>
          <w:szCs w:val="28"/>
        </w:rPr>
        <w:t>в социальных сетях</w:t>
      </w:r>
      <w:r>
        <w:rPr>
          <w:rFonts w:ascii="Times New Roman" w:hAnsi="Times New Roman"/>
          <w:sz w:val="28"/>
          <w:szCs w:val="28"/>
        </w:rPr>
        <w:t>. Пять организаций распространяют свою продукцию через маркетплейсы. Физические торговые точки используют 75% опрошенных предприятий. Только две организации в числе своих каналов книгораспространения назвали библиотеки. Отметим, что хотя все опрошенные компании продавали свою продукцию на «Печатном дворе», лишь половина из них назвала книжные ярмарки и презентации в числе используемых каналов книгораспространения.</w:t>
      </w:r>
    </w:p>
    <w:p w14:paraId="09A78AD8" w14:textId="03044E42" w:rsidR="001F1DB7" w:rsidRDefault="001F1DB7" w:rsidP="001F1DB7">
      <w:pPr>
        <w:pStyle w:val="10"/>
        <w:spacing w:after="0" w:line="360" w:lineRule="auto"/>
        <w:ind w:firstLine="709"/>
        <w:jc w:val="both"/>
        <w:rPr>
          <w:rFonts w:ascii="Times New Roman" w:hAnsi="Times New Roman"/>
          <w:sz w:val="28"/>
          <w:szCs w:val="28"/>
        </w:rPr>
      </w:pPr>
      <w:r>
        <w:rPr>
          <w:rFonts w:ascii="Times New Roman" w:hAnsi="Times New Roman"/>
          <w:noProof/>
          <w:sz w:val="28"/>
          <w:szCs w:val="28"/>
          <w14:textOutline w14:w="0" w14:cap="rnd" w14:cmpd="sng" w14:algn="ctr">
            <w14:noFill/>
            <w14:prstDash w14:val="solid"/>
            <w14:bevel/>
          </w14:textOutline>
        </w:rPr>
        <w:lastRenderedPageBreak/>
        <w:drawing>
          <wp:inline distT="0" distB="0" distL="0" distR="0" wp14:anchorId="573AEDE7" wp14:editId="579A334C">
            <wp:extent cx="5491995" cy="3205973"/>
            <wp:effectExtent l="0" t="0" r="0" b="0"/>
            <wp:docPr id="1383006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06968" name="Рисунок 13830069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1995" cy="3205973"/>
                    </a:xfrm>
                    <a:prstGeom prst="rect">
                      <a:avLst/>
                    </a:prstGeom>
                  </pic:spPr>
                </pic:pic>
              </a:graphicData>
            </a:graphic>
          </wp:inline>
        </w:drawing>
      </w:r>
    </w:p>
    <w:p w14:paraId="7B862A33" w14:textId="77777777" w:rsidR="001F1DB7" w:rsidRPr="00AD0B67" w:rsidRDefault="001F1DB7" w:rsidP="001F1DB7">
      <w:pPr>
        <w:pStyle w:val="10"/>
        <w:spacing w:after="0" w:line="360" w:lineRule="auto"/>
        <w:ind w:firstLine="709"/>
        <w:jc w:val="both"/>
        <w:rPr>
          <w:rFonts w:ascii="Times New Roman" w:hAnsi="Times New Roman"/>
          <w:sz w:val="28"/>
          <w:szCs w:val="28"/>
        </w:rPr>
      </w:pPr>
      <w:r>
        <w:rPr>
          <w:rFonts w:ascii="Times New Roman" w:eastAsia="Times New Roman" w:hAnsi="Times New Roman" w:cs="Times New Roman"/>
          <w:sz w:val="24"/>
          <w:szCs w:val="24"/>
        </w:rPr>
        <w:t>Диаграмма 1</w:t>
      </w:r>
    </w:p>
    <w:p w14:paraId="703DB076" w14:textId="77777777" w:rsidR="001F1DB7" w:rsidRDefault="001F1DB7">
      <w:pPr>
        <w:pStyle w:val="10"/>
        <w:spacing w:after="0" w:line="360" w:lineRule="auto"/>
        <w:ind w:firstLine="709"/>
        <w:jc w:val="both"/>
        <w:rPr>
          <w:rFonts w:ascii="Times New Roman" w:eastAsia="Times New Roman" w:hAnsi="Times New Roman" w:cs="Times New Roman"/>
          <w:sz w:val="28"/>
          <w:szCs w:val="28"/>
        </w:rPr>
      </w:pPr>
    </w:p>
    <w:p w14:paraId="2F8E309B" w14:textId="603C6ECB" w:rsidR="00EB23F2" w:rsidRDefault="00000000">
      <w:pPr>
        <w:pStyle w:val="10"/>
        <w:spacing w:after="0" w:line="360" w:lineRule="auto"/>
        <w:ind w:firstLine="709"/>
        <w:jc w:val="both"/>
        <w:rPr>
          <w:rFonts w:ascii="Times New Roman" w:hAnsi="Times New Roman"/>
          <w:sz w:val="28"/>
          <w:szCs w:val="28"/>
        </w:rPr>
      </w:pPr>
      <w:r>
        <w:rPr>
          <w:rFonts w:ascii="Times New Roman" w:hAnsi="Times New Roman"/>
          <w:sz w:val="28"/>
          <w:szCs w:val="28"/>
        </w:rPr>
        <w:t>Выбор того или иного способа книгораспространения также зависит и от региона, в котором находится организация. Так, например, издательства г. Петропавловск-Камчатский «</w:t>
      </w:r>
      <w:proofErr w:type="spellStart"/>
      <w:r>
        <w:rPr>
          <w:rFonts w:ascii="Times New Roman" w:hAnsi="Times New Roman"/>
          <w:sz w:val="28"/>
          <w:szCs w:val="28"/>
        </w:rPr>
        <w:t>Камчатпресс</w:t>
      </w:r>
      <w:proofErr w:type="spellEnd"/>
      <w:r>
        <w:rPr>
          <w:rFonts w:ascii="Times New Roman" w:hAnsi="Times New Roman"/>
          <w:sz w:val="28"/>
          <w:szCs w:val="28"/>
        </w:rPr>
        <w:t xml:space="preserve">» и «Новая книга» сообщают о низкой эффективности способов распространения «через интернет». Они не используют маркетплейсы для распространения своей продукции. Обе организации проводят книжные ярмарки, презентации, выставки. Их они выделяют в качестве самого эффективного канала книгораспространения. Также оба издательства имеют свои интернет-магазины и используют для продажи социальные сети. Однако, по словам директора издательства «Новая книга», на эти способы приходится всего </w:t>
      </w:r>
      <w:r w:rsidR="00FD7268">
        <w:rPr>
          <w:rFonts w:ascii="Times New Roman" w:hAnsi="Times New Roman"/>
          <w:sz w:val="28"/>
          <w:szCs w:val="28"/>
        </w:rPr>
        <w:t>1</w:t>
      </w:r>
      <w:r w:rsidR="00FD7268" w:rsidRPr="00FD7268">
        <w:rPr>
          <w:rFonts w:ascii="Times New Roman" w:hAnsi="Times New Roman"/>
          <w:sz w:val="28"/>
          <w:szCs w:val="28"/>
        </w:rPr>
        <w:t>–2</w:t>
      </w:r>
      <w:r>
        <w:rPr>
          <w:rFonts w:ascii="Times New Roman" w:hAnsi="Times New Roman"/>
          <w:sz w:val="28"/>
          <w:szCs w:val="28"/>
        </w:rPr>
        <w:t>% от общего числа продаж. Оба издательства активно сотрудничают с детскими садами и клубами для чтения, где продвигают свои книги через сопутствующую продукцию.</w:t>
      </w:r>
    </w:p>
    <w:p w14:paraId="3D277160" w14:textId="77777777" w:rsidR="00D363ED" w:rsidRDefault="00D363ED">
      <w:pPr>
        <w:pStyle w:val="10"/>
        <w:spacing w:after="0" w:line="360" w:lineRule="auto"/>
        <w:ind w:firstLine="709"/>
        <w:jc w:val="both"/>
        <w:rPr>
          <w:rFonts w:ascii="Times New Roman" w:hAnsi="Times New Roman"/>
          <w:sz w:val="28"/>
          <w:szCs w:val="28"/>
        </w:rPr>
      </w:pPr>
    </w:p>
    <w:p w14:paraId="6DDB9FDC" w14:textId="755236B1" w:rsidR="00D363ED" w:rsidRDefault="00D363ED">
      <w:pPr>
        <w:pStyle w:val="1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1</w:t>
      </w:r>
    </w:p>
    <w:p w14:paraId="4361B7D0" w14:textId="2AB2C2FB" w:rsidR="00D363ED" w:rsidRPr="00623578" w:rsidRDefault="00000000">
      <w:pPr>
        <w:pStyle w:val="10"/>
        <w:spacing w:after="0" w:line="360" w:lineRule="auto"/>
        <w:ind w:firstLine="709"/>
        <w:jc w:val="both"/>
        <w:rPr>
          <w:rFonts w:ascii="Times New Roman" w:eastAsia="Times New Roman" w:hAnsi="Times New Roman" w:cs="Times New Roman"/>
          <w:sz w:val="28"/>
          <w:szCs w:val="28"/>
        </w:rPr>
      </w:pPr>
      <m:oMathPara>
        <m:oMathParaPr>
          <m:jc m:val="left"/>
        </m:oMathParaPr>
        <m:oMath>
          <m:m>
            <m:mPr>
              <m:mcs>
                <m:mc>
                  <m:mcPr>
                    <m:count m:val="3"/>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+bx+c=0;</m:t>
                </m:r>
              </m:e>
              <m:e>
                <m:r>
                  <w:rPr>
                    <w:rFonts w:ascii="Cambria Math" w:eastAsia="Times New Roman" w:hAnsi="Cambria Math" w:cs="Times New Roman"/>
                    <w:sz w:val="28"/>
                    <w:szCs w:val="28"/>
                  </w:rPr>
                  <m:t>D=</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-4ac;</m:t>
                </m:r>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1,2</m:t>
                    </m:r>
                  </m:sub>
                </m:sSub>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 xml:space="preserve">-b± </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D</m:t>
                        </m:r>
                      </m:e>
                    </m:rad>
                  </m:num>
                  <m:den>
                    <m:r>
                      <w:rPr>
                        <w:rFonts w:ascii="Cambria Math" w:eastAsia="Times New Roman" w:hAnsi="Cambria Math" w:cs="Times New Roman"/>
                        <w:sz w:val="28"/>
                        <w:szCs w:val="28"/>
                      </w:rPr>
                      <m:t>2a</m:t>
                    </m:r>
                  </m:den>
                </m:f>
              </m:e>
            </m:mr>
          </m:m>
        </m:oMath>
      </m:oMathPara>
    </w:p>
    <w:p w14:paraId="3D679051" w14:textId="77777777" w:rsidR="00623578" w:rsidRPr="00D363ED" w:rsidRDefault="00623578">
      <w:pPr>
        <w:pStyle w:val="10"/>
        <w:spacing w:after="0" w:line="360" w:lineRule="auto"/>
        <w:ind w:firstLine="709"/>
        <w:jc w:val="both"/>
        <w:rPr>
          <w:rFonts w:ascii="Times New Roman" w:eastAsia="Times New Roman" w:hAnsi="Times New Roman" w:cs="Times New Roman"/>
          <w:sz w:val="28"/>
          <w:szCs w:val="28"/>
        </w:rPr>
      </w:pPr>
    </w:p>
    <w:p w14:paraId="6CB3BE19" w14:textId="75F9B325" w:rsidR="00D363ED" w:rsidRDefault="00D363ED">
      <w:pPr>
        <w:pStyle w:val="1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2</w:t>
      </w:r>
    </w:p>
    <w:p w14:paraId="261DB9CF" w14:textId="5D0BCAED" w:rsidR="00E941D1" w:rsidRPr="00623578" w:rsidRDefault="00E941D1">
      <w:pPr>
        <w:pStyle w:val="10"/>
        <w:spacing w:after="0" w:line="360" w:lineRule="auto"/>
        <w:ind w:firstLine="709"/>
        <w:jc w:val="both"/>
        <w:rPr>
          <w:rFonts w:ascii="Times New Roman" w:eastAsia="Times New Roman" w:hAnsi="Times New Roman" w:cs="Times New Roman"/>
          <w:sz w:val="28"/>
          <w:szCs w:val="28"/>
        </w:rPr>
      </w:pPr>
      <m:oMathPara>
        <m:oMath>
          <m:m>
            <m:mPr>
              <m:mcs>
                <m:mc>
                  <m:mcPr>
                    <m:count m:val="3"/>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+bx+c=0;</m:t>
                </m:r>
              </m:e>
              <m:e>
                <m:r>
                  <w:rPr>
                    <w:rFonts w:ascii="Cambria Math" w:eastAsia="Times New Roman" w:hAnsi="Cambria Math" w:cs="Times New Roman"/>
                    <w:sz w:val="28"/>
                    <w:szCs w:val="28"/>
                  </w:rPr>
                  <m:t>D=</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-4ac;</m:t>
                </m:r>
              </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1,2</m:t>
                    </m:r>
                  </m:sub>
                </m:sSub>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 xml:space="preserve">-b± </m:t>
                    </m:r>
                    <m:rad>
                      <m:radPr>
                        <m:degHide m:val="1"/>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D</m:t>
                        </m:r>
                      </m:e>
                    </m:rad>
                  </m:num>
                  <m:den>
                    <m:r>
                      <w:rPr>
                        <w:rFonts w:ascii="Cambria Math" w:eastAsia="Times New Roman" w:hAnsi="Cambria Math" w:cs="Times New Roman"/>
                        <w:sz w:val="28"/>
                        <w:szCs w:val="28"/>
                      </w:rPr>
                      <m:t>2a</m:t>
                    </m:r>
                  </m:den>
                </m:f>
              </m:e>
            </m:mr>
          </m:m>
        </m:oMath>
      </m:oMathPara>
    </w:p>
    <w:p w14:paraId="644CF99D" w14:textId="77777777" w:rsidR="00623578" w:rsidRDefault="00623578">
      <w:pPr>
        <w:pStyle w:val="10"/>
        <w:spacing w:after="0" w:line="360" w:lineRule="auto"/>
        <w:ind w:firstLine="709"/>
        <w:jc w:val="both"/>
        <w:rPr>
          <w:rFonts w:ascii="Times New Roman" w:eastAsia="Times New Roman" w:hAnsi="Times New Roman" w:cs="Times New Roman"/>
          <w:sz w:val="28"/>
          <w:szCs w:val="28"/>
        </w:rPr>
      </w:pPr>
    </w:p>
    <w:p w14:paraId="38933772" w14:textId="6F382AA0" w:rsidR="00D363ED" w:rsidRDefault="00D363ED">
      <w:pPr>
        <w:pStyle w:val="1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3</w:t>
      </w:r>
    </w:p>
    <w:p w14:paraId="251BE785" w14:textId="3AA67C54" w:rsidR="00E941D1" w:rsidRPr="00623578" w:rsidRDefault="00E941D1">
      <w:pPr>
        <w:pStyle w:val="10"/>
        <w:spacing w:after="0" w:line="360" w:lineRule="auto"/>
        <w:ind w:firstLine="709"/>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 xml:space="preserve">y= </m:t>
          </m:r>
          <m:f>
            <m:fPr>
              <m:ctrlPr>
                <w:rPr>
                  <w:rFonts w:ascii="Cambria Math" w:eastAsia="Times New Roman" w:hAnsi="Cambria Math" w:cs="Times New Roman"/>
                  <w:i/>
                  <w:sz w:val="28"/>
                  <w:szCs w:val="28"/>
                </w:rPr>
              </m:ctrlPr>
            </m:fPr>
            <m:num>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A+B</m:t>
                  </m:r>
                </m:num>
                <m:den>
                  <m:r>
                    <w:rPr>
                      <w:rFonts w:ascii="Cambria Math" w:eastAsia="Times New Roman" w:hAnsi="Cambria Math" w:cs="Times New Roman"/>
                      <w:sz w:val="28"/>
                      <w:szCs w:val="28"/>
                    </w:rPr>
                    <m:t>C</m:t>
                  </m:r>
                </m:den>
              </m:f>
              <m:r>
                <w:rPr>
                  <w:rFonts w:ascii="Cambria Math" w:eastAsia="Times New Roman" w:hAnsi="Cambria Math" w:cs="Times New Roman"/>
                  <w:sz w:val="28"/>
                  <w:szCs w:val="28"/>
                </w:rPr>
                <m:t>+150</m:t>
              </m:r>
            </m:num>
            <m:den>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A+C</m:t>
                  </m:r>
                </m:e>
              </m:d>
              <m:r>
                <w:rPr>
                  <w:rFonts w:ascii="Cambria Math" w:eastAsia="Times New Roman" w:hAnsi="Cambria Math" w:cs="Times New Roman"/>
                  <w:sz w:val="28"/>
                  <w:szCs w:val="28"/>
                </w:rPr>
                <m:t xml:space="preserve"> ×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C</m:t>
                      </m:r>
                    </m:num>
                    <m:den>
                      <m:r>
                        <w:rPr>
                          <w:rFonts w:ascii="Cambria Math" w:eastAsia="Times New Roman" w:hAnsi="Cambria Math" w:cs="Times New Roman"/>
                          <w:sz w:val="28"/>
                          <w:szCs w:val="28"/>
                        </w:rPr>
                        <m:t>B</m:t>
                      </m:r>
                    </m:den>
                  </m:f>
                </m:e>
              </m:d>
            </m:den>
          </m:f>
        </m:oMath>
      </m:oMathPara>
    </w:p>
    <w:p w14:paraId="312F50AA" w14:textId="77777777" w:rsidR="00623578" w:rsidRDefault="00623578">
      <w:pPr>
        <w:pStyle w:val="10"/>
        <w:spacing w:after="0" w:line="360" w:lineRule="auto"/>
        <w:ind w:firstLine="709"/>
        <w:jc w:val="both"/>
        <w:rPr>
          <w:rFonts w:ascii="Times New Roman" w:eastAsia="Times New Roman" w:hAnsi="Times New Roman" w:cs="Times New Roman"/>
          <w:sz w:val="28"/>
          <w:szCs w:val="28"/>
        </w:rPr>
      </w:pPr>
    </w:p>
    <w:p w14:paraId="11555B95" w14:textId="4D3C1D0C" w:rsidR="00D363ED" w:rsidRDefault="00D363ED">
      <w:pPr>
        <w:pStyle w:val="1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4</w:t>
      </w:r>
    </w:p>
    <w:p w14:paraId="51CED195" w14:textId="1DF3DAD3" w:rsidR="00FC1865" w:rsidRPr="00623578" w:rsidRDefault="00FC1865">
      <w:pPr>
        <w:pStyle w:val="10"/>
        <w:spacing w:after="0" w:line="360" w:lineRule="auto"/>
        <w:ind w:firstLine="709"/>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 xml:space="preserve">A= </m:t>
          </m:r>
          <m:d>
            <m:dPr>
              <m:begChr m:val="["/>
              <m:endChr m:val="]"/>
              <m:ctrlPr>
                <w:rPr>
                  <w:rFonts w:ascii="Cambria Math" w:eastAsia="Times New Roman" w:hAnsi="Cambria Math" w:cs="Times New Roman"/>
                  <w:i/>
                  <w:sz w:val="28"/>
                  <w:szCs w:val="28"/>
                </w:rPr>
              </m:ctrlPr>
            </m:dPr>
            <m:e>
              <m:m>
                <m:mPr>
                  <m:mcs>
                    <m:mc>
                      <m:mcPr>
                        <m:count m:val="5"/>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eastAsia="Times New Roman" w:hAnsi="Cambria Math" w:cs="Times New Roman"/>
                        <w:sz w:val="28"/>
                        <w:szCs w:val="28"/>
                      </w:rPr>
                      <m:t>3</m:t>
                    </m:r>
                  </m:e>
                </m:mr>
                <m:mr>
                  <m:e>
                    <m:r>
                      <w:rPr>
                        <w:rFonts w:ascii="Cambria Math" w:eastAsia="Times New Roman" w:hAnsi="Cambria Math" w:cs="Times New Roman"/>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2</m:t>
                    </m:r>
                    <m:ctrlPr>
                      <w:rPr>
                        <w:rFonts w:ascii="Cambria Math" w:eastAsia="Cambria Math" w:hAnsi="Cambria Math" w:cs="Cambria Math"/>
                        <w:i/>
                        <w:sz w:val="28"/>
                        <w:szCs w:val="28"/>
                      </w:rPr>
                    </m:ctrlPr>
                  </m:e>
                  <m:e>
                    <m:r>
                      <w:rPr>
                        <w:rFonts w:ascii="Cambria Math" w:eastAsia="Cambria Math" w:hAnsi="Cambria Math" w:cs="Cambria Math"/>
                        <w:sz w:val="28"/>
                        <w:szCs w:val="28"/>
                      </w:rPr>
                      <m:t>25</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eastAsia="Times New Roman" w:hAnsi="Cambria Math" w:cs="Times New Roman"/>
                        <w:sz w:val="28"/>
                        <w:szCs w:val="28"/>
                      </w:rPr>
                      <m:t>51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11</m:t>
                    </m:r>
                  </m:e>
                  <m:e>
                    <m:r>
                      <w:rPr>
                        <w:rFonts w:ascii="Cambria Math" w:eastAsia="Times New Roman" w:hAnsi="Cambria Math" w:cs="Times New Roman"/>
                        <w:sz w:val="28"/>
                        <w:szCs w:val="28"/>
                      </w:rPr>
                      <m:t>24</m:t>
                    </m:r>
                  </m:e>
                </m:mr>
                <m:mr>
                  <m:e>
                    <m:r>
                      <w:rPr>
                        <w:rFonts w:ascii="Cambria Math" w:eastAsia="Times New Roman" w:hAnsi="Cambria Math" w:cs="Times New Roman"/>
                        <w:sz w:val="28"/>
                        <w:szCs w:val="28"/>
                      </w:rPr>
                      <m:t>4</m:t>
                    </m:r>
                  </m:e>
                  <m:e>
                    <m:r>
                      <w:rPr>
                        <w:rFonts w:ascii="Cambria Math" w:eastAsia="Times New Roman" w:hAnsi="Cambria Math" w:cs="Times New Roman"/>
                        <w:sz w:val="28"/>
                        <w:szCs w:val="28"/>
                      </w:rPr>
                      <m:t>51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4</m:t>
                    </m:r>
                  </m:e>
                  <m:e>
                    <m:r>
                      <w:rPr>
                        <w:rFonts w:ascii="Cambria Math" w:eastAsia="Times New Roman" w:hAnsi="Cambria Math" w:cs="Times New Roman"/>
                        <w:sz w:val="28"/>
                        <w:szCs w:val="28"/>
                      </w:rPr>
                      <m:t>1</m:t>
                    </m:r>
                  </m:e>
                </m:mr>
              </m:m>
            </m:e>
          </m:d>
        </m:oMath>
      </m:oMathPara>
    </w:p>
    <w:p w14:paraId="0D130B0F" w14:textId="77777777" w:rsidR="00623578" w:rsidRDefault="00623578">
      <w:pPr>
        <w:pStyle w:val="10"/>
        <w:spacing w:after="0" w:line="360" w:lineRule="auto"/>
        <w:ind w:firstLine="709"/>
        <w:jc w:val="both"/>
        <w:rPr>
          <w:rFonts w:ascii="Times New Roman" w:eastAsia="Times New Roman" w:hAnsi="Times New Roman" w:cs="Times New Roman"/>
          <w:sz w:val="28"/>
          <w:szCs w:val="28"/>
        </w:rPr>
      </w:pPr>
    </w:p>
    <w:p w14:paraId="7CEB66B3"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 xml:space="preserve">Издательство «Новая книга» отличается большим количеством каналов книгораспространения: </w:t>
      </w:r>
    </w:p>
    <w:p w14:paraId="6DCFCA4D" w14:textId="3865E488"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1.</w:t>
      </w:r>
      <w:r w:rsidR="00FD7268" w:rsidRPr="00FD7268">
        <w:rPr>
          <w:rFonts w:ascii="Times New Roman" w:hAnsi="Times New Roman"/>
          <w:sz w:val="28"/>
          <w:szCs w:val="28"/>
        </w:rPr>
        <w:t xml:space="preserve"> </w:t>
      </w:r>
      <w:r>
        <w:rPr>
          <w:rFonts w:ascii="Times New Roman" w:hAnsi="Times New Roman"/>
          <w:sz w:val="28"/>
          <w:szCs w:val="28"/>
          <w:lang w:val="en-US"/>
        </w:rPr>
        <w:t>c</w:t>
      </w:r>
      <w:r>
        <w:rPr>
          <w:rFonts w:ascii="Times New Roman" w:hAnsi="Times New Roman"/>
          <w:sz w:val="28"/>
          <w:szCs w:val="28"/>
        </w:rPr>
        <w:t>воя розничная книготорговая сеть (14 книжных магазинов в Камчатском крае);</w:t>
      </w:r>
    </w:p>
    <w:p w14:paraId="5790CDC1" w14:textId="00F9E42D"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2.</w:t>
      </w:r>
      <w:r w:rsidR="00FD7268" w:rsidRPr="00AF06D6">
        <w:rPr>
          <w:rFonts w:ascii="Times New Roman" w:hAnsi="Times New Roman"/>
          <w:sz w:val="28"/>
          <w:szCs w:val="28"/>
        </w:rPr>
        <w:t xml:space="preserve"> </w:t>
      </w:r>
      <w:r>
        <w:rPr>
          <w:rFonts w:ascii="Times New Roman" w:hAnsi="Times New Roman"/>
          <w:sz w:val="28"/>
          <w:szCs w:val="28"/>
        </w:rPr>
        <w:t>интернет-магазин;</w:t>
      </w:r>
    </w:p>
    <w:p w14:paraId="69324099"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3. прямая продажа школам и детским садам;</w:t>
      </w:r>
    </w:p>
    <w:p w14:paraId="47E52578"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4. организация своей книжной ярмарки;</w:t>
      </w:r>
    </w:p>
    <w:p w14:paraId="3CDB380C"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5. печать и отправка по заказам от вузов Камчатки и Москвы (индивидуальные заказы);</w:t>
      </w:r>
    </w:p>
    <w:p w14:paraId="4101FAD4"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6. заказы от библиотек;</w:t>
      </w:r>
    </w:p>
    <w:p w14:paraId="04006206"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7. выпуск литературной газеты (в неё вносятся отрывки из изданных книг);</w:t>
      </w:r>
    </w:p>
    <w:p w14:paraId="1DBD2CD7"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8. ежедневное радиошоу «Книготорговая викторина» (по словам директора издательства, они единственные на Дальнем Востоке, кто использует радио в качестве канала книгораспространения);</w:t>
      </w:r>
    </w:p>
    <w:p w14:paraId="7D6DF178"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9. социальные сети (использовался только «</w:t>
      </w:r>
      <w:r>
        <w:rPr>
          <w:rFonts w:ascii="Times New Roman" w:hAnsi="Times New Roman"/>
          <w:sz w:val="28"/>
          <w:szCs w:val="28"/>
          <w:lang w:val="en-US"/>
        </w:rPr>
        <w:t>Instagram</w:t>
      </w:r>
      <w:r>
        <w:rPr>
          <w:rFonts w:ascii="Times New Roman" w:hAnsi="Times New Roman"/>
          <w:sz w:val="28"/>
          <w:szCs w:val="28"/>
        </w:rPr>
        <w:t>», после его блокировки данный канал не использовался).</w:t>
      </w:r>
    </w:p>
    <w:p w14:paraId="7DD57FBA" w14:textId="193C7B93"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lastRenderedPageBreak/>
        <w:t xml:space="preserve">Отметим, что не все способы книгораспространения одинаково эффективны. По словам директора «Новой книги», 60% продаж — </w:t>
      </w:r>
      <w:proofErr w:type="spellStart"/>
      <w:r>
        <w:rPr>
          <w:rFonts w:ascii="Times New Roman" w:hAnsi="Times New Roman"/>
          <w:sz w:val="28"/>
          <w:szCs w:val="28"/>
        </w:rPr>
        <w:t>розничн</w:t>
      </w:r>
      <w:r w:rsidR="00C35511">
        <w:rPr>
          <w:rFonts w:ascii="Times New Roman" w:hAnsi="Times New Roman"/>
          <w:sz w:val="28"/>
          <w:szCs w:val="28"/>
        </w:rPr>
        <w:t>ица</w:t>
      </w:r>
      <w:proofErr w:type="spellEnd"/>
      <w:r>
        <w:rPr>
          <w:rFonts w:ascii="Times New Roman" w:hAnsi="Times New Roman"/>
          <w:sz w:val="28"/>
          <w:szCs w:val="28"/>
        </w:rPr>
        <w:t xml:space="preserve"> (через их книготорговую сеть), 30% уходит оптом (заказы от муниципальных учреждений северных регионов Дальнего Востока), 10% — остальные способы (на «интернет» приходится всего </w:t>
      </w:r>
      <w:r w:rsidR="00FD7268">
        <w:rPr>
          <w:rFonts w:ascii="Times New Roman" w:hAnsi="Times New Roman"/>
          <w:sz w:val="28"/>
          <w:szCs w:val="28"/>
        </w:rPr>
        <w:t>1</w:t>
      </w:r>
      <w:r w:rsidR="00FD7268" w:rsidRPr="00FD7268">
        <w:rPr>
          <w:rFonts w:ascii="Times New Roman" w:hAnsi="Times New Roman"/>
          <w:sz w:val="28"/>
          <w:szCs w:val="28"/>
        </w:rPr>
        <w:t>–2</w:t>
      </w:r>
      <w:r>
        <w:rPr>
          <w:rFonts w:ascii="Times New Roman" w:hAnsi="Times New Roman"/>
          <w:sz w:val="28"/>
          <w:szCs w:val="28"/>
        </w:rPr>
        <w:t>%).</w:t>
      </w:r>
    </w:p>
    <w:p w14:paraId="0291FB95" w14:textId="405D77BD"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Издательства густонаселённых регионов Дальнего Востока, напротив, сообщают, что наиболее эффективно использовать интернет-способы книгораспространения. Руководитель отдела по продажам издательства «Комсомольская правда»</w:t>
      </w:r>
      <w:r w:rsidR="00C35511">
        <w:rPr>
          <w:rFonts w:ascii="Times New Roman" w:hAnsi="Times New Roman"/>
          <w:sz w:val="28"/>
          <w:szCs w:val="28"/>
        </w:rPr>
        <w:t xml:space="preserve"> (Владивосток)</w:t>
      </w:r>
      <w:r>
        <w:rPr>
          <w:rFonts w:ascii="Times New Roman" w:hAnsi="Times New Roman"/>
          <w:sz w:val="28"/>
          <w:szCs w:val="28"/>
        </w:rPr>
        <w:t xml:space="preserve"> отмечает, что</w:t>
      </w:r>
      <w:r w:rsidR="00FD7268" w:rsidRPr="00FD7268">
        <w:rPr>
          <w:rFonts w:ascii="Times New Roman" w:hAnsi="Times New Roman"/>
          <w:sz w:val="28"/>
          <w:szCs w:val="28"/>
        </w:rPr>
        <w:t xml:space="preserve"> </w:t>
      </w:r>
      <w:r>
        <w:rPr>
          <w:rFonts w:ascii="Times New Roman" w:hAnsi="Times New Roman"/>
          <w:sz w:val="28"/>
          <w:szCs w:val="28"/>
        </w:rPr>
        <w:t xml:space="preserve">«несравнимо большая доля продаж идёт через маркетплейсы… в первую очередь из-за удобства для покупателя». Книготорговые организации </w:t>
      </w:r>
      <w:r w:rsidR="00697A40">
        <w:rPr>
          <w:rFonts w:ascii="Times New Roman" w:hAnsi="Times New Roman"/>
          <w:sz w:val="28"/>
          <w:szCs w:val="28"/>
        </w:rPr>
        <w:t xml:space="preserve">густонаселённых </w:t>
      </w:r>
      <w:r>
        <w:rPr>
          <w:rFonts w:ascii="Times New Roman" w:hAnsi="Times New Roman"/>
          <w:sz w:val="28"/>
          <w:szCs w:val="28"/>
        </w:rPr>
        <w:t xml:space="preserve">регионов также активно распространяют свою продукцию через социальные сети и свои интернет-магазины. Так, магаданское издательство «Охотник» сообщает, что наибольшая часть продаж идёт через маркетплейсы и их интернет-магазин. </w:t>
      </w:r>
    </w:p>
    <w:p w14:paraId="356D4418"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Якутское издательство «</w:t>
      </w:r>
      <w:proofErr w:type="spellStart"/>
      <w:r>
        <w:rPr>
          <w:rFonts w:ascii="Times New Roman" w:hAnsi="Times New Roman"/>
          <w:sz w:val="28"/>
          <w:szCs w:val="28"/>
        </w:rPr>
        <w:t>Айар</w:t>
      </w:r>
      <w:proofErr w:type="spellEnd"/>
      <w:r>
        <w:rPr>
          <w:rFonts w:ascii="Times New Roman" w:hAnsi="Times New Roman"/>
          <w:sz w:val="28"/>
          <w:szCs w:val="28"/>
        </w:rPr>
        <w:t>», в дополнение к вышеперечисленным каналам, в работе использует своё мобильное приложение «</w:t>
      </w:r>
      <w:proofErr w:type="spellStart"/>
      <w:r>
        <w:rPr>
          <w:rFonts w:ascii="Times New Roman" w:hAnsi="Times New Roman"/>
          <w:sz w:val="28"/>
          <w:szCs w:val="28"/>
          <w:lang w:val="en-US"/>
        </w:rPr>
        <w:t>AyarBook</w:t>
      </w:r>
      <w:proofErr w:type="spellEnd"/>
      <w:r>
        <w:rPr>
          <w:rFonts w:ascii="Times New Roman" w:hAnsi="Times New Roman"/>
          <w:sz w:val="28"/>
          <w:szCs w:val="28"/>
        </w:rPr>
        <w:t>», а также сотрудничает с библиотеками своего региона. Как рассказал представитель отдела по продажам издательства «</w:t>
      </w:r>
      <w:proofErr w:type="spellStart"/>
      <w:r>
        <w:rPr>
          <w:rFonts w:ascii="Times New Roman" w:hAnsi="Times New Roman"/>
          <w:sz w:val="28"/>
          <w:szCs w:val="28"/>
        </w:rPr>
        <w:t>Айар</w:t>
      </w:r>
      <w:proofErr w:type="spellEnd"/>
      <w:r>
        <w:rPr>
          <w:rFonts w:ascii="Times New Roman" w:hAnsi="Times New Roman"/>
          <w:sz w:val="28"/>
          <w:szCs w:val="28"/>
        </w:rPr>
        <w:t>», прямые продажи библиотекам — канал, через который уходит большая часть книг. Следом идут продажи через интернет-магазин и мобильное приложение.</w:t>
      </w:r>
    </w:p>
    <w:p w14:paraId="3BDA12B4" w14:textId="041D1B10"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 xml:space="preserve">Как можно заметить, эффективность той или иной практики книгораспространения меняется в зависимости от региона. В 2012 г. старший научный сотрудник лаборатории книговедения </w:t>
      </w:r>
      <w:proofErr w:type="spellStart"/>
      <w:r>
        <w:rPr>
          <w:rFonts w:ascii="Times New Roman" w:hAnsi="Times New Roman"/>
          <w:sz w:val="28"/>
          <w:szCs w:val="28"/>
        </w:rPr>
        <w:t>Альшевская</w:t>
      </w:r>
      <w:proofErr w:type="spellEnd"/>
      <w:r>
        <w:rPr>
          <w:rFonts w:ascii="Times New Roman" w:hAnsi="Times New Roman"/>
          <w:sz w:val="28"/>
          <w:szCs w:val="28"/>
        </w:rPr>
        <w:t xml:space="preserve"> О. Н. прогнозировала: «Книжная интернет-торговля, при условии отработки книготорговыми и издательскими компаниями логистических цепочек – каналов, по которым выбранная и заказанная в сети книга найдет своего покупателя, – в ближайшем будущем будет иметь большое значение для развития регионального книжного рынка и, возможно, станет одним из основных каналов книгораспространения» </w:t>
      </w:r>
      <w:r>
        <w:rPr>
          <w:rFonts w:ascii="Times New Roman" w:hAnsi="Times New Roman"/>
          <w:sz w:val="28"/>
          <w:szCs w:val="28"/>
          <w:lang w:val="pt-PT"/>
        </w:rPr>
        <w:t xml:space="preserve">[2, </w:t>
      </w:r>
      <w:r>
        <w:rPr>
          <w:rFonts w:ascii="Times New Roman" w:hAnsi="Times New Roman"/>
          <w:sz w:val="28"/>
          <w:szCs w:val="28"/>
        </w:rPr>
        <w:t>с</w:t>
      </w:r>
      <w:r>
        <w:rPr>
          <w:rFonts w:ascii="Times New Roman" w:hAnsi="Times New Roman"/>
          <w:sz w:val="28"/>
          <w:szCs w:val="28"/>
          <w:lang w:val="pt-PT"/>
        </w:rPr>
        <w:t xml:space="preserve">. 87]. </w:t>
      </w:r>
      <w:r>
        <w:rPr>
          <w:rFonts w:ascii="Times New Roman" w:hAnsi="Times New Roman"/>
          <w:sz w:val="28"/>
          <w:szCs w:val="28"/>
        </w:rPr>
        <w:t xml:space="preserve">Однако на данный момент чем малонаселённей и </w:t>
      </w:r>
      <w:proofErr w:type="spellStart"/>
      <w:r>
        <w:rPr>
          <w:rFonts w:ascii="Times New Roman" w:hAnsi="Times New Roman"/>
          <w:sz w:val="28"/>
          <w:szCs w:val="28"/>
        </w:rPr>
        <w:t>труднодоступней</w:t>
      </w:r>
      <w:proofErr w:type="spellEnd"/>
      <w:r>
        <w:rPr>
          <w:rFonts w:ascii="Times New Roman" w:hAnsi="Times New Roman"/>
          <w:sz w:val="28"/>
          <w:szCs w:val="28"/>
        </w:rPr>
        <w:t xml:space="preserve"> регион, в котором находится </w:t>
      </w:r>
      <w:r>
        <w:rPr>
          <w:rFonts w:ascii="Times New Roman" w:hAnsi="Times New Roman"/>
          <w:sz w:val="28"/>
          <w:szCs w:val="28"/>
        </w:rPr>
        <w:lastRenderedPageBreak/>
        <w:t>организация, тем меньше эффективность способов книгораспространения «через интернет» и тем весомее становится взаимодействие с библиотеками, розничными книжными магазинами и муниципальными учреждениями. Это может свидетельствовать о низкой заинтересованности организаций в развитии каналов интернет-торговли и малой рентабельности этих способов в отдалённых регионах.</w:t>
      </w:r>
    </w:p>
    <w:p w14:paraId="380C66E5"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Теперь рассмотрим книжные магазины. «Приморский торговый дом книги» (Владивосток) имеет 9 филиалов в столице Приморского края. Продаёт широкий спектр литературы (от изданий для досуга до научно-популярной литературы). Использует следующие каналы книгораспространения: интернет-магазин, социальные сети, физические филиалы, книжные ярмарки. Причём, несмотря на наличие развитой книготорговой сети, в качестве наиболее эффективного способа распространения продукции издательство выделяет социальные сети.</w:t>
      </w:r>
    </w:p>
    <w:p w14:paraId="4ED4416C" w14:textId="63E167C2"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Такого же мнения придерживается книжный магазин «КИРПИЧИКИ</w:t>
      </w:r>
      <w:r w:rsidRPr="00FD7268">
        <w:rPr>
          <w:rFonts w:ascii="Times New Roman" w:hAnsi="Times New Roman"/>
          <w:sz w:val="28"/>
          <w:szCs w:val="28"/>
        </w:rPr>
        <w:t>_</w:t>
      </w:r>
      <w:r>
        <w:rPr>
          <w:rFonts w:ascii="Times New Roman" w:hAnsi="Times New Roman"/>
          <w:sz w:val="28"/>
          <w:szCs w:val="28"/>
        </w:rPr>
        <w:t xml:space="preserve">БУКС» (Владивосток), выделяя социальные сети в качестве главного канала книгораспространения. Организация специализируется на «дальневосточной книге» и </w:t>
      </w:r>
      <w:proofErr w:type="spellStart"/>
      <w:r>
        <w:rPr>
          <w:rFonts w:ascii="Times New Roman" w:hAnsi="Times New Roman"/>
          <w:sz w:val="28"/>
          <w:szCs w:val="28"/>
        </w:rPr>
        <w:t>изоизданиях</w:t>
      </w:r>
      <w:proofErr w:type="spellEnd"/>
      <w:r>
        <w:rPr>
          <w:rFonts w:ascii="Times New Roman" w:hAnsi="Times New Roman"/>
          <w:sz w:val="28"/>
          <w:szCs w:val="28"/>
        </w:rPr>
        <w:t>. Наряду с социальными сетями книжный магазин распространяет книги через виртуальные витрины и книжные выставки. Своего сайта «КИРПИЧИКИ</w:t>
      </w:r>
      <w:r w:rsidRPr="00FD7268">
        <w:rPr>
          <w:rFonts w:ascii="Times New Roman" w:hAnsi="Times New Roman"/>
          <w:sz w:val="28"/>
          <w:szCs w:val="28"/>
        </w:rPr>
        <w:t>_</w:t>
      </w:r>
      <w:r>
        <w:rPr>
          <w:rFonts w:ascii="Times New Roman" w:hAnsi="Times New Roman"/>
          <w:sz w:val="28"/>
          <w:szCs w:val="28"/>
        </w:rPr>
        <w:t>БУКС» не имеет.</w:t>
      </w:r>
    </w:p>
    <w:p w14:paraId="3FDEAB18"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Отдельное внимание стоит уделить изучению влияния на практики книгораспространения пандемии коронавируса и введения санкций против России в 2022 г. Издательства и книжные магазины Дальнего Востока сообщают о незначительных и кратковременных изменениях за время пандемии. Представитель отдела по продажам издательского дома «Комсомольская правда» уточнил: «Единственное, книжные магазины перестали платить нам за реализованную продукцию». Тем не менее наблюдался переход основных продаж в интернет. Тиражи сохранились. Продажи остались на том же уровне. Издательства «</w:t>
      </w:r>
      <w:proofErr w:type="spellStart"/>
      <w:r>
        <w:rPr>
          <w:rFonts w:ascii="Times New Roman" w:hAnsi="Times New Roman"/>
          <w:sz w:val="28"/>
          <w:szCs w:val="28"/>
        </w:rPr>
        <w:t>Айар</w:t>
      </w:r>
      <w:proofErr w:type="spellEnd"/>
      <w:r>
        <w:rPr>
          <w:rFonts w:ascii="Times New Roman" w:hAnsi="Times New Roman"/>
          <w:sz w:val="28"/>
          <w:szCs w:val="28"/>
        </w:rPr>
        <w:t>», «Охотник», книжный магазин «КИРПИЧИКИ</w:t>
      </w:r>
      <w:r w:rsidRPr="00FD7268">
        <w:rPr>
          <w:rFonts w:ascii="Times New Roman" w:hAnsi="Times New Roman"/>
          <w:sz w:val="28"/>
          <w:szCs w:val="28"/>
        </w:rPr>
        <w:t>_</w:t>
      </w:r>
      <w:r>
        <w:rPr>
          <w:rFonts w:ascii="Times New Roman" w:hAnsi="Times New Roman"/>
          <w:sz w:val="28"/>
          <w:szCs w:val="28"/>
        </w:rPr>
        <w:t xml:space="preserve">БУКС» и «Приморский торговый дом </w:t>
      </w:r>
      <w:r>
        <w:rPr>
          <w:rFonts w:ascii="Times New Roman" w:hAnsi="Times New Roman"/>
          <w:sz w:val="28"/>
          <w:szCs w:val="28"/>
        </w:rPr>
        <w:lastRenderedPageBreak/>
        <w:t>книги» сообщили о том, что на время пандемии они сконцентрировали своё внимание на развитие социальных сетей. Только «Новая книга» информирует о сокращении на 30% количества проектов, издаваемых по заказу авторов.</w:t>
      </w:r>
    </w:p>
    <w:p w14:paraId="5C568FE8" w14:textId="37842738"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В 2022 г. произошли два значимых для издательского бизнеса на Дальнем Востоке события: блокировка на территории России американской социальной сети «</w:t>
      </w:r>
      <w:r>
        <w:rPr>
          <w:rFonts w:ascii="Times New Roman" w:hAnsi="Times New Roman"/>
          <w:sz w:val="28"/>
          <w:szCs w:val="28"/>
          <w:lang w:val="it-IT"/>
        </w:rPr>
        <w:t>Instagram</w:t>
      </w:r>
      <w:r>
        <w:rPr>
          <w:rFonts w:ascii="Times New Roman" w:hAnsi="Times New Roman"/>
          <w:sz w:val="28"/>
          <w:szCs w:val="28"/>
        </w:rPr>
        <w:t>» и повышение цен на расходники (бумага, краска и др.). Блокировка стоила потери значительной части аудитории организаций, делающих упор на социальные сети. Директор книжного магазина «КИРПИЧИКИ</w:t>
      </w:r>
      <w:r w:rsidRPr="00FD7268">
        <w:rPr>
          <w:rFonts w:ascii="Times New Roman" w:hAnsi="Times New Roman"/>
          <w:sz w:val="28"/>
          <w:szCs w:val="28"/>
        </w:rPr>
        <w:t>_</w:t>
      </w:r>
      <w:r>
        <w:rPr>
          <w:rFonts w:ascii="Times New Roman" w:hAnsi="Times New Roman"/>
          <w:sz w:val="28"/>
          <w:szCs w:val="28"/>
        </w:rPr>
        <w:t xml:space="preserve">БУКС» уточняет: «Блокировка Инстаграма — это был самый сильный удар, который стоил большой потерей потенциала. Эта потеря невосполнима.  Магазин перешёл во «ВКонтакте», а аудитория — нет». Повышение цен на расходники также оказало ощутимое влияние. Издательства «Охотник», «Новая книга», а также «Приморский торговый дом книги» сообщают, что с апреля 2022 г. производство стало дороже, вследствие чего уменьшился объём книжной торговли. Так, например, по словам директора «Новой книги», тиражи упали на 70%. Он уточняет: «сейчас книги издаются тиражом </w:t>
      </w:r>
      <w:r w:rsidR="00FD7268">
        <w:rPr>
          <w:rFonts w:ascii="Times New Roman" w:hAnsi="Times New Roman"/>
          <w:sz w:val="28"/>
          <w:szCs w:val="28"/>
        </w:rPr>
        <w:t>120</w:t>
      </w:r>
      <w:r w:rsidR="00FD7268" w:rsidRPr="00FD7268">
        <w:rPr>
          <w:rFonts w:ascii="Times New Roman" w:hAnsi="Times New Roman"/>
          <w:sz w:val="28"/>
          <w:szCs w:val="28"/>
        </w:rPr>
        <w:t>–150</w:t>
      </w:r>
      <w:r>
        <w:rPr>
          <w:rFonts w:ascii="Times New Roman" w:hAnsi="Times New Roman"/>
          <w:sz w:val="28"/>
          <w:szCs w:val="28"/>
        </w:rPr>
        <w:t xml:space="preserve"> экземпляров, когда как раньше мы на эти же деньги выпускали по 500 экземпляров».</w:t>
      </w:r>
    </w:p>
    <w:p w14:paraId="7FDBAF76" w14:textId="77777777" w:rsidR="00EB23F2" w:rsidRDefault="00000000">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Издательства, специализирующиеся на научной литературе, сообщают, что ни за время пандемии, ни после введения санкций против России в 2022 г. никаких изменений в их работе не произошло. Главный редактор издательства «</w:t>
      </w:r>
      <w:proofErr w:type="spellStart"/>
      <w:r>
        <w:rPr>
          <w:rFonts w:ascii="Times New Roman" w:hAnsi="Times New Roman"/>
          <w:sz w:val="28"/>
          <w:szCs w:val="28"/>
        </w:rPr>
        <w:t>Дальнаука</w:t>
      </w:r>
      <w:proofErr w:type="spellEnd"/>
      <w:r>
        <w:rPr>
          <w:rFonts w:ascii="Times New Roman" w:hAnsi="Times New Roman"/>
          <w:sz w:val="28"/>
          <w:szCs w:val="28"/>
        </w:rPr>
        <w:t>» объясняет это спецификой научных изданий, при которой они «не видят смысла уделять время вопросу распространения своей продукции».</w:t>
      </w:r>
    </w:p>
    <w:p w14:paraId="095A3C05" w14:textId="59911C77" w:rsidR="00EB23F2" w:rsidRPr="004E5A0C" w:rsidRDefault="00000000" w:rsidP="004E5A0C">
      <w:pPr>
        <w:pStyle w:val="10"/>
        <w:spacing w:after="0" w:line="360" w:lineRule="auto"/>
        <w:ind w:firstLine="709"/>
        <w:jc w:val="both"/>
        <w:rPr>
          <w:rFonts w:ascii="Times New Roman" w:eastAsia="Times New Roman" w:hAnsi="Times New Roman" w:cs="Times New Roman"/>
          <w:sz w:val="28"/>
          <w:szCs w:val="28"/>
        </w:rPr>
      </w:pPr>
      <w:r>
        <w:rPr>
          <w:rFonts w:ascii="Times New Roman" w:hAnsi="Times New Roman"/>
          <w:sz w:val="28"/>
          <w:szCs w:val="28"/>
        </w:rPr>
        <w:t>Подводя итоги, можно фиксировать, что практики книгораспространения организации зависят от её специализации</w:t>
      </w:r>
      <w:r w:rsidR="00865903">
        <w:rPr>
          <w:rFonts w:ascii="Times New Roman" w:hAnsi="Times New Roman"/>
          <w:sz w:val="28"/>
          <w:szCs w:val="28"/>
        </w:rPr>
        <w:t xml:space="preserve"> </w:t>
      </w:r>
      <w:r>
        <w:rPr>
          <w:rFonts w:ascii="Times New Roman" w:hAnsi="Times New Roman"/>
          <w:sz w:val="28"/>
          <w:szCs w:val="28"/>
        </w:rPr>
        <w:t>и местоположения. В густонаселённых регионах Дальнего Востока доминируют способы распространения «через интернет»</w:t>
      </w:r>
      <w:r w:rsidR="00C35511">
        <w:rPr>
          <w:rFonts w:ascii="Times New Roman" w:hAnsi="Times New Roman"/>
          <w:sz w:val="28"/>
          <w:szCs w:val="28"/>
        </w:rPr>
        <w:t>, к которым</w:t>
      </w:r>
      <w:r w:rsidR="00D31DB5">
        <w:rPr>
          <w:rFonts w:ascii="Times New Roman" w:hAnsi="Times New Roman"/>
          <w:sz w:val="28"/>
          <w:szCs w:val="28"/>
        </w:rPr>
        <w:t xml:space="preserve"> можно отнести</w:t>
      </w:r>
      <w:r w:rsidR="00C35511">
        <w:rPr>
          <w:rFonts w:ascii="Times New Roman" w:hAnsi="Times New Roman"/>
          <w:sz w:val="28"/>
          <w:szCs w:val="28"/>
        </w:rPr>
        <w:t xml:space="preserve"> </w:t>
      </w:r>
      <w:proofErr w:type="spellStart"/>
      <w:r w:rsidR="00C35511">
        <w:rPr>
          <w:rFonts w:ascii="Times New Roman" w:hAnsi="Times New Roman"/>
          <w:sz w:val="28"/>
          <w:szCs w:val="28"/>
        </w:rPr>
        <w:t>маркетплесы</w:t>
      </w:r>
      <w:proofErr w:type="spellEnd"/>
      <w:r w:rsidR="00C35511">
        <w:rPr>
          <w:rFonts w:ascii="Times New Roman" w:hAnsi="Times New Roman"/>
          <w:sz w:val="28"/>
          <w:szCs w:val="28"/>
        </w:rPr>
        <w:t>, социальные сети, сайты организаций и их интернет-магазины</w:t>
      </w:r>
      <w:r>
        <w:rPr>
          <w:rFonts w:ascii="Times New Roman" w:hAnsi="Times New Roman"/>
          <w:sz w:val="28"/>
          <w:szCs w:val="28"/>
        </w:rPr>
        <w:t xml:space="preserve">, а самым эффективным каналом распространения продукции являются маркетплейсы. В малонаселённых отдалённых регионах Дальнего Востока </w:t>
      </w:r>
      <w:r>
        <w:rPr>
          <w:rFonts w:ascii="Times New Roman" w:hAnsi="Times New Roman"/>
          <w:sz w:val="28"/>
          <w:szCs w:val="28"/>
        </w:rPr>
        <w:lastRenderedPageBreak/>
        <w:t>более эффективны способы, связанные с организацией досуга для потенциального покупателя, а также обеспечение потребностей муниципальных структур. Издательства научной литературы практически не занимаются книгораспространением и наиболее устойчивы к изменениям на книжном рынке и в мире. Пандемия коронавируса не оказала значимого влияния на работу большинства издательств и книжных магазинов Дальнего Востока. А введение санкций против России в 2022 г. привело, во-первых, к потере части аудитории организаций (следствие блокировки «</w:t>
      </w:r>
      <w:r>
        <w:rPr>
          <w:rFonts w:ascii="Times New Roman" w:hAnsi="Times New Roman"/>
          <w:sz w:val="28"/>
          <w:szCs w:val="28"/>
          <w:lang w:val="it-IT"/>
        </w:rPr>
        <w:t>Instagram</w:t>
      </w:r>
      <w:r>
        <w:rPr>
          <w:rFonts w:ascii="Times New Roman" w:hAnsi="Times New Roman"/>
          <w:sz w:val="28"/>
          <w:szCs w:val="28"/>
        </w:rPr>
        <w:t xml:space="preserve">») и, во-вторых, к сокращению тиражей и повышению цен на продукцию (из-за подорожания расходников). </w:t>
      </w:r>
    </w:p>
    <w:sectPr w:rsidR="00EB23F2" w:rsidRPr="004E5A0C">
      <w:headerReference w:type="default" r:id="rId10"/>
      <w:footerReference w:type="default" r:id="rId11"/>
      <w:pgSz w:w="11900" w:h="16840"/>
      <w:pgMar w:top="1134" w:right="85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8BFD" w14:textId="77777777" w:rsidR="00836415" w:rsidRDefault="00836415">
      <w:r>
        <w:separator/>
      </w:r>
    </w:p>
  </w:endnote>
  <w:endnote w:type="continuationSeparator" w:id="0">
    <w:p w14:paraId="57CBDE18" w14:textId="77777777" w:rsidR="00836415" w:rsidRDefault="0083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1016" w14:textId="77777777" w:rsidR="00EB23F2" w:rsidRDefault="00EB23F2">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B3CD" w14:textId="77777777" w:rsidR="00836415" w:rsidRDefault="00836415">
      <w:r>
        <w:separator/>
      </w:r>
    </w:p>
  </w:footnote>
  <w:footnote w:type="continuationSeparator" w:id="0">
    <w:p w14:paraId="3A704292" w14:textId="77777777" w:rsidR="00836415" w:rsidRDefault="00836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208B" w14:textId="77777777" w:rsidR="00EB23F2" w:rsidRDefault="00EB23F2">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788A"/>
    <w:multiLevelType w:val="hybridMultilevel"/>
    <w:tmpl w:val="0B005808"/>
    <w:styleLink w:val="1"/>
    <w:lvl w:ilvl="0" w:tplc="A8D4555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3C6E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E66CE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CA88B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2407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857F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4DC77A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A45C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6A4A9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05D7C08"/>
    <w:multiLevelType w:val="hybridMultilevel"/>
    <w:tmpl w:val="0B005808"/>
    <w:numStyleLink w:val="1"/>
  </w:abstractNum>
  <w:num w:numId="1" w16cid:durableId="1416784006">
    <w:abstractNumId w:val="0"/>
  </w:num>
  <w:num w:numId="2" w16cid:durableId="185217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F2"/>
    <w:rsid w:val="000017BE"/>
    <w:rsid w:val="00105D63"/>
    <w:rsid w:val="001350AB"/>
    <w:rsid w:val="00161A2F"/>
    <w:rsid w:val="00195CE9"/>
    <w:rsid w:val="001B532A"/>
    <w:rsid w:val="001F0627"/>
    <w:rsid w:val="001F0650"/>
    <w:rsid w:val="001F1DB7"/>
    <w:rsid w:val="002001DF"/>
    <w:rsid w:val="00232C62"/>
    <w:rsid w:val="00263A7E"/>
    <w:rsid w:val="002C5673"/>
    <w:rsid w:val="003377E0"/>
    <w:rsid w:val="003679AB"/>
    <w:rsid w:val="0039598E"/>
    <w:rsid w:val="0040350B"/>
    <w:rsid w:val="0048591F"/>
    <w:rsid w:val="004B7A71"/>
    <w:rsid w:val="004E3BD1"/>
    <w:rsid w:val="004E5A0C"/>
    <w:rsid w:val="00525890"/>
    <w:rsid w:val="005E291C"/>
    <w:rsid w:val="00623578"/>
    <w:rsid w:val="00697A40"/>
    <w:rsid w:val="007465E1"/>
    <w:rsid w:val="007469FF"/>
    <w:rsid w:val="007479FC"/>
    <w:rsid w:val="007A0908"/>
    <w:rsid w:val="007C0FDB"/>
    <w:rsid w:val="007F0D29"/>
    <w:rsid w:val="00813A27"/>
    <w:rsid w:val="00830ED9"/>
    <w:rsid w:val="00836415"/>
    <w:rsid w:val="00865903"/>
    <w:rsid w:val="00896D23"/>
    <w:rsid w:val="008E775E"/>
    <w:rsid w:val="00930FEC"/>
    <w:rsid w:val="00951EC4"/>
    <w:rsid w:val="00963FC9"/>
    <w:rsid w:val="00966DD6"/>
    <w:rsid w:val="00982320"/>
    <w:rsid w:val="0099276D"/>
    <w:rsid w:val="009F472D"/>
    <w:rsid w:val="00A16065"/>
    <w:rsid w:val="00A61B16"/>
    <w:rsid w:val="00A77601"/>
    <w:rsid w:val="00AD0B67"/>
    <w:rsid w:val="00AF06D6"/>
    <w:rsid w:val="00C35511"/>
    <w:rsid w:val="00C741F1"/>
    <w:rsid w:val="00C86251"/>
    <w:rsid w:val="00C9593F"/>
    <w:rsid w:val="00CC5283"/>
    <w:rsid w:val="00D213CC"/>
    <w:rsid w:val="00D31DB5"/>
    <w:rsid w:val="00D363ED"/>
    <w:rsid w:val="00D54990"/>
    <w:rsid w:val="00DE4A59"/>
    <w:rsid w:val="00E4500A"/>
    <w:rsid w:val="00E74BBA"/>
    <w:rsid w:val="00E775A1"/>
    <w:rsid w:val="00E941D1"/>
    <w:rsid w:val="00EB23F2"/>
    <w:rsid w:val="00F10CD5"/>
    <w:rsid w:val="00F169A7"/>
    <w:rsid w:val="00FA549C"/>
    <w:rsid w:val="00FB0B76"/>
    <w:rsid w:val="00FB2FD5"/>
    <w:rsid w:val="00FC1865"/>
    <w:rsid w:val="00FC2D7E"/>
    <w:rsid w:val="00FD72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2E5D"/>
  <w15:docId w15:val="{206C31A4-171C-4AD8-BE37-8156DBF7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Верхн./нижн. кол."/>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10">
    <w:name w:val="Основной текст1"/>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a5">
    <w:name w:val="Normal (Web)"/>
    <w:pPr>
      <w:spacing w:before="100" w:after="100"/>
    </w:pPr>
    <w:rPr>
      <w:rFonts w:cs="Arial Unicode MS"/>
      <w:color w:val="000000"/>
      <w:sz w:val="24"/>
      <w:szCs w:val="24"/>
      <w:u w:color="000000"/>
    </w:rPr>
  </w:style>
  <w:style w:type="paragraph" w:styleId="a6">
    <w:name w:val="footnote text"/>
    <w:rPr>
      <w:rFonts w:cs="Arial Unicode MS"/>
      <w:color w:val="000000"/>
      <w:sz w:val="22"/>
      <w:szCs w:val="22"/>
      <w:u w:color="000000"/>
    </w:rPr>
  </w:style>
  <w:style w:type="numbering" w:customStyle="1" w:styleId="1">
    <w:name w:val="Импортированный стиль 1"/>
    <w:pPr>
      <w:numPr>
        <w:numId w:val="1"/>
      </w:numPr>
    </w:pPr>
  </w:style>
  <w:style w:type="character" w:customStyle="1" w:styleId="a7">
    <w:name w:val="Ссылка"/>
    <w:rPr>
      <w:outline w:val="0"/>
      <w:color w:val="0563C1"/>
      <w:u w:val="single" w:color="0563C1"/>
    </w:rPr>
  </w:style>
  <w:style w:type="character" w:customStyle="1" w:styleId="Hyperlink0">
    <w:name w:val="Hyperlink.0"/>
    <w:basedOn w:val="a7"/>
    <w:rPr>
      <w:outline w:val="0"/>
      <w:color w:val="0563C1"/>
      <w:u w:val="single" w:color="0563C1"/>
      <w:lang w:val="en-US"/>
    </w:rPr>
  </w:style>
  <w:style w:type="paragraph" w:styleId="a8">
    <w:name w:val="Revision"/>
    <w:hidden/>
    <w:uiPriority w:val="99"/>
    <w:semiHidden/>
    <w:rsid w:val="00AF06D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table" w:styleId="a9">
    <w:name w:val="Table Grid"/>
    <w:basedOn w:val="a1"/>
    <w:uiPriority w:val="39"/>
    <w:rsid w:val="00263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363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8937">
      <w:bodyDiv w:val="1"/>
      <w:marLeft w:val="0"/>
      <w:marRight w:val="0"/>
      <w:marTop w:val="0"/>
      <w:marBottom w:val="0"/>
      <w:divBdr>
        <w:top w:val="none" w:sz="0" w:space="0" w:color="auto"/>
        <w:left w:val="none" w:sz="0" w:space="0" w:color="auto"/>
        <w:bottom w:val="none" w:sz="0" w:space="0" w:color="auto"/>
        <w:right w:val="none" w:sz="0" w:space="0" w:color="auto"/>
      </w:divBdr>
      <w:divsChild>
        <w:div w:id="2056730315">
          <w:marLeft w:val="0"/>
          <w:marRight w:val="0"/>
          <w:marTop w:val="0"/>
          <w:marBottom w:val="0"/>
          <w:divBdr>
            <w:top w:val="none" w:sz="0" w:space="0" w:color="auto"/>
            <w:left w:val="none" w:sz="0" w:space="0" w:color="auto"/>
            <w:bottom w:val="none" w:sz="0" w:space="0" w:color="auto"/>
            <w:right w:val="none" w:sz="0" w:space="0" w:color="auto"/>
          </w:divBdr>
        </w:div>
      </w:divsChild>
    </w:div>
    <w:div w:id="1072124479">
      <w:bodyDiv w:val="1"/>
      <w:marLeft w:val="0"/>
      <w:marRight w:val="0"/>
      <w:marTop w:val="0"/>
      <w:marBottom w:val="0"/>
      <w:divBdr>
        <w:top w:val="none" w:sz="0" w:space="0" w:color="auto"/>
        <w:left w:val="none" w:sz="0" w:space="0" w:color="auto"/>
        <w:bottom w:val="none" w:sz="0" w:space="0" w:color="auto"/>
        <w:right w:val="none" w:sz="0" w:space="0" w:color="auto"/>
      </w:divBdr>
      <w:divsChild>
        <w:div w:id="1170560571">
          <w:marLeft w:val="0"/>
          <w:marRight w:val="0"/>
          <w:marTop w:val="0"/>
          <w:marBottom w:val="0"/>
          <w:divBdr>
            <w:top w:val="none" w:sz="0" w:space="0" w:color="auto"/>
            <w:left w:val="none" w:sz="0" w:space="0" w:color="auto"/>
            <w:bottom w:val="none" w:sz="0" w:space="0" w:color="auto"/>
            <w:right w:val="none" w:sz="0" w:space="0" w:color="auto"/>
          </w:divBdr>
        </w:div>
      </w:divsChild>
    </w:div>
    <w:div w:id="1614366467">
      <w:bodyDiv w:val="1"/>
      <w:marLeft w:val="0"/>
      <w:marRight w:val="0"/>
      <w:marTop w:val="0"/>
      <w:marBottom w:val="0"/>
      <w:divBdr>
        <w:top w:val="none" w:sz="0" w:space="0" w:color="auto"/>
        <w:left w:val="none" w:sz="0" w:space="0" w:color="auto"/>
        <w:bottom w:val="none" w:sz="0" w:space="0" w:color="auto"/>
        <w:right w:val="none" w:sz="0" w:space="0" w:color="auto"/>
      </w:divBdr>
      <w:divsChild>
        <w:div w:id="7769951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A2-43DF-A034-322F94F0621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A2-43DF-A034-322F94F0621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A2-43DF-A034-322F94F0621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A2-43DF-A034-322F94F06218}"/>
              </c:ext>
            </c:extLst>
          </c:dPt>
          <c:cat>
            <c:strRef>
              <c:f>Лист1!$A$2:$A$5</c:f>
              <c:strCache>
                <c:ptCount val="4"/>
                <c:pt idx="0">
                  <c:v>Кв. 1</c:v>
                </c:pt>
                <c:pt idx="1">
                  <c:v>Кв. 2</c:v>
                </c:pt>
                <c:pt idx="2">
                  <c:v>Кв. 3</c:v>
                </c:pt>
                <c:pt idx="3">
                  <c:v>Кв. 4</c:v>
                </c:pt>
              </c:strCache>
            </c:strRef>
          </c:cat>
          <c:val>
            <c:numRef>
              <c:f>Лист1!$B$2:$B$5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8194-4F2D-8319-910588CC71F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1854</Words>
  <Characters>10574</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Меркурьев Максим Алексеевич</cp:lastModifiedBy>
  <cp:revision>40</cp:revision>
  <dcterms:created xsi:type="dcterms:W3CDTF">2022-10-12T14:42:00Z</dcterms:created>
  <dcterms:modified xsi:type="dcterms:W3CDTF">2024-02-15T09:41:00Z</dcterms:modified>
</cp:coreProperties>
</file>