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be48caa6131e2b6b7c8bf5a056a8c18adfc50ba"/>
    <w:p>
      <w:pPr>
        <w:pStyle w:val="Heading1"/>
      </w:pPr>
      <w:r>
        <w:t xml:space="preserve">PROPOSAL FOR A PILOT POLICY-SIMULATION CAPABILITY</w:t>
      </w:r>
    </w:p>
    <w:bookmarkStart w:id="9" w:name="Xcca17ad94b06e8db3523e1bc76e10cec5c10370"/>
    <w:p>
      <w:pPr>
        <w:pStyle w:val="Heading2"/>
      </w:pPr>
      <w:r>
        <w:t xml:space="preserve">Retained by the Ministry of Information Communication Technology, Postal and Courier Services, in partnership with ZEPARI</w:t>
      </w:r>
    </w:p>
    <w:p>
      <w:pPr>
        <w:pStyle w:val="FirstParagraph"/>
      </w:pPr>
      <w:r>
        <w:rPr>
          <w:b/>
          <w:bCs/>
        </w:rPr>
        <w:t xml:space="preserve">Submitted to:</w:t>
      </w:r>
    </w:p>
    <w:p>
      <w:pPr>
        <w:pStyle w:val="Compact"/>
        <w:numPr>
          <w:ilvl w:val="0"/>
          <w:numId w:val="1001"/>
        </w:numPr>
      </w:pPr>
      <w:r>
        <w:t xml:space="preserve">Hon. Tatenda Mavetera, MP — Minister of Information Communication Technology, Postal and Courier Services</w:t>
      </w:r>
    </w:p>
    <w:p>
      <w:pPr>
        <w:pStyle w:val="Compact"/>
        <w:numPr>
          <w:ilvl w:val="0"/>
          <w:numId w:val="1001"/>
        </w:numPr>
      </w:pPr>
      <w:r>
        <w:t xml:space="preserve">Dr. Gibson Chigumira — Executive Director, ZEPARI (the Zimbabwe Economic Policy Analysis and Research Institute)</w:t>
      </w:r>
    </w:p>
    <w:p>
      <w:pPr>
        <w:pStyle w:val="Compact"/>
        <w:numPr>
          <w:ilvl w:val="0"/>
          <w:numId w:val="1001"/>
        </w:numPr>
      </w:pPr>
      <w:r>
        <w:t xml:space="preserve">Dr. Jesimen Chipika — Deputy Governor, Reserve Bank of Zimbabwe; Chairperson, ZEPARI Board of Trustees</w:t>
      </w:r>
    </w:p>
    <w:p>
      <w:pPr>
        <w:pStyle w:val="Compact"/>
        <w:numPr>
          <w:ilvl w:val="0"/>
          <w:numId w:val="1001"/>
        </w:numPr>
      </w:pPr>
      <w:r>
        <w:t xml:space="preserve">The ZEPARI Board of Trustees, including the seats held by the Chamber of Mines of Zimbabwe and the Confederation of Zimbabwe Industries (CZI)</w:t>
      </w:r>
    </w:p>
    <w:p>
      <w:pPr>
        <w:pStyle w:val="FirstParagraph"/>
      </w:pPr>
      <w:r>
        <w:rPr>
          <w:b/>
          <w:bCs/>
        </w:rPr>
        <w:t xml:space="preserve">Submitted by:</w:t>
      </w:r>
      <w:r>
        <w:t xml:space="preserve"> </w:t>
      </w:r>
      <w:r>
        <w:t xml:space="preserve">Oreida Pvt Ltd, represented by Mr Edmore Zviitwah and Mr Tadii Tendayi</w:t>
      </w:r>
    </w:p>
    <w:p>
      <w:pPr>
        <w:pStyle w:val="BodyText"/>
      </w:pPr>
      <w:r>
        <w:rPr>
          <w:b/>
          <w:bCs/>
        </w:rPr>
        <w:t xml:space="preserve">Date:</w:t>
      </w:r>
      <w:r>
        <w:t xml:space="preserve"> </w:t>
      </w:r>
      <w:r>
        <w:t xml:space="preserve">2 October 2026</w:t>
      </w:r>
    </w:p>
    <w:p>
      <w:pPr>
        <w:pStyle w:val="BodyText"/>
      </w:pPr>
      <w:r>
        <w:rPr>
          <w:b/>
          <w:bCs/>
        </w:rPr>
        <w:t xml:space="preserve">Status:</w:t>
      </w:r>
      <w:r>
        <w:t xml:space="preserve"> </w:t>
      </w:r>
      <w:r>
        <w:t xml:space="preserve">For Decision</w:t>
      </w:r>
    </w:p>
    <w:p>
      <w:r>
        <w:pict>
          <v:rect style="width:0;height:1.5pt" o:hralign="center" o:hrstd="t" o:hr="t"/>
        </w:pict>
      </w:r>
    </w:p>
    <w:bookmarkEnd w:id="9"/>
    <w:bookmarkStart w:id="10" w:name="Xad06c96c8f67a0f0d52992557d756e595c10675"/>
    <w:p>
      <w:pPr>
        <w:pStyle w:val="Heading2"/>
      </w:pPr>
      <w:r>
        <w:t xml:space="preserve">Part A — Covering letter to the Honourable Minister</w:t>
      </w:r>
    </w:p>
    <w:p>
      <w:pPr>
        <w:pStyle w:val="FirstParagraph"/>
      </w:pPr>
      <w:r>
        <w:t xml:space="preserve">Dear Honourable Minister, Members of the ZEPARI Board and Executive,</w:t>
      </w:r>
    </w:p>
    <w:p>
      <w:pPr>
        <w:numPr>
          <w:ilvl w:val="0"/>
          <w:numId w:val="1002"/>
        </w:numPr>
      </w:pPr>
      <w:r>
        <w:t xml:space="preserve">Oreida Pvt Ltd respectfully submits this proposal for a pilot policy-simulation capability to be retained by the Ministry of Information Communication Technology, Postal and Courier Services, in partnership with ZEPARI, and put to work as a pilot for the</w:t>
      </w:r>
      <w:r>
        <w:t xml:space="preserve"> </w:t>
      </w:r>
      <w:r>
        <w:rPr>
          <w:b/>
          <w:bCs/>
        </w:rPr>
        <w:t xml:space="preserve">Digitalize Zimbabwe</w:t>
      </w:r>
      <w:r>
        <w:t xml:space="preserve"> </w:t>
      </w:r>
      <w:r>
        <w:t xml:space="preserve">initiative.</w:t>
      </w:r>
    </w:p>
    <w:p>
      <w:pPr>
        <w:numPr>
          <w:ilvl w:val="0"/>
          <w:numId w:val="1002"/>
        </w:numPr>
      </w:pPr>
      <w:r>
        <w:t xml:space="preserve">The capability already exists and works. It is a browser-based platform, built and deployed, that lets a government department test a draft policy against a simulated population before the policy is implemented, and that produces structured findings for human review. It is not a concept, a mock-up or a promise: it runs today in an ordinary web browser, its simulation needs no network connection, and the parts written by the AI are produced by the</w:t>
      </w:r>
      <w:r>
        <w:t xml:space="preserve"> </w:t>
      </w:r>
      <w:r>
        <w:rPr>
          <w:b/>
          <w:bCs/>
        </w:rPr>
        <w:t xml:space="preserve">Nzwisiso AI Policy Simulation Engine™</w:t>
      </w:r>
      <w:r>
        <w:t xml:space="preserve"> </w:t>
      </w:r>
      <w:r>
        <w:t xml:space="preserve">over an interface.</w:t>
      </w:r>
    </w:p>
    <w:p>
      <w:pPr>
        <w:numPr>
          <w:ilvl w:val="0"/>
          <w:numId w:val="1002"/>
        </w:numPr>
      </w:pPr>
      <w:r>
        <w:t xml:space="preserve">What we are asking for is small and specific. We ask the Ministry to (a) endorse the platform as a pilot for the</w:t>
      </w:r>
      <w:r>
        <w:t xml:space="preserve"> </w:t>
      </w:r>
      <w:r>
        <w:rPr>
          <w:b/>
          <w:bCs/>
        </w:rPr>
        <w:t xml:space="preserve">Digitalize Zimbabwe</w:t>
      </w:r>
      <w:r>
        <w:t xml:space="preserve"> </w:t>
      </w:r>
      <w:r>
        <w:t xml:space="preserve">initiative, (b) fund the three named build steps that harden the demonstration for Government use, and (c) approve the arrangement under which the platform is run and hosted for the Ministry by Oreida Pvt Ltd, under the public-private partnership and licence. We ask</w:t>
      </w:r>
      <w:r>
        <w:t xml:space="preserve"> </w:t>
      </w:r>
      <w:r>
        <w:rPr>
          <w:b/>
          <w:bCs/>
        </w:rPr>
        <w:t xml:space="preserve">ZEPARI</w:t>
      </w:r>
      <w:r>
        <w:t xml:space="preserve"> </w:t>
      </w:r>
      <w:r>
        <w:t xml:space="preserve">to (d) partner on the evidence base and the methods, and (e) endorse the platform as a pilot for ZEPARI's evidence-based policy work. Oreida Pvt Ltd seeks to partner with ZEPARI and the Ministry of ICT, and the two endorsements are sought together. The detail is set out in Part B, and the decision requested is repeated in a single page at Part C.</w:t>
      </w:r>
    </w:p>
    <w:p>
      <w:pPr>
        <w:numPr>
          <w:ilvl w:val="0"/>
          <w:numId w:val="1002"/>
        </w:numPr>
      </w:pPr>
      <w:r>
        <w:t xml:space="preserve">We hold</w:t>
      </w:r>
      <w:r>
        <w:t xml:space="preserve"> </w:t>
      </w:r>
      <w:r>
        <w:rPr>
          <w:b/>
          <w:bCs/>
        </w:rPr>
        <w:t xml:space="preserve">no</w:t>
      </w:r>
      <w:r>
        <w:t xml:space="preserve"> </w:t>
      </w:r>
      <w:r>
        <w:t xml:space="preserve">endorsement from the Ministry, from ZEPARI or from any national programme for this platform. Obtaining those endorsements is precisely part of what is being requested.</w:t>
      </w:r>
    </w:p>
    <w:p>
      <w:pPr>
        <w:pStyle w:val="FirstParagraph"/>
      </w:pPr>
      <w:r>
        <w:t xml:space="preserve">We remain at the Honourable Minister's disposal for a live demonstration at any time.</w:t>
      </w:r>
    </w:p>
    <w:p>
      <w:pPr>
        <w:pStyle w:val="BodyText"/>
      </w:pPr>
      <w:r>
        <w:t xml:space="preserve">Yours faithfully,</w:t>
      </w:r>
    </w:p>
    <w:p>
      <w:pPr>
        <w:pStyle w:val="BodyText"/>
      </w:pPr>
      <w:r>
        <w:rPr>
          <w:b/>
          <w:bCs/>
        </w:rPr>
        <w:t xml:space="preserve">Oreida Pvt Ltd</w:t>
      </w:r>
    </w:p>
    <w:p>
      <w:pPr>
        <w:pStyle w:val="BodyText"/>
      </w:pPr>
      <w:r>
        <w:t xml:space="preserve">Mr Edmore Zviitwah — Representative</w:t>
      </w:r>
    </w:p>
    <w:p>
      <w:pPr>
        <w:pStyle w:val="BodyText"/>
      </w:pPr>
      <w:r>
        <w:t xml:space="preserve">Mr Tadii Tendayi — Representative</w:t>
      </w:r>
    </w:p>
    <w:p>
      <w:r>
        <w:pict>
          <v:rect style="width:0;height:1.5pt" o:hralign="center" o:hrstd="t" o:hr="t"/>
        </w:pict>
      </w:r>
    </w:p>
    <w:bookmarkEnd w:id="10"/>
    <w:bookmarkStart w:id="25" w:name="part-b--memorandum-for-decision"/>
    <w:p>
      <w:pPr>
        <w:pStyle w:val="Heading2"/>
      </w:pPr>
      <w:r>
        <w:t xml:space="preserve">Part B — Memorandum for Decision</w:t>
      </w:r>
    </w:p>
    <w:bookmarkStart w:id="11" w:name="X4e245aea7cc935a5530563396dbc6b4bb9e6f4f"/>
    <w:p>
      <w:pPr>
        <w:pStyle w:val="Heading3"/>
      </w:pPr>
      <w:r>
        <w:t xml:space="preserve">1. Recommendation</w:t>
      </w:r>
    </w:p>
    <w:p>
      <w:pPr>
        <w:pStyle w:val="FirstParagraph"/>
      </w:pPr>
      <w:r>
        <w:t xml:space="preserve">1.1 That the Ministry approve a</w:t>
      </w:r>
      <w:r>
        <w:t xml:space="preserve"> </w:t>
      </w:r>
      <w:r>
        <w:rPr>
          <w:b/>
          <w:bCs/>
        </w:rPr>
        <w:t xml:space="preserve">pilot</w:t>
      </w:r>
      <w:r>
        <w:t xml:space="preserve"> </w:t>
      </w:r>
      <w:r>
        <w:t xml:space="preserve">of the Nzwisiso AI™ policy-simulation platform, endorsed as a pilot for the</w:t>
      </w:r>
      <w:r>
        <w:t xml:space="preserve"> </w:t>
      </w:r>
      <w:r>
        <w:rPr>
          <w:b/>
          <w:bCs/>
        </w:rPr>
        <w:t xml:space="preserve">Digitalize Zimbabwe</w:t>
      </w:r>
      <w:r>
        <w:t xml:space="preserve"> </w:t>
      </w:r>
      <w:r>
        <w:t xml:space="preserve">initiative, run and hosted for the Ministry by</w:t>
      </w:r>
      <w:r>
        <w:t xml:space="preserve"> </w:t>
      </w:r>
      <w:r>
        <w:rPr>
          <w:b/>
          <w:bCs/>
        </w:rPr>
        <w:t xml:space="preserve">Oreida Pvt Ltd</w:t>
      </w:r>
      <w:r>
        <w:t xml:space="preserve"> </w:t>
      </w:r>
      <w:r>
        <w:t xml:space="preserve">under the public-private partnership and licence, and funded for the three named build steps below,</w:t>
      </w:r>
      <w:r>
        <w:t xml:space="preserve"> </w:t>
      </w:r>
      <w:r>
        <w:rPr>
          <w:b/>
          <w:bCs/>
        </w:rPr>
        <w:t xml:space="preserve">in partnership with ZEPARI</w:t>
      </w:r>
      <w:r>
        <w:t xml:space="preserve">, whose endorsement of the platform as a pilot for ZEPARI's evidence-based policy work is sought at the same time.</w:t>
      </w:r>
    </w:p>
    <w:p>
      <w:pPr>
        <w:pStyle w:val="BodyText"/>
      </w:pPr>
      <w:r>
        <w:t xml:space="preserve">1.2 That the pilot be assessed on the results of</w:t>
      </w:r>
      <w:r>
        <w:t xml:space="preserve"> </w:t>
      </w:r>
      <w:r>
        <w:rPr>
          <w:b/>
          <w:bCs/>
        </w:rPr>
        <w:t xml:space="preserve">one institution, one policy question and one run</w:t>
      </w:r>
      <w:r>
        <w:t xml:space="preserve">, before any national rollout is committed to.</w:t>
      </w:r>
    </w:p>
    <w:p>
      <w:pPr>
        <w:pStyle w:val="BodyText"/>
      </w:pPr>
      <w:r>
        <w:t xml:space="preserve">1.3 That the Ministry, if it approves in principle, direct the pilot to begin with the three build steps named at paragraph 9.2 — namely server-side document text extraction, server-side identity verification, and deployment to a production service under service levels.</w:t>
      </w:r>
    </w:p>
    <w:bookmarkEnd w:id="11"/>
    <w:bookmarkStart w:id="12" w:name="X619ba3478f1480a9208e2b421efeeeaa187dd54"/>
    <w:p>
      <w:pPr>
        <w:pStyle w:val="Heading3"/>
      </w:pPr>
      <w:r>
        <w:t xml:space="preserve">2. Background</w:t>
      </w:r>
    </w:p>
    <w:p>
      <w:pPr>
        <w:pStyle w:val="FirstParagraph"/>
      </w:pPr>
      <w:r>
        <w:t xml:space="preserve">2.1 The platform is a browser-based tool for testing a draft policy before it is implemented. It is the proof of concept for a proposed national capability, referred to in this proposal as the</w:t>
      </w:r>
      <w:r>
        <w:t xml:space="preserve"> </w:t>
      </w:r>
      <w:r>
        <w:rPr>
          <w:b/>
          <w:bCs/>
        </w:rPr>
        <w:t xml:space="preserve">Zimbabwe AI Policy Intelligence Initiative</w:t>
      </w:r>
      <w:r>
        <w:t xml:space="preserve"> </w:t>
      </w:r>
      <w:r>
        <w:t xml:space="preserve">and delivered on the</w:t>
      </w:r>
      <w:r>
        <w:t xml:space="preserve"> </w:t>
      </w:r>
      <w:r>
        <w:rPr>
          <w:b/>
          <w:bCs/>
        </w:rPr>
        <w:t xml:space="preserve">Nzwisiso AI™</w:t>
      </w:r>
      <w:r>
        <w:t xml:space="preserve"> </w:t>
      </w:r>
      <w:r>
        <w:t xml:space="preserve">platform. It is offered jointly: Oreida Pvt Ltd seeks to partner with</w:t>
      </w:r>
      <w:r>
        <w:t xml:space="preserve"> </w:t>
      </w:r>
      <w:r>
        <w:rPr>
          <w:b/>
          <w:bCs/>
        </w:rPr>
        <w:t xml:space="preserve">ZEPARI</w:t>
      </w:r>
      <w:r>
        <w:t xml:space="preserve"> </w:t>
      </w:r>
      <w:r>
        <w:t xml:space="preserve">and with the Ministry of Information Communication Technology, Postal and Courier Services — the Ministry to host the pilot inside Government, and ZEPARI to partner on the evidence base and the methods.</w:t>
      </w:r>
    </w:p>
    <w:p>
      <w:pPr>
        <w:pStyle w:val="BodyText"/>
      </w:pPr>
      <w:r>
        <w:t xml:space="preserve">2.2 The platform informs a decision; it does not take one. It produces a structured, reproducible scenario analysis for a human reader, and it is designed so that the same department and the same policy text always produce a byte-identical result.</w:t>
      </w:r>
    </w:p>
    <w:p>
      <w:pPr>
        <w:pStyle w:val="BodyText"/>
      </w:pPr>
      <w:r>
        <w:t xml:space="preserve">2.3 The platform is reachable today at a demonstration address. It does</w:t>
      </w:r>
      <w:r>
        <w:t xml:space="preserve"> </w:t>
      </w:r>
      <w:r>
        <w:rPr>
          <w:b/>
          <w:bCs/>
        </w:rPr>
        <w:t xml:space="preserve">not</w:t>
      </w:r>
      <w:r>
        <w:t xml:space="preserve"> </w:t>
      </w:r>
      <w:r>
        <w:t xml:space="preserve">run on Government infrastructure, and nothing in this proposal should be read as saying that it does.</w:t>
      </w:r>
    </w:p>
    <w:bookmarkEnd w:id="12"/>
    <w:bookmarkStart w:id="13" w:name="X0db53181aadbee1bf80bea6f352cf6d95862838"/>
    <w:p>
      <w:pPr>
        <w:pStyle w:val="Heading3"/>
      </w:pPr>
      <w:r>
        <w:t xml:space="preserve">3. The problem it addresses</w:t>
      </w:r>
    </w:p>
    <w:p>
      <w:pPr>
        <w:pStyle w:val="FirstParagraph"/>
      </w:pPr>
      <w:r>
        <w:t xml:space="preserve">3.1 Policies are frequently implemented without a structured way of examining the likely responses of the groups they affect. The cost of a provision that is not understood — resistance, delay, rework, or a measure that cannot be delivered as written — is discovered</w:t>
      </w:r>
      <w:r>
        <w:t xml:space="preserve"> </w:t>
      </w:r>
      <w:r>
        <w:rPr>
          <w:b/>
          <w:bCs/>
        </w:rPr>
        <w:t xml:space="preserve">after</w:t>
      </w:r>
      <w:r>
        <w:t xml:space="preserve"> </w:t>
      </w:r>
      <w:r>
        <w:t xml:space="preserve">implementation rather than before it.</w:t>
      </w:r>
    </w:p>
    <w:p>
      <w:pPr>
        <w:pStyle w:val="BodyText"/>
      </w:pPr>
      <w:r>
        <w:t xml:space="preserve">3.2 Departments hold real policy expertise, but they have no standard tool that lays out, in one place, how each affected group is likely to respond, which provisions carry the greatest risk, and what the recommended adjustments would be.</w:t>
      </w:r>
    </w:p>
    <w:p>
      <w:pPr>
        <w:pStyle w:val="BodyText"/>
      </w:pPr>
      <w:r>
        <w:t xml:space="preserve">3.3 The platform answers that gap in two ways: it states plainly what a draft policy will do to whom, and it produces a written assessment a person can read, challenge and act upon.</w:t>
      </w:r>
    </w:p>
    <w:bookmarkEnd w:id="13"/>
    <w:bookmarkStart w:id="14" w:name="X0367d2f683dc670b979cc3a43ab43e27771ae75"/>
    <w:p>
      <w:pPr>
        <w:pStyle w:val="Heading3"/>
      </w:pPr>
      <w:r>
        <w:t xml:space="preserve">4. What has already been delivered</w:t>
      </w:r>
    </w:p>
    <w:p>
      <w:pPr>
        <w:pStyle w:val="FirstParagraph"/>
      </w:pPr>
      <w:r>
        <w:t xml:space="preserve">4.1 A</w:t>
      </w:r>
      <w:r>
        <w:t xml:space="preserve"> </w:t>
      </w:r>
      <w:r>
        <w:rPr>
          <w:b/>
          <w:bCs/>
        </w:rPr>
        <w:t xml:space="preserve">working platform</w:t>
      </w:r>
      <w:r>
        <w:t xml:space="preserve">, built and deployed, used in a web browser. No installation on a department's machines is required, and no server is needed to demonstrate it.</w:t>
      </w:r>
    </w:p>
    <w:p>
      <w:pPr>
        <w:pStyle w:val="BodyText"/>
      </w:pPr>
      <w:r>
        <w:t xml:space="preserve">4.2</w:t>
      </w:r>
      <w:r>
        <w:t xml:space="preserve"> </w:t>
      </w:r>
      <w:r>
        <w:rPr>
          <w:b/>
          <w:bCs/>
        </w:rPr>
        <w:t xml:space="preserve">Coverage of 16 government institutions:</w:t>
      </w:r>
      <w:r>
        <w:t xml:space="preserve"> </w:t>
      </w:r>
      <w:r>
        <w:t xml:space="preserve">the Office of the President and Cabinet; the Ministry of Finance, Economic Development and Investment Promotion; the Ministry of Lands, Agriculture and Water; the Ministry of Health and Child Care; the Ministry of Primary and Secondary Education; the Ministry of Higher and Tertiary Education, Innovation, Science and Technology Development; the Ministry of Information Communication Technology, Postal and Courier Services; the Ministry of Mines and Mining Development; the Ministry of Energy and Power Development; the Public Service Commission; the Ministry of Local Government and Public Works; the Ministry of Foreign Affairs and International Trade; the Ministry of Environment, Climate and Wildlife; the Ministry of Defence and War Veterans Affairs; the Zimbabwe Revenue Authority; and the Zimbabwe Investment and Development Agency.</w:t>
      </w:r>
    </w:p>
    <w:p>
      <w:pPr>
        <w:pStyle w:val="BodyText"/>
      </w:pPr>
      <w:r>
        <w:t xml:space="preserve">4.3</w:t>
      </w:r>
      <w:r>
        <w:t xml:space="preserve"> </w:t>
      </w:r>
      <w:r>
        <w:rPr>
          <w:b/>
          <w:bCs/>
        </w:rPr>
        <w:t xml:space="preserve">150 modelled stakeholder groups</w:t>
      </w:r>
      <w:r>
        <w:t xml:space="preserve">, including civil servants, urban and rural households, informal traders, manufacturers, mining operators, smallholder farmers, the diaspora, youth, women, pensioners, the financial sector, exporters, local authorities, development partners, health workers, educators, traditional leaders, faith-based organisations, trade unions, employer federations, cooperatives, the media, tourism and transport operators, energy and water utilities, and persons with disabilities.</w:t>
      </w:r>
      <w:r>
        <w:t xml:space="preserve"> </w:t>
      </w:r>
      <w:r>
        <w:rPr>
          <w:b/>
          <w:bCs/>
        </w:rPr>
        <w:t xml:space="preserve">20 of the 150 stand on a published national share</w:t>
      </w:r>
      <w:r>
        <w:t xml:space="preserve">, each naming the figure it stands for and the publication it came from; the remaining</w:t>
      </w:r>
      <w:r>
        <w:t xml:space="preserve"> </w:t>
      </w:r>
      <w:r>
        <w:rPr>
          <w:b/>
          <w:bCs/>
        </w:rPr>
        <w:t xml:space="preserve">130 are explicitly labelled</w:t>
      </w:r>
      <w:r>
        <w:rPr>
          <w:b/>
          <w:bCs/>
        </w:rPr>
        <w:t xml:space="preserve"> </w:t>
      </w:r>
      <w:r>
        <w:rPr>
          <w:rStyle w:val="VerbatimChar"/>
          <w:b/>
          <w:bCs/>
        </w:rPr>
        <w:t xml:space="preserve">Modelled</w:t>
      </w:r>
      <w:r>
        <w:t xml:space="preserve">, because no published count exists. Each department models the</w:t>
      </w:r>
      <w:r>
        <w:t xml:space="preserve"> </w:t>
      </w:r>
      <w:r>
        <w:rPr>
          <w:b/>
          <w:bCs/>
        </w:rPr>
        <w:t xml:space="preserve">40 groups</w:t>
      </w:r>
      <w:r>
        <w:t xml:space="preserve"> </w:t>
      </w:r>
      <w:r>
        <w:t xml:space="preserve">its own mandate covers, drawn from these 150.</w:t>
      </w:r>
    </w:p>
    <w:p>
      <w:pPr>
        <w:pStyle w:val="BodyText"/>
      </w:pPr>
      <w:r>
        <w:t xml:space="preserve">4.4</w:t>
      </w:r>
      <w:r>
        <w:t xml:space="preserve"> </w:t>
      </w:r>
      <w:r>
        <w:rPr>
          <w:b/>
          <w:bCs/>
        </w:rPr>
        <w:t xml:space="preserve">510 reference indicators</w:t>
      </w:r>
      <w:r>
        <w:t xml:space="preserve"> </w:t>
      </w:r>
      <w:r>
        <w:t xml:space="preserve">across those 16 institutions, each with a plain note and a stated basis:</w:t>
      </w:r>
      <w:r>
        <w:t xml:space="preserve"> </w:t>
      </w:r>
      <w:r>
        <w:rPr>
          <w:b/>
          <w:bCs/>
        </w:rPr>
        <w:t xml:space="preserve">275 are published figures</w:t>
      </w:r>
      <w:r>
        <w:t xml:space="preserve">, each naming its publisher, its publication and its period, and</w:t>
      </w:r>
      <w:r>
        <w:t xml:space="preserve"> </w:t>
      </w:r>
      <w:r>
        <w:rPr>
          <w:b/>
          <w:bCs/>
        </w:rPr>
        <w:t xml:space="preserve">235 are explicitly labelled</w:t>
      </w:r>
      <w:r>
        <w:rPr>
          <w:b/>
          <w:bCs/>
        </w:rPr>
        <w:t xml:space="preserve"> </w:t>
      </w:r>
      <w:r>
        <w:rPr>
          <w:rStyle w:val="VerbatimChar"/>
          <w:b/>
          <w:bCs/>
        </w:rPr>
        <w:t xml:space="preserve">Modelled</w:t>
      </w:r>
      <w:r>
        <w:t xml:space="preserve">, because no publisher publishes that measure. These figures describe what the platform holds; they are not evidence of savings or outcomes.</w:t>
      </w:r>
    </w:p>
    <w:p>
      <w:pPr>
        <w:pStyle w:val="BodyText"/>
      </w:pPr>
      <w:r>
        <w:t xml:space="preserve">4.5</w:t>
      </w:r>
      <w:r>
        <w:t xml:space="preserve"> </w:t>
      </w:r>
      <w:r>
        <w:rPr>
          <w:b/>
          <w:bCs/>
        </w:rPr>
        <w:t xml:space="preserve">48 prepared policy drafts</w:t>
      </w:r>
      <w:r>
        <w:t xml:space="preserve"> </w:t>
      </w:r>
      <w:r>
        <w:t xml:space="preserve">— three per institution — ready to be run today, so a demonstration needs no preparation by the department being shown.</w:t>
      </w:r>
    </w:p>
    <w:p>
      <w:pPr>
        <w:pStyle w:val="BodyText"/>
      </w:pPr>
      <w:r>
        <w:t xml:space="preserve">4.6</w:t>
      </w:r>
      <w:r>
        <w:t xml:space="preserve"> </w:t>
      </w:r>
      <w:r>
        <w:rPr>
          <w:b/>
          <w:bCs/>
        </w:rPr>
        <w:t xml:space="preserve">49 reference documents</w:t>
      </w:r>
      <w:r>
        <w:t xml:space="preserve"> </w:t>
      </w:r>
      <w:r>
        <w:t xml:space="preserve">and</w:t>
      </w:r>
      <w:r>
        <w:t xml:space="preserve"> </w:t>
      </w:r>
      <w:r>
        <w:rPr>
          <w:b/>
          <w:bCs/>
        </w:rPr>
        <w:t xml:space="preserve">64 stated institutional priorities</w:t>
      </w:r>
      <w:r>
        <w:t xml:space="preserve"> </w:t>
      </w:r>
      <w:r>
        <w:t xml:space="preserve">held in the same configuration. Each document entry cites a</w:t>
      </w:r>
      <w:r>
        <w:t xml:space="preserve"> </w:t>
      </w:r>
      <w:r>
        <w:rPr>
          <w:b/>
          <w:bCs/>
        </w:rPr>
        <w:t xml:space="preserve">real, verified instrument</w:t>
      </w:r>
      <w:r>
        <w:t xml:space="preserve"> </w:t>
      </w:r>
      <w:r>
        <w:t xml:space="preserve">— a named Act, Statutory Instrument, policy or strategy, with a chapter number only where the official consolidated index confirms one. The platform holds the register and the citations,</w:t>
      </w:r>
      <w:r>
        <w:t xml:space="preserve"> </w:t>
      </w:r>
      <w:r>
        <w:rPr>
          <w:b/>
          <w:bCs/>
        </w:rPr>
        <w:t xml:space="preserve">not the document files</w:t>
      </w:r>
      <w:r>
        <w:t xml:space="preserve">.</w:t>
      </w:r>
    </w:p>
    <w:p>
      <w:pPr>
        <w:pStyle w:val="BodyText"/>
      </w:pPr>
      <w:r>
        <w:t xml:space="preserve">4.7</w:t>
      </w:r>
      <w:r>
        <w:t xml:space="preserve"> </w:t>
      </w:r>
      <w:r>
        <w:rPr>
          <w:b/>
          <w:bCs/>
        </w:rPr>
        <w:t xml:space="preserve">A complete officer journey that works end to end:</w:t>
      </w:r>
      <w:r>
        <w:t xml:space="preserve"> </w:t>
      </w:r>
      <w:r>
        <w:t xml:space="preserve">choose a department; upload or paste a policy draft; run the simulation; watch the modelled population and its relationships build up live; read an executive summary, a long-form report and a full assessment; export to PDF, Word or print; and generate an editable drafted policy from the run.</w:t>
      </w:r>
    </w:p>
    <w:p>
      <w:pPr>
        <w:pStyle w:val="BodyText"/>
      </w:pPr>
      <w:r>
        <w:t xml:space="preserve">4.8</w:t>
      </w:r>
      <w:r>
        <w:t xml:space="preserve"> </w:t>
      </w:r>
      <w:r>
        <w:rPr>
          <w:b/>
          <w:bCs/>
        </w:rPr>
        <w:t xml:space="preserve">Reproducibility is a design property, not a claim:</w:t>
      </w:r>
      <w:r>
        <w:t xml:space="preserve"> </w:t>
      </w:r>
      <w:r>
        <w:t xml:space="preserve">the same department and the same policy text always produce a byte-identical result. There is no randomness and no clock in the result, which is what makes a finding defensible in a meeting.</w:t>
      </w:r>
    </w:p>
    <w:p>
      <w:pPr>
        <w:pStyle w:val="BodyText"/>
      </w:pPr>
      <w:r>
        <w:t xml:space="preserve">4.9</w:t>
      </w:r>
      <w:r>
        <w:t xml:space="preserve"> </w:t>
      </w:r>
      <w:r>
        <w:rPr>
          <w:b/>
          <w:bCs/>
        </w:rPr>
        <w:t xml:space="preserve">Both tools are delivered, and they are separate.</w:t>
      </w:r>
      <w:r>
        <w:t xml:space="preserve"> </w:t>
      </w:r>
      <w:r>
        <w:t xml:space="preserve">The</w:t>
      </w:r>
      <w:r>
        <w:t xml:space="preserve"> </w:t>
      </w:r>
      <w:r>
        <w:rPr>
          <w:b/>
          <w:bCs/>
        </w:rPr>
        <w:t xml:space="preserve">Nzwisiso AI™ Policy Simulation Assistant</w:t>
      </w:r>
      <w:r>
        <w:t xml:space="preserve"> </w:t>
      </w:r>
      <w:r>
        <w:t xml:space="preserve">tests a draft policy against the groups it reaches and produces the structured assessment. The</w:t>
      </w:r>
      <w:r>
        <w:t xml:space="preserve"> </w:t>
      </w:r>
      <w:r>
        <w:rPr>
          <w:b/>
          <w:bCs/>
        </w:rPr>
        <w:t xml:space="preserve">ZEPARI Research Assistant™</w:t>
      </w:r>
      <w:r>
        <w:t xml:space="preserve"> </w:t>
      </w:r>
      <w:r>
        <w:t xml:space="preserve">turns ZEPARI's own published evidence — the institute's full library, every publication cited to its title, publisher and date — into answers, briefs and a policy brief.</w:t>
      </w:r>
      <w:r>
        <w:t xml:space="preserve"> </w:t>
      </w:r>
      <w:r>
        <w:rPr>
          <w:b/>
          <w:bCs/>
        </w:rPr>
        <w:t xml:space="preserve">Either can be used entirely on its own:</w:t>
      </w:r>
      <w:r>
        <w:t xml:space="preserve"> </w:t>
      </w:r>
      <w:r>
        <w:t xml:space="preserve">a department can run a simulation without ever opening the ZEPARI Research Assistant™, and the ZEPARI Research Assistant™ is useful with no simulation at all.</w:t>
      </w:r>
      <w:r>
        <w:t xml:space="preserve"> </w:t>
      </w:r>
      <w:r>
        <w:rPr>
          <w:b/>
          <w:bCs/>
        </w:rPr>
        <w:t xml:space="preserve">They complement each other:</w:t>
      </w:r>
      <w:r>
        <w:t xml:space="preserve"> </w:t>
      </w:r>
      <w:r>
        <w:t xml:space="preserve">the Nzwisiso AI™ Policy Simulation Assistant tests the policy, and the ZEPARI Research Assistant™ supplies the evidence behind it.</w:t>
      </w:r>
      <w:r>
        <w:t xml:space="preserve"> </w:t>
      </w:r>
      <w:r>
        <w:rPr>
          <w:b/>
          <w:bCs/>
        </w:rPr>
        <w:t xml:space="preserve">The one-off licence and the monthly service charge are one price for both tools</w:t>
      </w:r>
      <w:r>
        <w:t xml:space="preserve"> </w:t>
      </w:r>
      <w:r>
        <w:t xml:space="preserve">— not a price per tool — and neither tool is charged for separately.</w:t>
      </w:r>
    </w:p>
    <w:p>
      <w:pPr>
        <w:pStyle w:val="BodyText"/>
      </w:pPr>
      <w:r>
        <w:t xml:space="preserve">4.10</w:t>
      </w:r>
      <w:r>
        <w:t xml:space="preserve"> </w:t>
      </w:r>
      <w:r>
        <w:rPr>
          <w:b/>
          <w:bCs/>
        </w:rPr>
        <w:t xml:space="preserve">The boundary between them is deliberate and stated on screen.</w:t>
      </w:r>
      <w:r>
        <w:t xml:space="preserve"> </w:t>
      </w:r>
      <w:r>
        <w:t xml:space="preserve">The ZEPARI Research Assistant™ answers from ZEPARI's library and models nothing; the simulation engine never takes a figure from the research side, which is what keeps</w:t>
      </w:r>
      <w:r>
        <w:t xml:space="preserve"> </w:t>
      </w:r>
      <w:r>
        <w:rPr>
          <w:i/>
          <w:iCs/>
        </w:rPr>
        <w:t xml:space="preserve">"the same policy always produces the same result"</w:t>
      </w:r>
      <w:r>
        <w:t xml:space="preserve"> </w:t>
      </w:r>
      <w:r>
        <w:t xml:space="preserve">true. The platform states this in its own words, so a reader is never left to assume the two are one machine.</w:t>
      </w:r>
    </w:p>
    <w:p>
      <w:pPr>
        <w:pStyle w:val="BodyText"/>
      </w:pPr>
      <w:r>
        <w:t xml:space="preserve">4.9</w:t>
      </w:r>
      <w:r>
        <w:t xml:space="preserve"> </w:t>
      </w:r>
      <w:r>
        <w:rPr>
          <w:b/>
          <w:bCs/>
        </w:rPr>
        <w:t xml:space="preserve">The simulation runs entirely in the reader's own browser.</w:t>
      </w:r>
      <w:r>
        <w:t xml:space="preserve"> </w:t>
      </w:r>
      <w:r>
        <w:t xml:space="preserve">The modelled population, every figure and every relationship are computed on the machine in front of the reader, and the simulation needs</w:t>
      </w:r>
      <w:r>
        <w:t xml:space="preserve"> </w:t>
      </w:r>
      <w:r>
        <w:rPr>
          <w:b/>
          <w:bCs/>
        </w:rPr>
        <w:t xml:space="preserve">no network connection at all</w:t>
      </w:r>
      <w:r>
        <w:t xml:space="preserve"> </w:t>
      </w:r>
      <w:r>
        <w:t xml:space="preserve">— no third-party script is loaded and no outside font is fetched, which is what keeps the demonstration sovereign in operation. The parts that are written by the AI — the drafted policy and the research answers — are produced by the</w:t>
      </w:r>
      <w:r>
        <w:t xml:space="preserve"> </w:t>
      </w:r>
      <w:r>
        <w:rPr>
          <w:b/>
          <w:bCs/>
        </w:rPr>
        <w:t xml:space="preserve">Nzwisiso AI Policy Simulation Engine™</w:t>
      </w:r>
      <w:r>
        <w:t xml:space="preserve">, which the platform calls over an interface; on the Ministry's deployment that engine runs on</w:t>
      </w:r>
      <w:r>
        <w:t xml:space="preserve"> </w:t>
      </w:r>
      <w:r>
        <w:rPr>
          <w:b/>
          <w:bCs/>
        </w:rPr>
        <w:t xml:space="preserve">Oreida Pvt Ltd's own servers</w:t>
      </w:r>
      <w:r>
        <w:t xml:space="preserve">, so no policy text is passed to a consumer AI service.</w:t>
      </w:r>
    </w:p>
    <w:p>
      <w:pPr>
        <w:pStyle w:val="BodyText"/>
      </w:pPr>
      <w:r>
        <w:t xml:space="preserve">4.10</w:t>
      </w:r>
      <w:r>
        <w:t xml:space="preserve"> </w:t>
      </w:r>
      <w:r>
        <w:rPr>
          <w:b/>
          <w:bCs/>
        </w:rPr>
        <w:t xml:space="preserve">The governance boundary is built into the product.</w:t>
      </w:r>
      <w:r>
        <w:t xml:space="preserve"> </w:t>
      </w:r>
      <w:r>
        <w:t xml:space="preserve">The platform states, word for word, that it does not replace policymakers or determine policy outcomes, and that it provides an additional analytical lens to support informed human judgement. Every generated document carries a decision-support disclaimer.</w:t>
      </w:r>
    </w:p>
    <w:bookmarkEnd w:id="14"/>
    <w:bookmarkStart w:id="15" w:name="X60824c3054c64fedffa7ff2b641ef64ae71b2af"/>
    <w:p>
      <w:pPr>
        <w:pStyle w:val="Heading3"/>
      </w:pPr>
      <w:r>
        <w:t xml:space="preserve">5. The pilot case — Digitalize Zimbabwe, with ZEPARI as research partner</w:t>
      </w:r>
    </w:p>
    <w:p>
      <w:pPr>
        <w:pStyle w:val="FirstParagraph"/>
      </w:pPr>
      <w:r>
        <w:t xml:space="preserve">5.1</w:t>
      </w:r>
      <w:r>
        <w:t xml:space="preserve"> </w:t>
      </w:r>
      <w:r>
        <w:rPr>
          <w:b/>
          <w:bCs/>
        </w:rPr>
        <w:t xml:space="preserve">Digitalize Zimbabwe</w:t>
      </w:r>
      <w:r>
        <w:t xml:space="preserve"> </w:t>
      </w:r>
      <w:r>
        <w:t xml:space="preserve">is a named initiative of this Ministry. It was launched by the Honourable Minister at Domboshava in April 2024, with a stated horizon of</w:t>
      </w:r>
      <w:r>
        <w:t xml:space="preserve"> </w:t>
      </w:r>
      <w:r>
        <w:rPr>
          <w:b/>
          <w:bCs/>
        </w:rPr>
        <w:t xml:space="preserve">2030</w:t>
      </w:r>
      <w:r>
        <w:t xml:space="preserve"> </w:t>
      </w:r>
      <w:r>
        <w:t xml:space="preserve">— internet access and personal computers for citizens, young people first — and it unveiled the</w:t>
      </w:r>
      <w:r>
        <w:t xml:space="preserve"> </w:t>
      </w:r>
      <w:r>
        <w:rPr>
          <w:b/>
          <w:bCs/>
        </w:rPr>
        <w:t xml:space="preserve">Digitalize Zimbabwe Magazine</w:t>
      </w:r>
      <w:r>
        <w:t xml:space="preserve"> </w:t>
      </w:r>
      <w:r>
        <w:t xml:space="preserve">and the</w:t>
      </w:r>
      <w:r>
        <w:t xml:space="preserve"> </w:t>
      </w:r>
      <w:r>
        <w:rPr>
          <w:b/>
          <w:bCs/>
        </w:rPr>
        <w:t xml:space="preserve">Presidential Internet Scheme</w:t>
      </w:r>
      <w:r>
        <w:t xml:space="preserve">.</w:t>
      </w:r>
    </w:p>
    <w:p>
      <w:pPr>
        <w:pStyle w:val="BodyText"/>
      </w:pPr>
      <w:r>
        <w:t xml:space="preserve">5.2 The initiative sits inside the</w:t>
      </w:r>
      <w:r>
        <w:t xml:space="preserve"> </w:t>
      </w:r>
      <w:r>
        <w:rPr>
          <w:b/>
          <w:bCs/>
        </w:rPr>
        <w:t xml:space="preserve">Zimbabwe National ICT Policy 2022–2027</w:t>
      </w:r>
      <w:r>
        <w:t xml:space="preserve"> </w:t>
      </w:r>
      <w:r>
        <w:t xml:space="preserve">framework and names five workstreams: expanding digital infrastructure; affordable devices with rural areas first;</w:t>
      </w:r>
      <w:r>
        <w:t xml:space="preserve"> </w:t>
      </w:r>
      <w:r>
        <w:rPr>
          <w:b/>
          <w:bCs/>
        </w:rPr>
        <w:t xml:space="preserve">e-Government</w:t>
      </w:r>
      <w:r>
        <w:t xml:space="preserve"> </w:t>
      </w:r>
      <w:r>
        <w:t xml:space="preserve">services; digital literacy training; and innovation and entrepreneurship.</w:t>
      </w:r>
    </w:p>
    <w:p>
      <w:pPr>
        <w:pStyle w:val="BodyText"/>
      </w:pPr>
      <w:r>
        <w:t xml:space="preserve">5.3 In April 2025, Cabinet approved implementation of the</w:t>
      </w:r>
      <w:r>
        <w:t xml:space="preserve"> </w:t>
      </w:r>
      <w:r>
        <w:rPr>
          <w:b/>
          <w:bCs/>
        </w:rPr>
        <w:t xml:space="preserve">Presidential Internet Scheme</w:t>
      </w:r>
      <w:r>
        <w:t xml:space="preserve">, bringing reliable broadband to</w:t>
      </w:r>
      <w:r>
        <w:t xml:space="preserve"> </w:t>
      </w:r>
      <w:r>
        <w:rPr>
          <w:b/>
          <w:bCs/>
        </w:rPr>
        <w:t xml:space="preserve">all 2,400 administrative wards</w:t>
      </w:r>
      <w:r>
        <w:t xml:space="preserve">. The Government has stated it is</w:t>
      </w:r>
      <w:r>
        <w:t xml:space="preserve"> </w:t>
      </w:r>
      <w:r>
        <w:rPr>
          <w:b/>
          <w:bCs/>
        </w:rPr>
        <w:t xml:space="preserve">committed to full digitalisation by 2030</w:t>
      </w:r>
      <w:r>
        <w:t xml:space="preserve">, now framed under</w:t>
      </w:r>
      <w:r>
        <w:t xml:space="preserve"> </w:t>
      </w:r>
      <w:r>
        <w:rPr>
          <w:b/>
          <w:bCs/>
        </w:rPr>
        <w:t xml:space="preserve">NDS2 (2026–2030)</w:t>
      </w:r>
      <w:r>
        <w:t xml:space="preserve"> </w:t>
      </w:r>
      <w:r>
        <w:t xml:space="preserve">and</w:t>
      </w:r>
      <w:r>
        <w:t xml:space="preserve"> </w:t>
      </w:r>
      <w:r>
        <w:rPr>
          <w:b/>
          <w:bCs/>
        </w:rPr>
        <w:t xml:space="preserve">Vision 2030</w:t>
      </w:r>
      <w:r>
        <w:t xml:space="preserve">.</w:t>
      </w:r>
    </w:p>
    <w:p>
      <w:pPr>
        <w:pStyle w:val="BodyText"/>
      </w:pPr>
      <w:r>
        <w:t xml:space="preserve">5.4 In June 2026 the Government launched the</w:t>
      </w:r>
      <w:r>
        <w:t xml:space="preserve"> </w:t>
      </w:r>
      <w:r>
        <w:rPr>
          <w:b/>
          <w:bCs/>
        </w:rPr>
        <w:t xml:space="preserve">National Artificial Intelligence Strategy</w:t>
      </w:r>
      <w:r>
        <w:t xml:space="preserve">, whose named priority sectors are</w:t>
      </w:r>
      <w:r>
        <w:t xml:space="preserve"> </w:t>
      </w:r>
      <w:r>
        <w:rPr>
          <w:b/>
          <w:bCs/>
        </w:rPr>
        <w:t xml:space="preserve">healthcare, agriculture, education and financial inclusion</w:t>
      </w:r>
      <w:r>
        <w:t xml:space="preserve">, and which commits to AI that reflects Zimbabwe's linguistic and cultural diversity.</w:t>
      </w:r>
    </w:p>
    <w:p>
      <w:pPr>
        <w:pStyle w:val="BodyText"/>
      </w:pPr>
      <w:r>
        <w:t xml:space="preserve">5.5 The Government has therefore already decided that Zimbabwe will digitalise public administration, and the AI Strategy sets the direction. What does not yet exist is a</w:t>
      </w:r>
      <w:r>
        <w:t xml:space="preserve"> </w:t>
      </w:r>
      <w:r>
        <w:rPr>
          <w:b/>
          <w:bCs/>
        </w:rPr>
        <w:t xml:space="preserve">working, sovereign example that the Ministry itself can put to work</w:t>
      </w:r>
      <w:r>
        <w:t xml:space="preserve">. This platform is exactly that, one step short.</w:t>
      </w:r>
    </w:p>
    <w:p>
      <w:pPr>
        <w:pStyle w:val="BodyText"/>
      </w:pPr>
      <w:r>
        <w:t xml:space="preserve">5.6 The platform answers the programme's own criteria in one product: applied AI in a public service (policy assessment); reproducible and reviewable results; and</w:t>
      </w:r>
      <w:r>
        <w:t xml:space="preserve"> </w:t>
      </w:r>
      <w:r>
        <w:rPr>
          <w:b/>
          <w:bCs/>
        </w:rPr>
        <w:t xml:space="preserve">every policy text and every result kept inside national custody</w:t>
      </w:r>
      <w:r>
        <w:t xml:space="preserve"> </w:t>
      </w:r>
      <w:r>
        <w:t xml:space="preserve">— the sovereignty property the programme is built on.</w:t>
      </w:r>
    </w:p>
    <w:p>
      <w:pPr>
        <w:pStyle w:val="BodyText"/>
      </w:pPr>
      <w:r>
        <w:t xml:space="preserve">5.7 What is proposed is a</w:t>
      </w:r>
      <w:r>
        <w:t xml:space="preserve"> </w:t>
      </w:r>
      <w:r>
        <w:rPr>
          <w:b/>
          <w:bCs/>
        </w:rPr>
        <w:t xml:space="preserve">pilot</w:t>
      </w:r>
      <w:r>
        <w:t xml:space="preserve">: one institution, assessed on its results, before any national rollout is committed to. This is a proposal put to the programme's owners,</w:t>
      </w:r>
      <w:r>
        <w:t xml:space="preserve"> </w:t>
      </w:r>
      <w:r>
        <w:rPr>
          <w:b/>
          <w:bCs/>
        </w:rPr>
        <w:t xml:space="preserve">not</w:t>
      </w:r>
      <w:r>
        <w:t xml:space="preserve"> </w:t>
      </w:r>
      <w:r>
        <w:t xml:space="preserve">an announcement of their decision. The Ministry holds</w:t>
      </w:r>
      <w:r>
        <w:t xml:space="preserve"> </w:t>
      </w:r>
      <w:r>
        <w:rPr>
          <w:b/>
          <w:bCs/>
        </w:rPr>
        <w:t xml:space="preserve">no</w:t>
      </w:r>
      <w:r>
        <w:t xml:space="preserve"> </w:t>
      </w:r>
      <w:r>
        <w:t xml:space="preserve">endorsement of this platform, and obtaining one is part of the ask.</w:t>
      </w:r>
    </w:p>
    <w:p>
      <w:pPr>
        <w:pStyle w:val="BodyText"/>
      </w:pPr>
      <w:r>
        <w:t xml:space="preserve">5.8</w:t>
      </w:r>
      <w:r>
        <w:t xml:space="preserve"> </w:t>
      </w:r>
      <w:r>
        <w:rPr>
          <w:b/>
          <w:bCs/>
        </w:rPr>
        <w:t xml:space="preserve">ZEPARI — the research partner.</w:t>
      </w:r>
      <w:r>
        <w:t xml:space="preserve"> </w:t>
      </w:r>
      <w:r>
        <w:rPr>
          <w:b/>
          <w:bCs/>
        </w:rPr>
        <w:t xml:space="preserve">ZEPARI</w:t>
      </w:r>
      <w:r>
        <w:t xml:space="preserve"> </w:t>
      </w:r>
      <w:r>
        <w:t xml:space="preserve">is the</w:t>
      </w:r>
      <w:r>
        <w:t xml:space="preserve"> </w:t>
      </w:r>
      <w:r>
        <w:rPr>
          <w:b/>
          <w:bCs/>
        </w:rPr>
        <w:t xml:space="preserve">Zimbabwe Economic Policy Analysis and Research Institute</w:t>
      </w:r>
      <w:r>
        <w:t xml:space="preserve">, an autonomous economic policy analysis and research think-tank established in 2003 by a Deed of Trust. Its stated mission is to conduct applied economic policy analysis, research and capacity building to promote a culture of evidence-based policy making in Zimbabwe. That is precisely the evidence base this platform consumes, which is why Oreida Pvt Ltd seeks to partner with ZEPARI: the Ministry puts the capability to work, and ZEPARI owns the evidence and the methods independently. ZEPARI is asked to partner, and to endorse the platform as a pilot for its evidence-based policy work. ZEPARI holds</w:t>
      </w:r>
      <w:r>
        <w:t xml:space="preserve"> </w:t>
      </w:r>
      <w:r>
        <w:rPr>
          <w:b/>
          <w:bCs/>
        </w:rPr>
        <w:t xml:space="preserve">no</w:t>
      </w:r>
      <w:r>
        <w:t xml:space="preserve"> </w:t>
      </w:r>
      <w:r>
        <w:t xml:space="preserve">endorsement of this platform today, and obtaining one is part of the ask.</w:t>
      </w:r>
    </w:p>
    <w:bookmarkEnd w:id="15"/>
    <w:bookmarkStart w:id="16" w:name="X158390f9c0225b5a8d4260ad520074edb242573"/>
    <w:p>
      <w:pPr>
        <w:pStyle w:val="Heading3"/>
      </w:pPr>
      <w:r>
        <w:t xml:space="preserve">6. Governance and legal position</w:t>
      </w:r>
    </w:p>
    <w:p>
      <w:pPr>
        <w:pStyle w:val="FirstParagraph"/>
      </w:pPr>
      <w:r>
        <w:t xml:space="preserve">6.1 The platform informs; a human decides. Every result is reproducible and reviewable; no document text leaves the machine on which it runs; and every generated document carries the decision-support disclaimer. A legal instrument would be drafted</w:t>
      </w:r>
      <w:r>
        <w:t xml:space="preserve"> </w:t>
      </w:r>
      <w:r>
        <w:rPr>
          <w:b/>
          <w:bCs/>
        </w:rPr>
        <w:t xml:space="preserve">only after</w:t>
      </w:r>
      <w:r>
        <w:t xml:space="preserve"> </w:t>
      </w:r>
      <w:r>
        <w:t xml:space="preserve">approval; no legal instrument is annexed to this proposal.</w:t>
      </w:r>
    </w:p>
    <w:bookmarkEnd w:id="16"/>
    <w:bookmarkStart w:id="17" w:name="X4c3abd7f2863bdf248e3fca06aa398d7addee33"/>
    <w:p>
      <w:pPr>
        <w:pStyle w:val="Heading3"/>
      </w:pPr>
      <w:r>
        <w:t xml:space="preserve">7. Procurement</w:t>
      </w:r>
    </w:p>
    <w:p>
      <w:pPr>
        <w:pStyle w:val="FirstParagraph"/>
      </w:pPr>
      <w:r>
        <w:t xml:space="preserve">7.1 We recommend a</w:t>
      </w:r>
      <w:r>
        <w:t xml:space="preserve"> </w:t>
      </w:r>
      <w:r>
        <w:rPr>
          <w:b/>
          <w:bCs/>
        </w:rPr>
        <w:t xml:space="preserve">public-private partnership</w:t>
      </w:r>
      <w:r>
        <w:t xml:space="preserve">: the platform remains the property of</w:t>
      </w:r>
      <w:r>
        <w:t xml:space="preserve"> </w:t>
      </w:r>
      <w:r>
        <w:rPr>
          <w:b/>
          <w:bCs/>
        </w:rPr>
        <w:t xml:space="preserve">Oreida Pvt Ltd</w:t>
      </w:r>
      <w:r>
        <w:t xml:space="preserve">, which owns it, licenses it to the Ministry and continues to support it, and the platform and the data it produces revert to the Government at the end of the agreed term. Oreida Pvt Ltd supplies the three named build steps that separate the working demonstration from a Government-ready pilot, because the product already exists and only those three steps stand between the demonstration and a pilot the Ministry can run itself.</w:t>
      </w:r>
    </w:p>
    <w:p>
      <w:pPr>
        <w:pStyle w:val="BodyText"/>
      </w:pPr>
      <w:r>
        <w:rPr>
          <w:i/>
          <w:iCs/>
        </w:rPr>
        <w:t xml:space="preserve">(Corrected 2026-10-12: this clause previously recommended "phased in-house development with contracted expertise" and stated that the Ministry "retains ownership and control of the capability". That is the opposite of the partnership model — Oreida Pvt Ltd owns the platform and licenses it to the Ministry, and the Government takes ownership of the platform and the data at the end of the term. A contract cannot be written while the old wording stands.)</w:t>
      </w:r>
    </w:p>
    <w:p>
      <w:pPr>
        <w:pStyle w:val="BodyText"/>
      </w:pPr>
      <w:r>
        <w:t xml:space="preserve">7.2 The approving office and the exact thresholds are</w:t>
      </w:r>
      <w:r>
        <w:t xml:space="preserve"> </w:t>
      </w:r>
      <w:r>
        <w:rPr>
          <w:rStyle w:val="VerbatimChar"/>
        </w:rPr>
        <w:t xml:space="preserve">[QUESTION — needs a decision]</w:t>
      </w:r>
      <w:r>
        <w:t xml:space="preserve">; every threshold and timeline in this proposal is an</w:t>
      </w:r>
      <w:r>
        <w:t xml:space="preserve"> </w:t>
      </w:r>
      <w:r>
        <w:rPr>
          <w:rStyle w:val="VerbatimChar"/>
        </w:rPr>
        <w:t xml:space="preserve">[ASSUMPTION — to be confirmed]</w:t>
      </w:r>
      <w:r>
        <w:t xml:space="preserve">. No separate procurement paper is attached.</w:t>
      </w:r>
    </w:p>
    <w:bookmarkEnd w:id="17"/>
    <w:bookmarkStart w:id="18" w:name="X7d9f54fe6a9ca966b2ddd8e662b013e97f9d653"/>
    <w:p>
      <w:pPr>
        <w:pStyle w:val="Heading3"/>
      </w:pPr>
      <w:r>
        <w:t xml:space="preserve">8. Financial implications</w:t>
      </w:r>
    </w:p>
    <w:p>
      <w:pPr>
        <w:pStyle w:val="FirstParagraph"/>
      </w:pPr>
      <w:r>
        <w:t xml:space="preserve">8.1 The tables below separate the one-off licence from the recurring service charge.</w:t>
      </w:r>
      <w:r>
        <w:t xml:space="preserve"> </w:t>
      </w:r>
      <w:r>
        <w:rPr>
          <w:b/>
          <w:bCs/>
        </w:rPr>
        <w:t xml:space="preserve">The price is the price proposed by Oreida Pvt Ltd, stated in United States dollars; it is not approved, and the payment milestones are to be agreed in the Service Agreement.</w:t>
      </w:r>
      <w:r>
        <w:t xml:space="preserve"> </w:t>
      </w:r>
      <w:r>
        <w:t xml:space="preserve">A full Treasury business case is not part of this proposal and would be produced after an approval in principle, if required.</w:t>
      </w:r>
      <w:r>
        <w:t xml:space="preserve"> </w:t>
      </w:r>
      <w:r>
        <w:rPr>
          <w:i/>
          <w:iCs/>
        </w:rPr>
        <w:t xml:space="preserve">(Corrected 2026-10-12: every figure in this section previously read</w:t>
      </w:r>
      <w:r>
        <w:rPr>
          <w:i/>
          <w:iCs/>
        </w:rPr>
        <w:t xml:space="preserve"> </w:t>
      </w:r>
      <w:r>
        <w:rPr>
          <w:rStyle w:val="VerbatimChar"/>
          <w:i/>
          <w:iCs/>
        </w:rPr>
        <w:t xml:space="preserve">[ASSUMPTION — to be confirmed]</w:t>
      </w:r>
      <w:r>
        <w:rPr>
          <w:i/>
          <w:iCs/>
        </w:rPr>
        <w:t xml:space="preserve">; the prices stated below are now the ones proposed.)</w:t>
      </w:r>
    </w:p>
    <w:p>
      <w:pPr>
        <w:pStyle w:val="BodyText"/>
      </w:pPr>
      <w:r>
        <w:t xml:space="preserve">8.2</w:t>
      </w:r>
      <w:r>
        <w:t xml:space="preserve"> </w:t>
      </w:r>
      <w:r>
        <w:rPr>
          <w:b/>
          <w:bCs/>
        </w:rPr>
        <w:t xml:space="preserve">The proposed funding route.</w:t>
      </w:r>
      <w:r>
        <w:t xml:space="preserve"> </w:t>
      </w:r>
      <w:r>
        <w:t xml:space="preserve">No single budget should carry the whole cost, so the proposal spreads it across four named, matched routes. Each is a</w:t>
      </w:r>
      <w:r>
        <w:t xml:space="preserve"> </w:t>
      </w:r>
      <w:r>
        <w:rPr>
          <w:b/>
          <w:bCs/>
        </w:rPr>
        <w:t xml:space="preserve">proposed</w:t>
      </w:r>
      <w:r>
        <w:t xml:space="preserve"> </w:t>
      </w:r>
      <w:r>
        <w:t xml:space="preserve">route — the route is what is being recommended, not an agreement already in place — and each remains a</w:t>
      </w:r>
      <w:r>
        <w:t xml:space="preserve"> </w:t>
      </w:r>
      <w:r>
        <w:rPr>
          <w:rStyle w:val="VerbatimChar"/>
        </w:rPr>
        <w:t xml:space="preserve">[QUESTION — needs a decision]</w:t>
      </w:r>
      <w:r>
        <w:t xml:space="preserve"> </w:t>
      </w:r>
      <w:r>
        <w:t xml:space="preserve">until the office named confirms 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What it pays for</w:t>
            </w:r>
          </w:p>
        </w:tc>
        <w:tc>
          <w:tcPr/>
          <w:p>
            <w:pPr>
              <w:pStyle w:val="Compact"/>
            </w:pPr>
            <w:r>
              <w:t xml:space="preserve">Proposed route</w:t>
            </w:r>
          </w:p>
        </w:tc>
      </w:tr>
      <w:tr>
        <w:tc>
          <w:tcPr/>
          <w:p>
            <w:pPr>
              <w:pStyle w:val="Compact"/>
            </w:pPr>
            <w:r>
              <w:t xml:space="preserve">8.3</w:t>
            </w:r>
          </w:p>
        </w:tc>
        <w:tc>
          <w:tcPr/>
          <w:p>
            <w:pPr>
              <w:pStyle w:val="Compact"/>
            </w:pPr>
            <w:r>
              <w:t xml:space="preserve">The licence and the three named build steps</w:t>
            </w:r>
          </w:p>
        </w:tc>
        <w:tc>
          <w:tcPr/>
          <w:p>
            <w:pPr>
              <w:pStyle w:val="Compact"/>
            </w:pPr>
            <w:r>
              <w:t xml:space="preserve">The Ministry of ICT, through</w:t>
            </w:r>
            <w:r>
              <w:t xml:space="preserve"> </w:t>
            </w:r>
            <w:r>
              <w:rPr>
                <w:b/>
                <w:bCs/>
              </w:rPr>
              <w:t xml:space="preserve">Treasury</w:t>
            </w:r>
            <w:r>
              <w:t xml:space="preserve">, or the</w:t>
            </w:r>
            <w:r>
              <w:t xml:space="preserve"> </w:t>
            </w:r>
            <w:r>
              <w:rPr>
                <w:b/>
                <w:bCs/>
              </w:rPr>
              <w:t xml:space="preserve">POTRAZ Universal Service Fund</w:t>
            </w:r>
          </w:p>
        </w:tc>
      </w:tr>
      <w:tr>
        <w:tc>
          <w:tcPr/>
          <w:p>
            <w:pPr>
              <w:pStyle w:val="Compact"/>
            </w:pPr>
            <w:r>
              <w:t xml:space="preserve">8.4</w:t>
            </w:r>
          </w:p>
        </w:tc>
        <w:tc>
          <w:tcPr/>
          <w:p>
            <w:pPr>
              <w:pStyle w:val="Compact"/>
            </w:pPr>
            <w:r>
              <w:t xml:space="preserve">Capacity — training officers and transferring know-how</w:t>
            </w:r>
          </w:p>
        </w:tc>
        <w:tc>
          <w:tcPr/>
          <w:p>
            <w:pPr>
              <w:pStyle w:val="Compact"/>
            </w:pPr>
            <w:r>
              <w:rPr>
                <w:b/>
                <w:bCs/>
              </w:rPr>
              <w:t xml:space="preserve">ZEPARI</w:t>
            </w:r>
            <w:r>
              <w:t xml:space="preserve">, with</w:t>
            </w:r>
            <w:r>
              <w:t xml:space="preserve"> </w:t>
            </w:r>
            <w:r>
              <w:rPr>
                <w:b/>
                <w:bCs/>
              </w:rPr>
              <w:t xml:space="preserve">ACBF</w:t>
            </w:r>
            <w:r>
              <w:t xml:space="preserve"> </w:t>
            </w:r>
            <w:r>
              <w:t xml:space="preserve">(the African Capacity Building Foundation)</w:t>
            </w:r>
          </w:p>
        </w:tc>
      </w:tr>
      <w:tr>
        <w:tc>
          <w:tcPr/>
          <w:p>
            <w:pPr>
              <w:pStyle w:val="Compact"/>
            </w:pPr>
            <w:r>
              <w:t xml:space="preserve">8.5</w:t>
            </w:r>
          </w:p>
        </w:tc>
        <w:tc>
          <w:tcPr/>
          <w:p>
            <w:pPr>
              <w:pStyle w:val="Compact"/>
            </w:pPr>
            <w:r>
              <w:t xml:space="preserve">The pilot study — one institution, one policy question, one run</w:t>
            </w:r>
          </w:p>
        </w:tc>
        <w:tc>
          <w:tcPr/>
          <w:p>
            <w:pPr>
              <w:pStyle w:val="Compact"/>
            </w:pPr>
            <w:r>
              <w:t xml:space="preserve">A</w:t>
            </w:r>
            <w:r>
              <w:t xml:space="preserve"> </w:t>
            </w:r>
            <w:r>
              <w:rPr>
                <w:b/>
                <w:bCs/>
              </w:rPr>
              <w:t xml:space="preserve">development partner ZEPARI already works with</w:t>
            </w:r>
            <w:r>
              <w:t xml:space="preserve"> </w:t>
            </w:r>
            <w:r>
              <w:t xml:space="preserve">— UNDP, the African Development Bank, the World Bank or USAID</w:t>
            </w:r>
            <w:r>
              <w:t xml:space="preserve"> </w:t>
            </w:r>
            <w:r>
              <w:rPr>
                <w:rStyle w:val="VerbatimChar"/>
              </w:rPr>
              <w:t xml:space="preserve">[QUESTION — needs a decision]</w:t>
            </w:r>
          </w:p>
        </w:tc>
      </w:tr>
      <w:tr>
        <w:tc>
          <w:tcPr/>
          <w:p>
            <w:pPr>
              <w:pStyle w:val="Compact"/>
            </w:pPr>
            <w:r>
              <w:t xml:space="preserve">8.6</w:t>
            </w:r>
          </w:p>
        </w:tc>
        <w:tc>
          <w:tcPr/>
          <w:p>
            <w:pPr>
              <w:pStyle w:val="Compact"/>
            </w:pPr>
            <w:r>
              <w:t xml:space="preserve">The first sector pilot — applying the tool to one industry</w:t>
            </w:r>
          </w:p>
        </w:tc>
        <w:tc>
          <w:tcPr/>
          <w:p>
            <w:pPr>
              <w:pStyle w:val="Compact"/>
            </w:pPr>
            <w:r>
              <w:t xml:space="preserve">The</w:t>
            </w:r>
            <w:r>
              <w:t xml:space="preserve"> </w:t>
            </w:r>
            <w:r>
              <w:rPr>
                <w:b/>
                <w:bCs/>
              </w:rPr>
              <w:t xml:space="preserve">Chamber of Mines of Zimbabwe</w:t>
            </w:r>
            <w:r>
              <w:t xml:space="preserve"> </w:t>
            </w:r>
            <w:r>
              <w:t xml:space="preserve">or the</w:t>
            </w:r>
            <w:r>
              <w:t xml:space="preserve"> </w:t>
            </w:r>
            <w:r>
              <w:rPr>
                <w:b/>
                <w:bCs/>
              </w:rPr>
              <w:t xml:space="preserve">Confederation of Zimbabwe Industries (CZI)</w:t>
            </w:r>
          </w:p>
        </w:tc>
      </w:tr>
    </w:tbl>
    <w:p>
      <w:pPr>
        <w:pStyle w:val="BodyText"/>
      </w:pPr>
      <w:r>
        <w:t xml:space="preserve">8.7</w:t>
      </w:r>
      <w:r>
        <w:t xml:space="preserve"> </w:t>
      </w:r>
      <w:r>
        <w:rPr>
          <w:b/>
          <w:bCs/>
        </w:rPr>
        <w:t xml:space="preserve">The cost table.</w:t>
      </w:r>
      <w:r>
        <w:t xml:space="preserve"> </w:t>
      </w:r>
      <w:r>
        <w:t xml:space="preserve">The one-off licence is separated from the recurring service charge. The figures are the prices proposed by Oreida Pvt Ltd; they are not approved.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Type</w:t>
            </w:r>
          </w:p>
        </w:tc>
        <w:tc>
          <w:tcPr/>
          <w:p>
            <w:pPr>
              <w:pStyle w:val="Compact"/>
            </w:pPr>
            <w:r>
              <w:t xml:space="preserve">Price (USD)</w:t>
            </w:r>
          </w:p>
        </w:tc>
      </w:tr>
      <w:tr>
        <w:tc>
          <w:tcPr/>
          <w:p>
            <w:pPr>
              <w:pStyle w:val="Compact"/>
            </w:pPr>
            <w:r>
              <w:t xml:space="preserve">8.8</w:t>
            </w:r>
          </w:p>
        </w:tc>
        <w:tc>
          <w:tcPr/>
          <w:p>
            <w:pPr>
              <w:pStyle w:val="Compact"/>
            </w:pPr>
            <w:r>
              <w:t xml:space="preserve">Server-side document text extraction (build step 1)</w:t>
            </w:r>
          </w:p>
        </w:tc>
        <w:tc>
          <w:tcPr/>
          <w:p>
            <w:pPr>
              <w:pStyle w:val="Compact"/>
            </w:pPr>
            <w:r>
              <w:t xml:space="preserve">One-off</w:t>
            </w:r>
          </w:p>
        </w:tc>
        <w:tc>
          <w:tcPr/>
          <w:p>
            <w:pPr>
              <w:pStyle w:val="Compact"/>
            </w:pPr>
            <w:r>
              <w:t xml:space="preserve">Included in the licence</w:t>
            </w:r>
          </w:p>
        </w:tc>
      </w:tr>
      <w:tr>
        <w:tc>
          <w:tcPr/>
          <w:p>
            <w:pPr>
              <w:pStyle w:val="Compact"/>
            </w:pPr>
            <w:r>
              <w:t xml:space="preserve">8.9</w:t>
            </w:r>
          </w:p>
        </w:tc>
        <w:tc>
          <w:tcPr/>
          <w:p>
            <w:pPr>
              <w:pStyle w:val="Compact"/>
            </w:pPr>
            <w:r>
              <w:t xml:space="preserve">Server-side identity verification (build step 2)</w:t>
            </w:r>
          </w:p>
        </w:tc>
        <w:tc>
          <w:tcPr/>
          <w:p>
            <w:pPr>
              <w:pStyle w:val="Compact"/>
            </w:pPr>
            <w:r>
              <w:t xml:space="preserve">One-off</w:t>
            </w:r>
          </w:p>
        </w:tc>
        <w:tc>
          <w:tcPr/>
          <w:p>
            <w:pPr>
              <w:pStyle w:val="Compact"/>
            </w:pPr>
            <w:r>
              <w:t xml:space="preserve">Included in the licence</w:t>
            </w:r>
          </w:p>
        </w:tc>
      </w:tr>
      <w:tr>
        <w:tc>
          <w:tcPr/>
          <w:p>
            <w:pPr>
              <w:pStyle w:val="Compact"/>
            </w:pPr>
            <w:r>
              <w:t xml:space="preserve">8.10</w:t>
            </w:r>
          </w:p>
        </w:tc>
        <w:tc>
          <w:tcPr/>
          <w:p>
            <w:pPr>
              <w:pStyle w:val="Compact"/>
            </w:pPr>
            <w:r>
              <w:t xml:space="preserve">Deployment to a production service under service levels (build step 3)</w:t>
            </w:r>
          </w:p>
        </w:tc>
        <w:tc>
          <w:tcPr/>
          <w:p>
            <w:pPr>
              <w:pStyle w:val="Compact"/>
            </w:pPr>
            <w:r>
              <w:t xml:space="preserve">One-off</w:t>
            </w:r>
          </w:p>
        </w:tc>
        <w:tc>
          <w:tcPr/>
          <w:p>
            <w:pPr>
              <w:pStyle w:val="Compact"/>
            </w:pPr>
            <w:r>
              <w:t xml:space="preserve">Included in the licence</w:t>
            </w:r>
          </w:p>
        </w:tc>
      </w:tr>
      <w:tr>
        <w:tc>
          <w:tcPr/>
          <w:p>
            <w:pPr>
              <w:pStyle w:val="Compact"/>
            </w:pPr>
            <w:r>
              <w:t xml:space="preserve">8.11</w:t>
            </w:r>
          </w:p>
        </w:tc>
        <w:tc>
          <w:tcPr/>
          <w:p>
            <w:pPr>
              <w:pStyle w:val="Compact"/>
            </w:pPr>
            <w:r>
              <w:t xml:space="preserve">Pilot delivery (one institution, one policy question, one run)</w:t>
            </w:r>
          </w:p>
        </w:tc>
        <w:tc>
          <w:tcPr/>
          <w:p>
            <w:pPr>
              <w:pStyle w:val="Compact"/>
            </w:pPr>
            <w:r>
              <w:t xml:space="preserve">One-off</w:t>
            </w:r>
          </w:p>
        </w:tc>
        <w:tc>
          <w:tcPr/>
          <w:p>
            <w:pPr>
              <w:pStyle w:val="Compact"/>
            </w:pPr>
            <w:r>
              <w:t xml:space="preserve">Included in the licence</w:t>
            </w:r>
          </w:p>
        </w:tc>
      </w:tr>
      <w:tr>
        <w:tc>
          <w:tcPr/>
          <w:p>
            <w:pPr>
              <w:pStyle w:val="Compact"/>
            </w:pPr>
            <w:r>
              <w:t xml:space="preserve">8.12</w:t>
            </w:r>
          </w:p>
        </w:tc>
        <w:tc>
          <w:tcPr/>
          <w:p>
            <w:pPr>
              <w:pStyle w:val="Compact"/>
            </w:pPr>
            <w:r>
              <w:t xml:space="preserve">Hosting and running the platform, by Oreida Pvt Ltd</w:t>
            </w:r>
          </w:p>
        </w:tc>
        <w:tc>
          <w:tcPr/>
          <w:p>
            <w:pPr>
              <w:pStyle w:val="Compact"/>
            </w:pPr>
            <w:r>
              <w:t xml:space="preserve">Recurring</w:t>
            </w:r>
          </w:p>
        </w:tc>
        <w:tc>
          <w:tcPr/>
          <w:p>
            <w:pPr>
              <w:pStyle w:val="Compact"/>
            </w:pPr>
            <w:r>
              <w:t xml:space="preserve">Included in the monthly service charge</w:t>
            </w:r>
          </w:p>
        </w:tc>
      </w:tr>
      <w:tr>
        <w:tc>
          <w:tcPr/>
          <w:p>
            <w:pPr>
              <w:pStyle w:val="Compact"/>
            </w:pPr>
            <w:r>
              <w:t xml:space="preserve">8.13</w:t>
            </w:r>
          </w:p>
        </w:tc>
        <w:tc>
          <w:tcPr/>
          <w:p>
            <w:pPr>
              <w:pStyle w:val="Compact"/>
            </w:pPr>
            <w:r>
              <w:t xml:space="preserve">Support and maintenance</w:t>
            </w:r>
          </w:p>
        </w:tc>
        <w:tc>
          <w:tcPr/>
          <w:p>
            <w:pPr>
              <w:pStyle w:val="Compact"/>
            </w:pPr>
            <w:r>
              <w:t xml:space="preserve">Recurring</w:t>
            </w:r>
          </w:p>
        </w:tc>
        <w:tc>
          <w:tcPr/>
          <w:p>
            <w:pPr>
              <w:pStyle w:val="Compact"/>
            </w:pPr>
            <w:r>
              <w:t xml:space="preserve">Included in the monthly service charge</w:t>
            </w:r>
          </w:p>
        </w:tc>
      </w:tr>
      <w:tr>
        <w:tc>
          <w:tcPr/>
          <w:p>
            <w:pPr>
              <w:pStyle w:val="Compact"/>
            </w:pPr>
            <w:r>
              <w:t xml:space="preserve">8.14</w:t>
            </w:r>
          </w:p>
        </w:tc>
        <w:tc>
          <w:tcPr/>
          <w:p>
            <w:pPr>
              <w:pStyle w:val="Compact"/>
            </w:pPr>
            <w:r>
              <w:t xml:space="preserve">Training of officers</w:t>
            </w:r>
          </w:p>
        </w:tc>
        <w:tc>
          <w:tcPr/>
          <w:p>
            <w:pPr>
              <w:pStyle w:val="Compact"/>
            </w:pPr>
            <w:r>
              <w:t xml:space="preserve">Recurring</w:t>
            </w:r>
          </w:p>
        </w:tc>
        <w:tc>
          <w:tcPr/>
          <w:p>
            <w:pPr>
              <w:pStyle w:val="Compact"/>
            </w:pPr>
            <w:r>
              <w:t xml:space="preserve">Included in the monthly service charge</w:t>
            </w:r>
          </w:p>
        </w:tc>
      </w:tr>
      <w:tr>
        <w:tc>
          <w:tcPr/>
          <w:p>
            <w:pPr>
              <w:pStyle w:val="Compact"/>
            </w:pPr>
            <w:r>
              <w:t xml:space="preserve">—</w:t>
            </w:r>
          </w:p>
        </w:tc>
        <w:tc>
          <w:tcPr/>
          <w:p>
            <w:pPr>
              <w:pStyle w:val="Compact"/>
            </w:pPr>
            <w:r>
              <w:rPr>
                <w:b/>
                <w:bCs/>
              </w:rPr>
              <w:t xml:space="preserve">One-off licence</w:t>
            </w:r>
            <w:r>
              <w:t xml:space="preserve"> </w:t>
            </w:r>
            <w:r>
              <w:t xml:space="preserve">— design, build, deployment and training</w:t>
            </w:r>
          </w:p>
        </w:tc>
        <w:tc>
          <w:tcPr/>
          <w:p>
            <w:pPr>
              <w:pStyle w:val="Compact"/>
            </w:pPr>
            <w:r>
              <w:t xml:space="preserve">One-off</w:t>
            </w:r>
          </w:p>
        </w:tc>
        <w:tc>
          <w:tcPr/>
          <w:p>
            <w:pPr>
              <w:pStyle w:val="Compact"/>
            </w:pPr>
            <w:r>
              <w:rPr>
                <w:b/>
                <w:bCs/>
              </w:rPr>
              <w:t xml:space="preserve">2,800,000</w:t>
            </w:r>
          </w:p>
        </w:tc>
      </w:tr>
      <w:tr>
        <w:tc>
          <w:tcPr/>
          <w:p>
            <w:pPr>
              <w:pStyle w:val="Compact"/>
            </w:pPr>
            <w:r>
              <w:t xml:space="preserve">—</w:t>
            </w:r>
          </w:p>
        </w:tc>
        <w:tc>
          <w:tcPr/>
          <w:p>
            <w:pPr>
              <w:pStyle w:val="Compact"/>
            </w:pPr>
            <w:r>
              <w:rPr>
                <w:b/>
                <w:bCs/>
              </w:rPr>
              <w:t xml:space="preserve">Monthly service charge</w:t>
            </w:r>
            <w:r>
              <w:t xml:space="preserve"> </w:t>
            </w:r>
            <w:r>
              <w:t xml:space="preserve">— hosting, running, power, connectivity, support, maintenance and updates</w:t>
            </w:r>
          </w:p>
        </w:tc>
        <w:tc>
          <w:tcPr/>
          <w:p>
            <w:pPr>
              <w:pStyle w:val="Compact"/>
            </w:pPr>
            <w:r>
              <w:t xml:space="preserve">Recurring</w:t>
            </w:r>
          </w:p>
        </w:tc>
        <w:tc>
          <w:tcPr/>
          <w:p>
            <w:pPr>
              <w:pStyle w:val="Compact"/>
            </w:pPr>
            <w:r>
              <w:rPr>
                <w:b/>
                <w:bCs/>
              </w:rPr>
              <w:t xml:space="preserve">72,000 per month</w:t>
            </w:r>
          </w:p>
        </w:tc>
      </w:tr>
    </w:tbl>
    <w:p>
      <w:pPr>
        <w:pStyle w:val="BodyText"/>
      </w:pPr>
      <w:r>
        <w:t xml:space="preserve">8.15</w:t>
      </w:r>
      <w:r>
        <w:t xml:space="preserve"> </w:t>
      </w:r>
      <w:r>
        <w:rPr>
          <w:b/>
          <w:bCs/>
        </w:rPr>
        <w:t xml:space="preserve">The term and what the price covers.</w:t>
      </w:r>
      <w:r>
        <w:t xml:space="preserve"> </w:t>
      </w:r>
      <w:r>
        <w:t xml:space="preserve">The licence is for a term of</w:t>
      </w:r>
      <w:r>
        <w:t xml:space="preserve"> </w:t>
      </w:r>
      <w:r>
        <w:rPr>
          <w:b/>
          <w:bCs/>
        </w:rPr>
        <w:t xml:space="preserve">ten years, reviewed at the fifth year</w:t>
      </w:r>
      <w:r>
        <w:t xml:space="preserve">, and at the end of the term the platform and all data revert to the Government.</w:t>
      </w:r>
      <w:r>
        <w:t xml:space="preserve"> </w:t>
      </w:r>
      <w:r>
        <w:rPr>
          <w:b/>
          <w:bCs/>
        </w:rPr>
        <w:t xml:space="preserve">The one-off licence and the monthly service charge are one price for BOTH tools</w:t>
      </w:r>
      <w:r>
        <w:t xml:space="preserve"> </w:t>
      </w:r>
      <w:r>
        <w:t xml:space="preserve">— the</w:t>
      </w:r>
      <w:r>
        <w:t xml:space="preserve"> </w:t>
      </w:r>
      <w:r>
        <w:rPr>
          <w:b/>
          <w:bCs/>
        </w:rPr>
        <w:t xml:space="preserve">Nzwisiso AI™ Policy Simulation Assistant</w:t>
      </w:r>
      <w:r>
        <w:t xml:space="preserve"> </w:t>
      </w:r>
      <w:r>
        <w:t xml:space="preserve">and the</w:t>
      </w:r>
      <w:r>
        <w:t xml:space="preserve"> </w:t>
      </w:r>
      <w:r>
        <w:rPr>
          <w:b/>
          <w:bCs/>
        </w:rPr>
        <w:t xml:space="preserve">ZEPARI Research Assistant™</w:t>
      </w:r>
      <w:r>
        <w:t xml:space="preserve">. They are used separately and they work together: the Nzwisiso AI™ Policy Simulation Assistant tests a draft policy, and the ZEPARI Research Assistant™ supplies the evidence behind it.</w:t>
      </w:r>
      <w:r>
        <w:t xml:space="preserve"> </w:t>
      </w:r>
      <w:r>
        <w:rPr>
          <w:b/>
          <w:bCs/>
        </w:rPr>
        <w:t xml:space="preserve">No tool is charged for separately, and there is no per-user or per-officer pricing.</w:t>
      </w:r>
    </w:p>
    <w:p>
      <w:pPr>
        <w:pStyle w:val="BodyText"/>
      </w:pPr>
      <w:r>
        <w:t xml:space="preserve">8.16</w:t>
      </w:r>
      <w:r>
        <w:t xml:space="preserve"> </w:t>
      </w:r>
      <w:r>
        <w:rPr>
          <w:b/>
          <w:bCs/>
        </w:rPr>
        <w:t xml:space="preserve">How the one-off licence of 2,800,000 is paid — five steps, not five years.</w:t>
      </w:r>
      <w:r>
        <w:t xml:space="preserve"> </w:t>
      </w:r>
      <w:r>
        <w:rPr>
          <w:i/>
          <w:iCs/>
        </w:rPr>
        <w:t xml:space="preserve">(These are part-payments of the one-off, paid as work is accepted; they all fall in the build period at the start. They are not spread over the ten-year term and have nothing to do with the fifth-year review.)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When it is payable</w:t>
            </w:r>
          </w:p>
        </w:tc>
        <w:tc>
          <w:tcPr/>
          <w:p>
            <w:pPr>
              <w:pStyle w:val="Compact"/>
            </w:pPr>
            <w:r>
              <w:t xml:space="preserve">Amount (USD)</w:t>
            </w:r>
          </w:p>
        </w:tc>
      </w:tr>
      <w:tr>
        <w:tc>
          <w:tcPr/>
          <w:p>
            <w:pPr>
              <w:pStyle w:val="Compact"/>
            </w:pPr>
            <w:r>
              <w:t xml:space="preserve">1</w:t>
            </w:r>
          </w:p>
        </w:tc>
        <w:tc>
          <w:tcPr/>
          <w:p>
            <w:pPr>
              <w:pStyle w:val="Compact"/>
            </w:pPr>
            <w:r>
              <w:t xml:space="preserve">On signature — a</w:t>
            </w:r>
            <w:r>
              <w:t xml:space="preserve"> </w:t>
            </w:r>
            <w:r>
              <w:rPr>
                <w:b/>
                <w:bCs/>
              </w:rPr>
              <w:t xml:space="preserve">licence fee for software that already exists and works today</w:t>
            </w:r>
          </w:p>
        </w:tc>
        <w:tc>
          <w:tcPr/>
          <w:p>
            <w:pPr>
              <w:pStyle w:val="Compact"/>
            </w:pPr>
            <w:r>
              <w:rPr>
                <w:b/>
                <w:bCs/>
              </w:rPr>
              <w:t xml:space="preserve">1,300,000</w:t>
            </w:r>
          </w:p>
        </w:tc>
      </w:tr>
      <w:tr>
        <w:tc>
          <w:tcPr/>
          <w:p>
            <w:pPr>
              <w:pStyle w:val="Compact"/>
            </w:pPr>
            <w:r>
              <w:t xml:space="preserve">2</w:t>
            </w:r>
          </w:p>
        </w:tc>
        <w:tc>
          <w:tcPr/>
          <w:p>
            <w:pPr>
              <w:pStyle w:val="Compact"/>
            </w:pPr>
            <w:r>
              <w:t xml:space="preserve">On signature — a</w:t>
            </w:r>
            <w:r>
              <w:t xml:space="preserve"> </w:t>
            </w:r>
            <w:r>
              <w:rPr>
                <w:b/>
                <w:bCs/>
              </w:rPr>
              <w:t xml:space="preserve">mobilisation advance</w:t>
            </w:r>
            <w:r>
              <w:t xml:space="preserve">, secured by a</w:t>
            </w:r>
            <w:r>
              <w:t xml:space="preserve"> </w:t>
            </w:r>
            <w:r>
              <w:rPr>
                <w:b/>
                <w:bCs/>
              </w:rPr>
              <w:t xml:space="preserve">bank guarantee</w:t>
            </w:r>
          </w:p>
        </w:tc>
        <w:tc>
          <w:tcPr/>
          <w:p>
            <w:pPr>
              <w:pStyle w:val="Compact"/>
            </w:pPr>
            <w:r>
              <w:rPr>
                <w:b/>
                <w:bCs/>
              </w:rPr>
              <w:t xml:space="preserve">500,000</w:t>
            </w:r>
          </w:p>
        </w:tc>
      </w:tr>
      <w:tr>
        <w:tc>
          <w:tcPr/>
          <w:p>
            <w:pPr>
              <w:pStyle w:val="Compact"/>
            </w:pPr>
            <w:r>
              <w:t xml:space="preserve">3</w:t>
            </w:r>
          </w:p>
        </w:tc>
        <w:tc>
          <w:tcPr/>
          <w:p>
            <w:pPr>
              <w:pStyle w:val="Compact"/>
            </w:pPr>
            <w:r>
              <w:t xml:space="preserve">On the Ministry's written acceptance of build step 1 — server-side document text extraction</w:t>
            </w:r>
          </w:p>
        </w:tc>
        <w:tc>
          <w:tcPr/>
          <w:p>
            <w:pPr>
              <w:pStyle w:val="Compact"/>
            </w:pPr>
            <w:r>
              <w:rPr>
                <w:b/>
                <w:bCs/>
              </w:rPr>
              <w:t xml:space="preserve">300,000</w:t>
            </w:r>
          </w:p>
        </w:tc>
      </w:tr>
      <w:tr>
        <w:tc>
          <w:tcPr/>
          <w:p>
            <w:pPr>
              <w:pStyle w:val="Compact"/>
            </w:pPr>
            <w:r>
              <w:t xml:space="preserve">4</w:t>
            </w:r>
          </w:p>
        </w:tc>
        <w:tc>
          <w:tcPr/>
          <w:p>
            <w:pPr>
              <w:pStyle w:val="Compact"/>
            </w:pPr>
            <w:r>
              <w:t xml:space="preserve">On the Ministry's written acceptance of build step 2 — server-side identity verification</w:t>
            </w:r>
          </w:p>
        </w:tc>
        <w:tc>
          <w:tcPr/>
          <w:p>
            <w:pPr>
              <w:pStyle w:val="Compact"/>
            </w:pPr>
            <w:r>
              <w:rPr>
                <w:b/>
                <w:bCs/>
              </w:rPr>
              <w:t xml:space="preserve">300,000</w:t>
            </w:r>
          </w:p>
        </w:tc>
      </w:tr>
      <w:tr>
        <w:tc>
          <w:tcPr/>
          <w:p>
            <w:pPr>
              <w:pStyle w:val="Compact"/>
            </w:pPr>
            <w:r>
              <w:t xml:space="preserve">5</w:t>
            </w:r>
          </w:p>
        </w:tc>
        <w:tc>
          <w:tcPr/>
          <w:p>
            <w:pPr>
              <w:pStyle w:val="Compact"/>
            </w:pPr>
            <w:r>
              <w:t xml:space="preserve">On the Ministry's written acceptance of build step 3 — deployment to a production service under service levels</w:t>
            </w:r>
          </w:p>
        </w:tc>
        <w:tc>
          <w:tcPr/>
          <w:p>
            <w:pPr>
              <w:pStyle w:val="Compact"/>
            </w:pPr>
            <w:r>
              <w:rPr>
                <w:b/>
                <w:bCs/>
              </w:rPr>
              <w:t xml:space="preserve">400,000</w:t>
            </w:r>
          </w:p>
        </w:tc>
      </w:tr>
      <w:tr>
        <w:tc>
          <w:tcPr/>
          <w:p>
            <w:pPr>
              <w:pStyle w:val="Compact"/>
            </w:pPr>
          </w:p>
        </w:tc>
        <w:tc>
          <w:tcPr/>
          <w:p>
            <w:pPr>
              <w:pStyle w:val="Compact"/>
            </w:pPr>
            <w:r>
              <w:rPr>
                <w:b/>
                <w:bCs/>
              </w:rPr>
              <w:t xml:space="preserve">Total — the one-off licence</w:t>
            </w:r>
          </w:p>
        </w:tc>
        <w:tc>
          <w:tcPr/>
          <w:p>
            <w:pPr>
              <w:pStyle w:val="Compact"/>
            </w:pPr>
            <w:r>
              <w:rPr>
                <w:b/>
                <w:bCs/>
              </w:rPr>
              <w:t xml:space="preserve">2,800,000</w:t>
            </w:r>
          </w:p>
        </w:tc>
      </w:tr>
    </w:tbl>
    <w:p>
      <w:pPr>
        <w:pStyle w:val="BodyText"/>
      </w:pPr>
      <w:r>
        <w:t xml:space="preserve">8.17 The</w:t>
      </w:r>
      <w:r>
        <w:t xml:space="preserve"> </w:t>
      </w:r>
      <w:r>
        <w:rPr>
          <w:b/>
          <w:bCs/>
        </w:rPr>
        <w:t xml:space="preserve">monthly service charge of 72,000</w:t>
      </w:r>
      <w:r>
        <w:t xml:space="preserve"> </w:t>
      </w:r>
      <w:r>
        <w:t xml:space="preserve">runs for the ten-year term. The Service Agreement sets out when it begins, the service levels, the service credits and the indexation.</w:t>
      </w:r>
    </w:p>
    <w:p>
      <w:pPr>
        <w:pStyle w:val="BodyText"/>
      </w:pPr>
      <w:r>
        <w:t xml:space="preserve">8.18</w:t>
      </w:r>
      <w:r>
        <w:t xml:space="preserve"> </w:t>
      </w:r>
      <w:r>
        <w:rPr>
          <w:b/>
          <w:bCs/>
        </w:rPr>
        <w:t xml:space="preserve">How this price compares with published figures.</w:t>
      </w:r>
      <w:r>
        <w:t xml:space="preserve"> </w:t>
      </w:r>
      <w:r>
        <w:t xml:space="preserve">Zimbabwe's own Ministry of Finance had a financial-management project appraised at</w:t>
      </w:r>
      <w:r>
        <w:t xml:space="preserve"> </w:t>
      </w:r>
      <w:r>
        <w:rPr>
          <w:b/>
          <w:bCs/>
        </w:rPr>
        <w:t xml:space="preserve">US</w:t>
      </w:r>
      <m:oMath>
        <m:r>
          <m:t>20</m:t>
        </m:r>
        <m:r>
          <m:t>m</m:t>
        </m:r>
        <m:r>
          <m:t>i</m:t>
        </m:r>
        <m:r>
          <m:t>l</m:t>
        </m:r>
        <m:r>
          <m:t>l</m:t>
        </m:r>
        <m:r>
          <m:t>i</m:t>
        </m:r>
        <m:r>
          <m:t>o</m:t>
        </m:r>
        <m:r>
          <m:t>n</m:t>
        </m:r>
        <m:r>
          <m:rPr>
            <m:sty m:val="p"/>
          </m:rPr>
          <m:t>*</m:t>
        </m:r>
        <m:r>
          <m:rPr>
            <m:sty m:val="p"/>
          </m:rPr>
          <m:t>*</m:t>
        </m:r>
        <m:r>
          <m:t>a</m:t>
        </m:r>
        <m:r>
          <m:t>n</m:t>
        </m:r>
        <m:r>
          <m:t>d</m:t>
        </m:r>
        <m:r>
          <m:t>s</m:t>
        </m:r>
        <m:r>
          <m:t>i</m:t>
        </m:r>
        <m:r>
          <m:t>g</m:t>
        </m:r>
        <m:r>
          <m:t>n</m:t>
        </m:r>
        <m:r>
          <m:t>e</m:t>
        </m:r>
        <m:r>
          <m:t>d</m:t>
        </m:r>
        <m:r>
          <m:t>a</m:t>
        </m:r>
        <m:r>
          <m:t>t</m:t>
        </m:r>
        <m:r>
          <m:rPr>
            <m:sty m:val="p"/>
          </m:rPr>
          <m:t>*</m:t>
        </m:r>
        <m:r>
          <m:rPr>
            <m:sty m:val="p"/>
          </m:rPr>
          <m:t>*</m:t>
        </m:r>
        <m:r>
          <m:t>U</m:t>
        </m:r>
        <m:r>
          <m:t>S</m:t>
        </m:r>
      </m:oMath>
      <w:r>
        <w:rPr>
          <w:b/>
          <w:bCs/>
        </w:rPr>
        <w:t xml:space="preserve">10 million</w:t>
      </w:r>
      <w:r>
        <w:t xml:space="preserve">, and the Government pays</w:t>
      </w:r>
      <w:r>
        <w:t xml:space="preserve"> </w:t>
      </w:r>
      <w:r>
        <w:rPr>
          <w:b/>
          <w:bCs/>
        </w:rPr>
        <w:t xml:space="preserve">approximately US</w:t>
      </w:r>
      <m:oMath>
        <m:r>
          <m:t>3</m:t>
        </m:r>
        <m:r>
          <m:t>m</m:t>
        </m:r>
        <m:r>
          <m:t>i</m:t>
        </m:r>
        <m:r>
          <m:t>l</m:t>
        </m:r>
        <m:r>
          <m:t>l</m:t>
        </m:r>
        <m:r>
          <m:t>i</m:t>
        </m:r>
        <m:r>
          <m:t>o</m:t>
        </m:r>
        <m:r>
          <m:t>n</m:t>
        </m:r>
        <m:r>
          <m:t>a</m:t>
        </m:r>
        <m:r>
          <m:t>y</m:t>
        </m:r>
        <m:r>
          <m:t>e</m:t>
        </m:r>
        <m:r>
          <m:t>a</m:t>
        </m:r>
        <m:r>
          <m:t>r</m:t>
        </m:r>
        <m:r>
          <m:rPr>
            <m:sty m:val="p"/>
          </m:rPr>
          <m:t>*</m:t>
        </m:r>
        <m:r>
          <m:rPr>
            <m:sty m:val="p"/>
          </m:rPr>
          <m:t>*</m:t>
        </m:r>
        <m:r>
          <m:t>t</m:t>
        </m:r>
        <m:r>
          <m:t>o</m:t>
        </m:r>
        <m:r>
          <m:t>m</m:t>
        </m:r>
        <m:r>
          <m:t>a</m:t>
        </m:r>
        <m:r>
          <m:t>i</m:t>
        </m:r>
        <m:r>
          <m:t>n</m:t>
        </m:r>
        <m:r>
          <m:t>t</m:t>
        </m:r>
        <m:r>
          <m:t>a</m:t>
        </m:r>
        <m:r>
          <m:t>i</m:t>
        </m:r>
        <m:r>
          <m:t>n</m:t>
        </m:r>
        <m:r>
          <m:t>t</m:t>
        </m:r>
        <m:r>
          <m:t>h</m:t>
        </m:r>
        <m:r>
          <m:t>a</m:t>
        </m:r>
        <m:r>
          <m:t>t</m:t>
        </m:r>
        <m:r>
          <m:t>s</m:t>
        </m:r>
        <m:r>
          <m:t>y</m:t>
        </m:r>
        <m:r>
          <m:t>s</m:t>
        </m:r>
        <m:r>
          <m:t>t</m:t>
        </m:r>
        <m:r>
          <m:t>e</m:t>
        </m:r>
        <m:r>
          <m:t>m</m:t>
        </m:r>
        <m:r>
          <m:t>a</m:t>
        </m:r>
        <m:r>
          <m:t>l</m:t>
        </m:r>
        <m:r>
          <m:t>o</m:t>
        </m:r>
        <m:r>
          <m:t>n</m:t>
        </m:r>
        <m:r>
          <m:t>e</m:t>
        </m:r>
        <m:r>
          <m:rPr>
            <m:sty m:val="p"/>
          </m:rPr>
          <m:t>*</m:t>
        </m:r>
        <m:r>
          <m:rPr>
            <m:sty m:val="p"/>
          </m:rPr>
          <m:t>(</m:t>
        </m:r>
        <m:r>
          <m:t>W</m:t>
        </m:r>
        <m:r>
          <m:t>o</m:t>
        </m:r>
        <m:r>
          <m:t>r</m:t>
        </m:r>
        <m:r>
          <m:t>l</m:t>
        </m:r>
        <m:r>
          <m:t>d</m:t>
        </m:r>
        <m:r>
          <m:t>B</m:t>
        </m:r>
        <m:r>
          <m:t>a</m:t>
        </m:r>
        <m:r>
          <m:t>n</m:t>
        </m:r>
        <m:r>
          <m:t>k</m:t>
        </m:r>
        <m:r>
          <m:rPr>
            <m:sty m:val="p"/>
          </m:rPr>
          <m:t>,</m:t>
        </m:r>
        <m:r>
          <m:t>Z</m:t>
        </m:r>
        <m:r>
          <m:t>i</m:t>
        </m:r>
        <m:r>
          <m:t>m</m:t>
        </m:r>
        <m:r>
          <m:t>b</m:t>
        </m:r>
        <m:r>
          <m:t>a</m:t>
        </m:r>
        <m:r>
          <m:t>b</m:t>
        </m:r>
        <m:r>
          <m:t>w</m:t>
        </m:r>
        <m:r>
          <m:t>e</m:t>
        </m:r>
        <m:r>
          <m:rPr>
            <m:sty m:val="p"/>
          </m:rPr>
          <m:t>:</m:t>
        </m:r>
        <m:r>
          <m:t>P</m:t>
        </m:r>
        <m:r>
          <m:t>u</m:t>
        </m:r>
        <m:r>
          <m:t>b</m:t>
        </m:r>
        <m:r>
          <m:t>l</m:t>
        </m:r>
        <m:r>
          <m:t>i</m:t>
        </m:r>
        <m:r>
          <m:t>c</m:t>
        </m:r>
        <m:r>
          <m:t>F</m:t>
        </m:r>
        <m:r>
          <m:t>i</m:t>
        </m:r>
        <m:r>
          <m:t>n</m:t>
        </m:r>
        <m:r>
          <m:t>a</m:t>
        </m:r>
        <m:r>
          <m:t>n</m:t>
        </m:r>
        <m:r>
          <m:t>c</m:t>
        </m:r>
        <m:r>
          <m:t>i</m:t>
        </m:r>
        <m:r>
          <m:t>a</m:t>
        </m:r>
        <m:r>
          <m:t>l</m:t>
        </m:r>
        <m:r>
          <m:t>M</m:t>
        </m:r>
        <m:r>
          <m:t>a</m:t>
        </m:r>
        <m:r>
          <m:t>n</m:t>
        </m:r>
        <m:r>
          <m:t>a</m:t>
        </m:r>
        <m:r>
          <m:t>g</m:t>
        </m:r>
        <m:r>
          <m:t>e</m:t>
        </m:r>
        <m:r>
          <m:t>m</m:t>
        </m:r>
        <m:r>
          <m:t>e</m:t>
        </m:r>
        <m:r>
          <m:t>n</m:t>
        </m:r>
        <m:r>
          <m:t>t</m:t>
        </m:r>
        <m:r>
          <m:t>E</m:t>
        </m:r>
        <m:r>
          <m:t>n</m:t>
        </m:r>
        <m:r>
          <m:t>h</m:t>
        </m:r>
        <m:r>
          <m:t>a</m:t>
        </m:r>
        <m:r>
          <m:t>n</m:t>
        </m:r>
        <m:r>
          <m:t>c</m:t>
        </m:r>
        <m:r>
          <m:t>e</m:t>
        </m:r>
        <m:r>
          <m:t>m</m:t>
        </m:r>
        <m:r>
          <m:t>e</m:t>
        </m:r>
        <m:r>
          <m:t>n</m:t>
        </m:r>
        <m:r>
          <m:t>t</m:t>
        </m:r>
        <m:r>
          <m:t>P</m:t>
        </m:r>
        <m:r>
          <m:t>r</m:t>
        </m:r>
        <m:r>
          <m:t>o</m:t>
        </m:r>
        <m:r>
          <m:t>j</m:t>
        </m:r>
        <m:r>
          <m:t>e</m:t>
        </m:r>
        <m:r>
          <m:t>c</m:t>
        </m:r>
        <m:r>
          <m:t>t</m:t>
        </m:r>
        <m:r>
          <m:rPr>
            <m:sty m:val="p"/>
          </m:rPr>
          <m:t>,</m:t>
        </m:r>
        <m:r>
          <m:t>r</m:t>
        </m:r>
        <m:r>
          <m:t>e</m:t>
        </m:r>
        <m:r>
          <m:t>p</m:t>
        </m:r>
        <m:r>
          <m:t>o</m:t>
        </m:r>
        <m:r>
          <m:t>r</m:t>
        </m:r>
        <m:r>
          <m:t>t</m:t>
        </m:r>
        <m:r>
          <m:t>I</m:t>
        </m:r>
        <m:r>
          <m:t>C</m:t>
        </m:r>
        <m:r>
          <m:t>R</m:t>
        </m:r>
        <m:r>
          <m:t>00005623</m:t>
        </m:r>
        <m:r>
          <m:rPr>
            <m:sty m:val="p"/>
          </m:rPr>
          <m:t>,</m:t>
        </m:r>
        <m:r>
          <m:t>4</m:t>
        </m:r>
        <m:r>
          <m:t>F</m:t>
        </m:r>
        <m:r>
          <m:t>e</m:t>
        </m:r>
        <m:r>
          <m:t>b</m:t>
        </m:r>
        <m:r>
          <m:t>r</m:t>
        </m:r>
        <m:r>
          <m:t>u</m:t>
        </m:r>
        <m:r>
          <m:t>a</m:t>
        </m:r>
        <m:r>
          <m:t>r</m:t>
        </m:r>
        <m:r>
          <m:t>y</m:t>
        </m:r>
        <m:r>
          <m:t>2022</m:t>
        </m:r>
        <m:r>
          <m:rPr>
            <m:sty m:val="p"/>
          </m:rPr>
          <m:t>)</m:t>
        </m:r>
        <m:r>
          <m:rPr>
            <m:sty m:val="p"/>
          </m:rPr>
          <m:t>*</m:t>
        </m:r>
        <m:r>
          <m:rPr>
            <m:sty m:val="p"/>
          </m:rPr>
          <m:t>.</m:t>
        </m:r>
        <m:r>
          <m:t>C</m:t>
        </m:r>
        <m:r>
          <m:t>o</m:t>
        </m:r>
        <m:r>
          <m:t>m</m:t>
        </m:r>
        <m:r>
          <m:t>p</m:t>
        </m:r>
        <m:r>
          <m:t>a</m:t>
        </m:r>
        <m:r>
          <m:t>r</m:t>
        </m:r>
        <m:r>
          <m:t>a</m:t>
        </m:r>
        <m:r>
          <m:t>b</m:t>
        </m:r>
        <m:r>
          <m:t>l</m:t>
        </m:r>
        <m:r>
          <m:t>e</m:t>
        </m:r>
        <m:r>
          <m:t>n</m:t>
        </m:r>
        <m:r>
          <m:t>a</m:t>
        </m:r>
        <m:r>
          <m:t>t</m:t>
        </m:r>
        <m:r>
          <m:t>i</m:t>
        </m:r>
        <m:r>
          <m:t>o</m:t>
        </m:r>
        <m:r>
          <m:t>n</m:t>
        </m:r>
        <m:r>
          <m:t>a</m:t>
        </m:r>
        <m:r>
          <m:t>l</m:t>
        </m:r>
        <m:r>
          <m:t>p</m:t>
        </m:r>
        <m:r>
          <m:t>l</m:t>
        </m:r>
        <m:r>
          <m:t>a</m:t>
        </m:r>
        <m:r>
          <m:t>t</m:t>
        </m:r>
        <m:r>
          <m:t>f</m:t>
        </m:r>
        <m:r>
          <m:t>o</m:t>
        </m:r>
        <m:r>
          <m:t>r</m:t>
        </m:r>
        <m:r>
          <m:t>m</m:t>
        </m:r>
        <m:r>
          <m:t>s</m:t>
        </m:r>
        <m:r>
          <m:t>b</m:t>
        </m:r>
        <m:r>
          <m:t>u</m:t>
        </m:r>
        <m:r>
          <m:t>i</m:t>
        </m:r>
        <m:r>
          <m:t>l</m:t>
        </m:r>
        <m:r>
          <m:t>t</m:t>
        </m:r>
        <m:r>
          <m:t>b</m:t>
        </m:r>
        <m:r>
          <m:t>y</m:t>
        </m:r>
        <m:r>
          <m:t>o</m:t>
        </m:r>
        <m:r>
          <m:t>t</m:t>
        </m:r>
        <m:r>
          <m:t>h</m:t>
        </m:r>
        <m:r>
          <m:t>e</m:t>
        </m:r>
        <m:r>
          <m:t>r</m:t>
        </m:r>
        <m:r>
          <m:t>A</m:t>
        </m:r>
        <m:r>
          <m:t>f</m:t>
        </m:r>
        <m:r>
          <m:t>r</m:t>
        </m:r>
        <m:r>
          <m:t>i</m:t>
        </m:r>
        <m:r>
          <m:t>c</m:t>
        </m:r>
        <m:r>
          <m:t>a</m:t>
        </m:r>
        <m:r>
          <m:t>n</m:t>
        </m:r>
        <m:r>
          <m:t>g</m:t>
        </m:r>
        <m:r>
          <m:t>o</m:t>
        </m:r>
        <m:r>
          <m:t>v</m:t>
        </m:r>
        <m:r>
          <m:t>e</m:t>
        </m:r>
        <m:r>
          <m:t>r</m:t>
        </m:r>
        <m:r>
          <m:t>n</m:t>
        </m:r>
        <m:r>
          <m:t>m</m:t>
        </m:r>
        <m:r>
          <m:t>e</m:t>
        </m:r>
        <m:r>
          <m:t>n</m:t>
        </m:r>
        <m:r>
          <m:t>t</m:t>
        </m:r>
        <m:r>
          <m:t>s</m:t>
        </m:r>
        <m:r>
          <m:t>c</m:t>
        </m:r>
        <m:r>
          <m:t>o</m:t>
        </m:r>
        <m:r>
          <m:t>s</m:t>
        </m:r>
        <m:r>
          <m:t>t</m:t>
        </m:r>
        <m:r>
          <m:rPr>
            <m:sty m:val="p"/>
          </m:rPr>
          <m:t>*</m:t>
        </m:r>
        <m:r>
          <m:rPr>
            <m:sty m:val="p"/>
          </m:rPr>
          <m:t>*</m:t>
        </m:r>
        <m:r>
          <m:t>U</m:t>
        </m:r>
        <m:r>
          <m:t>S</m:t>
        </m:r>
      </m:oMath>
      <w:r>
        <w:rPr>
          <w:b/>
          <w:bCs/>
        </w:rPr>
        <w:t xml:space="preserve">1.45 million to US</w:t>
      </w:r>
      <m:oMath>
        <m:r>
          <m:t>7.8</m:t>
        </m:r>
        <m:r>
          <m:t>m</m:t>
        </m:r>
        <m:r>
          <m:t>i</m:t>
        </m:r>
        <m:r>
          <m:t>l</m:t>
        </m:r>
        <m:r>
          <m:t>l</m:t>
        </m:r>
        <m:r>
          <m:t>i</m:t>
        </m:r>
        <m:r>
          <m:t>o</m:t>
        </m:r>
        <m:r>
          <m:t>n</m:t>
        </m:r>
        <m:r>
          <m:rPr>
            <m:sty m:val="p"/>
          </m:rPr>
          <m:t>*</m:t>
        </m:r>
        <m:r>
          <m:rPr>
            <m:sty m:val="p"/>
          </m:rPr>
          <m:t>*</m:t>
        </m:r>
        <m:r>
          <m:t>t</m:t>
        </m:r>
        <m:r>
          <m:t>o</m:t>
        </m:r>
        <m:r>
          <m:t>d</m:t>
        </m:r>
        <m:r>
          <m:t>e</m:t>
        </m:r>
        <m:r>
          <m:t>s</m:t>
        </m:r>
        <m:r>
          <m:t>i</m:t>
        </m:r>
        <m:r>
          <m:t>g</m:t>
        </m:r>
        <m:r>
          <m:t>n</m:t>
        </m:r>
        <m:r>
          <m:t>a</m:t>
        </m:r>
        <m:r>
          <m:t>n</m:t>
        </m:r>
        <m:r>
          <m:t>d</m:t>
        </m:r>
        <m:r>
          <m:t>b</m:t>
        </m:r>
        <m:r>
          <m:t>u</m:t>
        </m:r>
        <m:r>
          <m:t>i</m:t>
        </m:r>
        <m:r>
          <m:t>l</m:t>
        </m:r>
        <m:r>
          <m:t>d</m:t>
        </m:r>
        <m:r>
          <m:rPr>
            <m:sty m:val="p"/>
          </m:rPr>
          <m:t>,</m:t>
        </m:r>
        <m:r>
          <m:t>w</m:t>
        </m:r>
        <m:r>
          <m:t>i</m:t>
        </m:r>
        <m:r>
          <m:t>t</m:t>
        </m:r>
        <m:r>
          <m:t>h</m:t>
        </m:r>
        <m:r>
          <m:t>a</m:t>
        </m:r>
        <m:r>
          <m:t>n</m:t>
        </m:r>
        <m:r>
          <m:t>n</m:t>
        </m:r>
        <m:r>
          <m:t>u</m:t>
        </m:r>
        <m:r>
          <m:t>a</m:t>
        </m:r>
        <m:r>
          <m:t>l</m:t>
        </m:r>
        <m:r>
          <m:t>r</m:t>
        </m:r>
        <m:r>
          <m:t>u</m:t>
        </m:r>
        <m:r>
          <m:t>n</m:t>
        </m:r>
        <m:r>
          <m:t>n</m:t>
        </m:r>
        <m:r>
          <m:t>i</m:t>
        </m:r>
        <m:r>
          <m:t>n</m:t>
        </m:r>
        <m:r>
          <m:t>g</m:t>
        </m:r>
        <m:r>
          <m:t>o</m:t>
        </m:r>
        <m:r>
          <m:t>f</m:t>
        </m:r>
        <m:r>
          <m:rPr>
            <m:sty m:val="p"/>
          </m:rPr>
          <m:t>*</m:t>
        </m:r>
        <m:r>
          <m:rPr>
            <m:sty m:val="p"/>
          </m:rPr>
          <m:t>*</m:t>
        </m:r>
        <m:r>
          <m:t>U</m:t>
        </m:r>
        <m:r>
          <m:t>S</m:t>
        </m:r>
      </m:oMath>
      <w:r>
        <w:rPr>
          <w:b/>
          <w:bCs/>
        </w:rPr>
        <w:t xml:space="preserve">155,000 to US$873,000</w:t>
      </w:r>
      <w:r>
        <w:t xml:space="preserve"> </w:t>
      </w:r>
      <w:r>
        <w:rPr>
          <w:i/>
          <w:iCs/>
        </w:rPr>
        <w:t xml:space="preserve">(World Bank, Electronic Government Procurement — Implementation Types: Options for Africa, 2022)</w:t>
      </w:r>
      <w:r>
        <w:t xml:space="preserve">. This licence and its service charge sit inside both ranges.</w:t>
      </w:r>
    </w:p>
    <w:bookmarkEnd w:id="18"/>
    <w:bookmarkStart w:id="19" w:name="X7ef053ef832f19c22d711210aa9e76438131628"/>
    <w:p>
      <w:pPr>
        <w:pStyle w:val="Heading3"/>
      </w:pPr>
      <w:r>
        <w:t xml:space="preserve">9. Implementation approach and timeframe</w:t>
      </w:r>
    </w:p>
    <w:p>
      <w:pPr>
        <w:pStyle w:val="FirstParagraph"/>
      </w:pPr>
      <w:r>
        <w:t xml:space="preserve">9.1 The approach is phased, and the</w:t>
      </w:r>
      <w:r>
        <w:t xml:space="preserve"> </w:t>
      </w:r>
      <w:r>
        <w:rPr>
          <w:b/>
          <w:bCs/>
        </w:rPr>
        <w:t xml:space="preserve">pilot institution is named as the first milestone</w:t>
      </w:r>
      <w:r>
        <w:t xml:space="preserve">.</w:t>
      </w:r>
    </w:p>
    <w:p>
      <w:pPr>
        <w:pStyle w:val="BodyText"/>
      </w:pPr>
      <w:r>
        <w:t xml:space="preserve">9.2</w:t>
      </w:r>
      <w:r>
        <w:t xml:space="preserve"> </w:t>
      </w:r>
      <w:r>
        <w:rPr>
          <w:b/>
          <w:bCs/>
        </w:rPr>
        <w:t xml:space="preserve">The three build items come first:</w:t>
      </w:r>
      <w:r>
        <w:t xml:space="preserve"> </w:t>
      </w:r>
      <w:r>
        <w:t xml:space="preserve">(a) server-side document text extraction; (b) server-side identity verification; and (c) deployment to a production service under service levels.</w:t>
      </w:r>
    </w:p>
    <w:p>
      <w:pPr>
        <w:pStyle w:val="BodyText"/>
      </w:pPr>
      <w:r>
        <w:t xml:space="preserve">9.3 Phases: approval in principle; then the three build items; then the pilot at one institution on one policy question; then a review of the pilot's results; then, only if the review supports it, consideration of a wider rollout. Every date is an</w:t>
      </w:r>
      <w:r>
        <w:t xml:space="preserve"> </w:t>
      </w:r>
      <w:r>
        <w:rPr>
          <w:rStyle w:val="VerbatimChar"/>
        </w:rPr>
        <w:t xml:space="preserve">[ASSUMPTION — to be confirmed]</w:t>
      </w:r>
      <w:r>
        <w:t xml:space="preserve">.</w:t>
      </w:r>
    </w:p>
    <w:bookmarkEnd w:id="19"/>
    <w:bookmarkStart w:id="20" w:name="X1b0c2e0d0187162e0d828ee8e6e474ea1e9d14a"/>
    <w:p>
      <w:pPr>
        <w:pStyle w:val="Heading3"/>
      </w:pPr>
      <w:r>
        <w:t xml:space="preserve">10. Risk and mitigation</w:t>
      </w:r>
    </w:p>
    <w:p>
      <w:pPr>
        <w:pStyle w:val="FirstParagraph"/>
      </w:pPr>
      <w:r>
        <w:t xml:space="preserve">10.1</w:t>
      </w:r>
      <w:r>
        <w:t xml:space="preserve"> </w:t>
      </w:r>
      <w:r>
        <w:rPr>
          <w:b/>
          <w:bCs/>
        </w:rPr>
        <w:t xml:space="preserve">Reputational risk of overclaiming.</w:t>
      </w:r>
      <w:r>
        <w:t xml:space="preserve"> </w:t>
      </w:r>
      <w:r>
        <w:t xml:space="preserve">A tool of this kind fails when it is described as a prediction. The product design mitigates this: figures that are not published are labelled</w:t>
      </w:r>
      <w:r>
        <w:t xml:space="preserve"> </w:t>
      </w:r>
      <w:r>
        <w:rPr>
          <w:rStyle w:val="VerbatimChar"/>
        </w:rPr>
        <w:t xml:space="preserve">Modelled</w:t>
      </w:r>
      <w:r>
        <w:t xml:space="preserve">; every result is reproducible; and every document carries the decision-support disclaimer.</w:t>
      </w:r>
    </w:p>
    <w:p>
      <w:pPr>
        <w:pStyle w:val="BodyText"/>
      </w:pPr>
      <w:r>
        <w:t xml:space="preserve">10.2</w:t>
      </w:r>
      <w:r>
        <w:t xml:space="preserve"> </w:t>
      </w:r>
      <w:r>
        <w:rPr>
          <w:b/>
          <w:bCs/>
        </w:rPr>
        <w:t xml:space="preserve">The specific risk of borrowing a national programme's or an institution's name.</w:t>
      </w:r>
      <w:r>
        <w:t xml:space="preserve"> </w:t>
      </w:r>
      <w:r>
        <w:t xml:space="preserve">The platform holds</w:t>
      </w:r>
      <w:r>
        <w:t xml:space="preserve"> </w:t>
      </w:r>
      <w:r>
        <w:rPr>
          <w:b/>
          <w:bCs/>
        </w:rPr>
        <w:t xml:space="preserve">no</w:t>
      </w:r>
      <w:r>
        <w:t xml:space="preserve"> </w:t>
      </w:r>
      <w:r>
        <w:t xml:space="preserve">endorsement from</w:t>
      </w:r>
      <w:r>
        <w:t xml:space="preserve"> </w:t>
      </w:r>
      <w:r>
        <w:rPr>
          <w:b/>
          <w:bCs/>
        </w:rPr>
        <w:t xml:space="preserve">Digitalize Zimbabwe</w:t>
      </w:r>
      <w:r>
        <w:t xml:space="preserve">, the Ministry</w:t>
      </w:r>
      <w:r>
        <w:t xml:space="preserve"> </w:t>
      </w:r>
      <w:r>
        <w:rPr>
          <w:b/>
          <w:bCs/>
        </w:rPr>
        <w:t xml:space="preserve">or ZEPARI</w:t>
      </w:r>
      <w:r>
        <w:t xml:space="preserve">. This proposal states that plainly, and obtaining those endorsements is part of the ask.</w:t>
      </w:r>
    </w:p>
    <w:p>
      <w:pPr>
        <w:pStyle w:val="BodyText"/>
      </w:pPr>
      <w:r>
        <w:t xml:space="preserve">10.3</w:t>
      </w:r>
      <w:r>
        <w:t xml:space="preserve"> </w:t>
      </w:r>
      <w:r>
        <w:rPr>
          <w:b/>
          <w:bCs/>
        </w:rPr>
        <w:t xml:space="preserve">Data and sovereignty risk.</w:t>
      </w:r>
      <w:r>
        <w:t xml:space="preserve"> </w:t>
      </w:r>
      <w:r>
        <w:t xml:space="preserve">The simulation is computed on the reader's own machine, and the AI-written parts are produced by the</w:t>
      </w:r>
      <w:r>
        <w:t xml:space="preserve"> </w:t>
      </w:r>
      <w:r>
        <w:rPr>
          <w:b/>
          <w:bCs/>
        </w:rPr>
        <w:t xml:space="preserve">Nzwisiso AI Policy Simulation Engine™</w:t>
      </w:r>
      <w:r>
        <w:t xml:space="preserve">, which Oreida Pvt Ltd owns and which runs on Oreida Pvt Ltd's own servers under the licence — no policy text is passed to a consumer AI service, which removes the risk of policy text being processed outside national custody.</w:t>
      </w:r>
      <w:r>
        <w:t xml:space="preserve"> </w:t>
      </w:r>
      <w:r>
        <w:rPr>
          <w:i/>
          <w:iCs/>
        </w:rPr>
        <w:t xml:space="preserve">(Corrected 2026-10-11: this clause previously said the demonstration "makes no network request", which stopped being true once the AI keys were built into it.)</w:t>
      </w:r>
    </w:p>
    <w:bookmarkEnd w:id="20"/>
    <w:bookmarkStart w:id="21" w:name="X28f52552b02d22e666ae82711d384ebf1651bfb"/>
    <w:p>
      <w:pPr>
        <w:pStyle w:val="Heading3"/>
      </w:pPr>
      <w:r>
        <w:t xml:space="preserve">11. Consultation</w:t>
      </w:r>
    </w:p>
    <w:p>
      <w:pPr>
        <w:pStyle w:val="FirstParagraph"/>
      </w:pPr>
      <w:r>
        <w:t xml:space="preserve">11.1 Before submission, the following offices should be consulted, each marked as a question where the correct list is not known: Treasury</w:t>
      </w:r>
      <w:r>
        <w:t xml:space="preserve"> </w:t>
      </w:r>
      <w:r>
        <w:rPr>
          <w:rStyle w:val="VerbatimChar"/>
        </w:rPr>
        <w:t xml:space="preserve">[QUESTION — needs a decision]</w:t>
      </w:r>
      <w:r>
        <w:t xml:space="preserve">; the Public Service Commission</w:t>
      </w:r>
      <w:r>
        <w:t xml:space="preserve"> </w:t>
      </w:r>
      <w:r>
        <w:rPr>
          <w:rStyle w:val="VerbatimChar"/>
        </w:rPr>
        <w:t xml:space="preserve">[QUESTION — needs a decision]</w:t>
      </w:r>
      <w:r>
        <w:t xml:space="preserve">; the Attorney General's office</w:t>
      </w:r>
      <w:r>
        <w:t xml:space="preserve"> </w:t>
      </w:r>
      <w:r>
        <w:rPr>
          <w:rStyle w:val="VerbatimChar"/>
        </w:rPr>
        <w:t xml:space="preserve">[QUESTION — needs a decision]</w:t>
      </w:r>
      <w:r>
        <w:t xml:space="preserve">; and the data protection authority</w:t>
      </w:r>
      <w:r>
        <w:t xml:space="preserve"> </w:t>
      </w:r>
      <w:r>
        <w:rPr>
          <w:rStyle w:val="VerbatimChar"/>
        </w:rPr>
        <w:t xml:space="preserve">[QUESTION — needs a decision]</w:t>
      </w:r>
      <w:r>
        <w:t xml:space="preserve">.</w:t>
      </w:r>
    </w:p>
    <w:p>
      <w:pPr>
        <w:pStyle w:val="BodyText"/>
      </w:pPr>
      <w:r>
        <w:t xml:space="preserve">11.2 The office that owns</w:t>
      </w:r>
      <w:r>
        <w:t xml:space="preserve"> </w:t>
      </w:r>
      <w:r>
        <w:rPr>
          <w:b/>
          <w:bCs/>
        </w:rPr>
        <w:t xml:space="preserve">Digitalize Zimbabwe</w:t>
      </w:r>
      <w:r>
        <w:t xml:space="preserve">, and its internal approval route, are</w:t>
      </w:r>
      <w:r>
        <w:t xml:space="preserve"> </w:t>
      </w:r>
      <w:r>
        <w:rPr>
          <w:rStyle w:val="VerbatimChar"/>
        </w:rPr>
        <w:t xml:space="preserve">[QUESTION — needs a decision]</w:t>
      </w:r>
      <w:r>
        <w:t xml:space="preserve">.</w:t>
      </w:r>
    </w:p>
    <w:bookmarkEnd w:id="21"/>
    <w:bookmarkStart w:id="22" w:name="X6c0077e7da864c7e09b1a3f048e8c3ac8b63f7b"/>
    <w:p>
      <w:pPr>
        <w:pStyle w:val="Heading3"/>
      </w:pPr>
      <w:r>
        <w:t xml:space="preserve">12. What we could not confirm</w:t>
      </w:r>
    </w:p>
    <w:p>
      <w:pPr>
        <w:pStyle w:val="FirstParagraph"/>
      </w:pPr>
      <w:r>
        <w:t xml:space="preserve">12.1 The following could not be confirmed and are put as questions rather than guesses: the Ministry's budget envelope and cost-sharing; the approval deadline; the number of institutions to prioritise first; the exact Zimbabwean Cabinet-memorandum format and the committee that would consider this proposal; the current official address and owning office of the</w:t>
      </w:r>
      <w:r>
        <w:t xml:space="preserve"> </w:t>
      </w:r>
      <w:r>
        <w:rPr>
          <w:b/>
          <w:bCs/>
        </w:rPr>
        <w:t xml:space="preserve">Digitalize Zimbabwe</w:t>
      </w:r>
      <w:r>
        <w:t xml:space="preserve"> </w:t>
      </w:r>
      <w:r>
        <w:t xml:space="preserve">programme; ZEPARI's own approval route for endorsing a pilot and for entering a research partnership, and which of its development partners would fund the pilot study; and the public text, targets and contents of the National AI Strategy, the National Cybersecurity Strategy and the Smart Zimbabwe 2030 Strategy (their existence is confirmed; their contents are not).</w:t>
      </w:r>
    </w:p>
    <w:p>
      <w:pPr>
        <w:pStyle w:val="BodyText"/>
      </w:pPr>
      <w:r>
        <w:t xml:space="preserve">12.2</w:t>
      </w:r>
      <w:r>
        <w:t xml:space="preserve"> </w:t>
      </w:r>
      <w:r>
        <w:rPr>
          <w:b/>
          <w:bCs/>
        </w:rPr>
        <w:t xml:space="preserve">Who to ask:</w:t>
      </w:r>
      <w:r>
        <w:t xml:space="preserve"> </w:t>
      </w:r>
      <w:r>
        <w:t xml:space="preserve">the Cabinet Office and the Ministry's legal desk (route and format); the Ministry of ICT, Postal and Courier Services (programme ownership, budget and priorities); and Treasury (costing and funding route).</w:t>
      </w:r>
    </w:p>
    <w:bookmarkEnd w:id="22"/>
    <w:bookmarkStart w:id="23" w:name="named-source-statement"/>
    <w:p>
      <w:pPr>
        <w:pStyle w:val="Heading3"/>
      </w:pPr>
      <w:r>
        <w:t xml:space="preserve">Named-source statement</w:t>
      </w:r>
    </w:p>
    <w:p>
      <w:pPr>
        <w:pStyle w:val="FirstParagraph"/>
      </w:pPr>
      <w:r>
        <w:t xml:space="preserve">The platform's figures come from named public sources. Stakeholder shares are the</w:t>
      </w:r>
      <w:r>
        <w:t xml:space="preserve"> </w:t>
      </w:r>
      <w:r>
        <w:rPr>
          <w:b/>
          <w:bCs/>
        </w:rPr>
        <w:t xml:space="preserve">Zimbabwe National Statistics Agency (ZIMSTAT)</w:t>
      </w:r>
      <w:r>
        <w:t xml:space="preserve"> </w:t>
      </w:r>
      <w:r>
        <w:t xml:space="preserve">2022 census figures, each naming the figure it stands for; where no official count exists the share is labelled</w:t>
      </w:r>
      <w:r>
        <w:t xml:space="preserve"> </w:t>
      </w:r>
      <w:r>
        <w:rPr>
          <w:rStyle w:val="VerbatimChar"/>
        </w:rPr>
        <w:t xml:space="preserve">Modelled</w:t>
      </w:r>
      <w:r>
        <w:t xml:space="preserve"> </w:t>
      </w:r>
      <w:r>
        <w:t xml:space="preserve">rather than estimated. Reference rates name the body that publishes them — the</w:t>
      </w:r>
      <w:r>
        <w:t xml:space="preserve"> </w:t>
      </w:r>
      <w:r>
        <w:rPr>
          <w:b/>
          <w:bCs/>
        </w:rPr>
        <w:t xml:space="preserve">Reserve Bank of Zimbabwe</w:t>
      </w:r>
      <w:r>
        <w:t xml:space="preserve"> </w:t>
      </w:r>
      <w:r>
        <w:t xml:space="preserve">and</w:t>
      </w:r>
      <w:r>
        <w:t xml:space="preserve"> </w:t>
      </w:r>
      <w:r>
        <w:rPr>
          <w:b/>
          <w:bCs/>
        </w:rPr>
        <w:t xml:space="preserve">ZIMSTAT</w:t>
      </w:r>
      <w:r>
        <w:t xml:space="preserve"> </w:t>
      </w:r>
      <w:r>
        <w:t xml:space="preserve">— and the period each figure is for. Every instrument cited is a real Zimbabwean Act, named from the official consolidated Acts index. Where a department indicator is a published figure it names its publisher, its publication and its period; where none exists it is shown as</w:t>
      </w:r>
      <w:r>
        <w:t xml:space="preserve"> </w:t>
      </w:r>
      <w:r>
        <w:rPr>
          <w:rStyle w:val="VerbatimChar"/>
        </w:rPr>
        <w:t xml:space="preserve">Modelled</w:t>
      </w:r>
      <w:r>
        <w:t xml:space="preserve">.</w:t>
      </w:r>
    </w:p>
    <w:bookmarkEnd w:id="23"/>
    <w:bookmarkStart w:id="24" w:name="signature"/>
    <w:p>
      <w:pPr>
        <w:pStyle w:val="Heading3"/>
      </w:pPr>
      <w:r>
        <w:t xml:space="preserve">Signature</w:t>
      </w:r>
    </w:p>
    <w:p>
      <w:pPr>
        <w:pStyle w:val="FirstParagraph"/>
      </w:pPr>
      <w:r>
        <w:t xml:space="preserve">Submitted for and on behalf of</w:t>
      </w:r>
      <w:r>
        <w:t xml:space="preserve"> </w:t>
      </w:r>
      <w:r>
        <w:rPr>
          <w:b/>
          <w:bCs/>
        </w:rPr>
        <w:t xml:space="preserve">Oreida Pvt Ltd</w:t>
      </w:r>
      <w:r>
        <w:t xml:space="preserve">:</w:t>
      </w:r>
    </w:p>
    <w:p>
      <w:pPr>
        <w:pStyle w:val="BodyText"/>
      </w:pPr>
      <w:r>
        <w:t xml:space="preserve">Mr Edmore Zviitwah — Representative</w:t>
      </w:r>
    </w:p>
    <w:p>
      <w:pPr>
        <w:pStyle w:val="BodyText"/>
      </w:pPr>
      <w:r>
        <w:t xml:space="preserve">Mr Tadii Tendayi — Representative</w:t>
      </w:r>
    </w:p>
    <w:p>
      <w:pPr>
        <w:pStyle w:val="BodyText"/>
      </w:pPr>
      <w:r>
        <w:t xml:space="preserve">Date: 2 October 2026</w:t>
      </w:r>
    </w:p>
    <w:p>
      <w:r>
        <w:pict>
          <v:rect style="width:0;height:1.5pt" o:hralign="center" o:hrstd="t" o:hr="t"/>
        </w:pict>
      </w:r>
    </w:p>
    <w:bookmarkEnd w:id="24"/>
    <w:bookmarkEnd w:id="25"/>
    <w:bookmarkStart w:id="26" w:name="part-c--the-one-page-ask"/>
    <w:p>
      <w:pPr>
        <w:pStyle w:val="Heading2"/>
      </w:pPr>
      <w:r>
        <w:t xml:space="preserve">Part C — The one-page ask</w:t>
      </w:r>
    </w:p>
    <w:p>
      <w:pPr>
        <w:pStyle w:val="FirstParagraph"/>
      </w:pPr>
      <w:r>
        <w:rPr>
          <w:b/>
          <w:bCs/>
        </w:rPr>
        <w:t xml:space="preserve">What is being asked, from whom, by when, and what approval unlocks.</w:t>
      </w:r>
    </w:p>
    <w:p>
      <w:pPr>
        <w:pStyle w:val="BodyText"/>
      </w:pPr>
      <w:r>
        <w:rPr>
          <w:b/>
          <w:bCs/>
        </w:rPr>
        <w:t xml:space="preserve">Naming the pilot.</w:t>
      </w:r>
      <w:r>
        <w:t xml:space="preserve"> </w:t>
      </w:r>
      <w:r>
        <w:t xml:space="preserve">This platform is put forward as a pilot for the</w:t>
      </w:r>
      <w:r>
        <w:t xml:space="preserve"> </w:t>
      </w:r>
      <w:r>
        <w:rPr>
          <w:b/>
          <w:bCs/>
        </w:rPr>
        <w:t xml:space="preserve">Digitalize Zimbabwe</w:t>
      </w:r>
      <w:r>
        <w:t xml:space="preserve"> </w:t>
      </w:r>
      <w:r>
        <w:t xml:space="preserve">initiative, in partnership with</w:t>
      </w:r>
      <w:r>
        <w:t xml:space="preserve"> </w:t>
      </w:r>
      <w:r>
        <w:rPr>
          <w:b/>
          <w:bCs/>
        </w:rPr>
        <w:t xml:space="preserve">ZEPARI</w:t>
      </w:r>
      <w:r>
        <w:t xml:space="preserve">. The ask therefore includes the programme's</w:t>
      </w:r>
      <w:r>
        <w:t xml:space="preserve"> </w:t>
      </w:r>
      <w:r>
        <w:rPr>
          <w:b/>
          <w:bCs/>
        </w:rPr>
        <w:t xml:space="preserve">endorsement</w:t>
      </w:r>
      <w:r>
        <w:t xml:space="preserve"> </w:t>
      </w:r>
      <w:r>
        <w:t xml:space="preserve">and ZEPARI's</w:t>
      </w:r>
      <w:r>
        <w:t xml:space="preserve"> </w:t>
      </w:r>
      <w:r>
        <w:rPr>
          <w:b/>
          <w:bCs/>
        </w:rPr>
        <w:t xml:space="preserve">endorsement and research partnership</w:t>
      </w:r>
      <w:r>
        <w:t xml:space="preserve">, alongside the funding and the hosting-and-running arrangement.</w:t>
      </w:r>
    </w:p>
    <w:p>
      <w:pPr>
        <w:pStyle w:val="BodyText"/>
      </w:pPr>
      <w:r>
        <w:rPr>
          <w:b/>
          <w:bCs/>
        </w:rPr>
        <w:t xml:space="preserve">The decision requested — addressed to all four addressees:</w:t>
      </w:r>
      <w:r>
        <w:t xml:space="preserve"> </w:t>
      </w:r>
      <w:r>
        <w:t xml:space="preserve">the Honourable Minister of Information Communication Technology, Postal and Courier Services; Dr. Gibson Chigumira, Executive Director of ZEPARI; Dr. Jesimen Chipika, Chairperson of the ZEPARI Board of Trustees and Deputy Governor of the Reserve Bank of Zimbabwe; and the ZEPARI Board of Trustees.</w:t>
      </w:r>
    </w:p>
    <w:p>
      <w:pPr>
        <w:pStyle w:val="BodyText"/>
      </w:pPr>
      <w:r>
        <w:rPr>
          <w:b/>
          <w:bCs/>
        </w:rPr>
        <w:t xml:space="preserve">Of the Ministry:</w:t>
      </w:r>
    </w:p>
    <w:p>
      <w:pPr>
        <w:pStyle w:val="Compact"/>
        <w:numPr>
          <w:ilvl w:val="0"/>
          <w:numId w:val="1003"/>
        </w:numPr>
      </w:pPr>
      <w:r>
        <w:rPr>
          <w:b/>
          <w:bCs/>
        </w:rPr>
        <w:t xml:space="preserve">Endorse</w:t>
      </w:r>
      <w:r>
        <w:t xml:space="preserve"> </w:t>
      </w:r>
      <w:r>
        <w:t xml:space="preserve">the Nzwisiso AI™ platform as a pilot for the</w:t>
      </w:r>
      <w:r>
        <w:t xml:space="preserve"> </w:t>
      </w:r>
      <w:r>
        <w:rPr>
          <w:b/>
          <w:bCs/>
        </w:rPr>
        <w:t xml:space="preserve">Digitalize Zimbabwe</w:t>
      </w:r>
      <w:r>
        <w:t xml:space="preserve"> </w:t>
      </w:r>
      <w:r>
        <w:t xml:space="preserve">initiative.</w:t>
      </w:r>
    </w:p>
    <w:p>
      <w:pPr>
        <w:pStyle w:val="Compact"/>
        <w:numPr>
          <w:ilvl w:val="0"/>
          <w:numId w:val="1003"/>
        </w:numPr>
      </w:pPr>
      <w:r>
        <w:rPr>
          <w:b/>
          <w:bCs/>
        </w:rPr>
        <w:t xml:space="preserve">Fund</w:t>
      </w:r>
      <w:r>
        <w:t xml:space="preserve"> </w:t>
      </w:r>
      <w:r>
        <w:t xml:space="preserve">the licence and the three named build steps (server-side document text extraction; server-side identity verification; deployment to a production service under service levels).</w:t>
      </w:r>
    </w:p>
    <w:p>
      <w:pPr>
        <w:pStyle w:val="Compact"/>
        <w:numPr>
          <w:ilvl w:val="0"/>
          <w:numId w:val="1003"/>
        </w:numPr>
      </w:pPr>
      <w:r>
        <w:rPr>
          <w:b/>
          <w:bCs/>
        </w:rPr>
        <w:t xml:space="preserve">Approve the arrangement under which Oreida Pvt Ltd runs and hosts the platform</w:t>
      </w:r>
      <w:r>
        <w:t xml:space="preserve"> </w:t>
      </w:r>
      <w:r>
        <w:t xml:space="preserve">for the Ministry, under the public-private partnership and licence.</w:t>
      </w:r>
    </w:p>
    <w:p>
      <w:pPr>
        <w:pStyle w:val="Compact"/>
        <w:numPr>
          <w:ilvl w:val="0"/>
          <w:numId w:val="1003"/>
        </w:numPr>
      </w:pPr>
      <w:r>
        <w:rPr>
          <w:b/>
          <w:bCs/>
        </w:rPr>
        <w:t xml:space="preserve">Name</w:t>
      </w:r>
      <w:r>
        <w:t xml:space="preserve"> </w:t>
      </w:r>
      <w:r>
        <w:t xml:space="preserve">the first pilot institution and the first policy question to be tested.</w:t>
      </w:r>
    </w:p>
    <w:p>
      <w:pPr>
        <w:pStyle w:val="FirstParagraph"/>
      </w:pPr>
      <w:r>
        <w:rPr>
          <w:b/>
          <w:bCs/>
        </w:rPr>
        <w:t xml:space="preserve">Of ZEPARI:</w:t>
      </w:r>
    </w:p>
    <w:p>
      <w:pPr>
        <w:pStyle w:val="Compact"/>
        <w:numPr>
          <w:ilvl w:val="0"/>
          <w:numId w:val="1004"/>
        </w:numPr>
      </w:pPr>
      <w:r>
        <w:rPr>
          <w:b/>
          <w:bCs/>
        </w:rPr>
        <w:t xml:space="preserve">Partner</w:t>
      </w:r>
      <w:r>
        <w:t xml:space="preserve"> </w:t>
      </w:r>
      <w:r>
        <w:t xml:space="preserve">on the evidence base and the methods.</w:t>
      </w:r>
    </w:p>
    <w:p>
      <w:pPr>
        <w:pStyle w:val="Compact"/>
        <w:numPr>
          <w:ilvl w:val="0"/>
          <w:numId w:val="1004"/>
        </w:numPr>
      </w:pPr>
      <w:r>
        <w:rPr>
          <w:b/>
          <w:bCs/>
        </w:rPr>
        <w:t xml:space="preserve">Endorse</w:t>
      </w:r>
      <w:r>
        <w:t xml:space="preserve"> </w:t>
      </w:r>
      <w:r>
        <w:t xml:space="preserve">the platform as a pilot for ZEPARI's evidence-based policy work.</w:t>
      </w:r>
    </w:p>
    <w:p>
      <w:pPr>
        <w:pStyle w:val="FirstParagraph"/>
      </w:pPr>
      <w:r>
        <w:rPr>
          <w:b/>
          <w:bCs/>
        </w:rPr>
        <w:t xml:space="preserve">What the price covers — both tools, one price.</w:t>
      </w:r>
      <w:r>
        <w:t xml:space="preserve"> </w:t>
      </w:r>
      <w:r>
        <w:t xml:space="preserve">The one-off licence of</w:t>
      </w:r>
      <w:r>
        <w:t xml:space="preserve"> </w:t>
      </w:r>
      <w:r>
        <w:rPr>
          <w:b/>
          <w:bCs/>
        </w:rPr>
        <w:t xml:space="preserve">2,800,000</w:t>
      </w:r>
      <w:r>
        <w:t xml:space="preserve"> </w:t>
      </w:r>
      <w:r>
        <w:t xml:space="preserve">and the monthly service charge of</w:t>
      </w:r>
      <w:r>
        <w:t xml:space="preserve"> </w:t>
      </w:r>
      <w:r>
        <w:rPr>
          <w:b/>
          <w:bCs/>
        </w:rPr>
        <w:t xml:space="preserve">72,000</w:t>
      </w:r>
      <w:r>
        <w:t xml:space="preserve"> </w:t>
      </w:r>
      <w:r>
        <w:t xml:space="preserve">are</w:t>
      </w:r>
      <w:r>
        <w:t xml:space="preserve"> </w:t>
      </w:r>
      <w:r>
        <w:rPr>
          <w:b/>
          <w:bCs/>
        </w:rPr>
        <w:t xml:space="preserve">one price for both tools</w:t>
      </w:r>
      <w:r>
        <w:t xml:space="preserve">: the</w:t>
      </w:r>
      <w:r>
        <w:t xml:space="preserve"> </w:t>
      </w:r>
      <w:r>
        <w:rPr>
          <w:b/>
          <w:bCs/>
        </w:rPr>
        <w:t xml:space="preserve">Nzwisiso AI™ Policy Simulation Assistant</w:t>
      </w:r>
      <w:r>
        <w:t xml:space="preserve">, which tests a draft policy against the groups it reaches, and the</w:t>
      </w:r>
      <w:r>
        <w:t xml:space="preserve"> </w:t>
      </w:r>
      <w:r>
        <w:rPr>
          <w:b/>
          <w:bCs/>
        </w:rPr>
        <w:t xml:space="preserve">ZEPARI Research Assistant™</w:t>
      </w:r>
      <w:r>
        <w:t xml:space="preserve">, which turns ZEPARI's published evidence into answers, briefs and a policy brief.</w:t>
      </w:r>
      <w:r>
        <w:t xml:space="preserve"> </w:t>
      </w:r>
      <w:r>
        <w:rPr>
          <w:b/>
          <w:bCs/>
        </w:rPr>
        <w:t xml:space="preserve">Either can be used entirely on its own</w:t>
      </w:r>
      <w:r>
        <w:t xml:space="preserve">, and they complement each other.</w:t>
      </w:r>
      <w:r>
        <w:t xml:space="preserve"> </w:t>
      </w:r>
      <w:r>
        <w:rPr>
          <w:b/>
          <w:bCs/>
        </w:rPr>
        <w:t xml:space="preserve">Nothing is charged per tool, and nothing is charged per officer.</w:t>
      </w:r>
      <w:r>
        <w:t xml:space="preserve"> </w:t>
      </w:r>
      <w:r>
        <w:t xml:space="preserve">The one-off is paid in</w:t>
      </w:r>
      <w:r>
        <w:t xml:space="preserve"> </w:t>
      </w:r>
      <w:r>
        <w:rPr>
          <w:b/>
          <w:bCs/>
        </w:rPr>
        <w:t xml:space="preserve">five part-payments as the work is accepted</w:t>
      </w:r>
      <w:r>
        <w:t xml:space="preserve"> </w:t>
      </w:r>
      <w:r>
        <w:t xml:space="preserve">— beginning with a</w:t>
      </w:r>
      <w:r>
        <w:t xml:space="preserve"> </w:t>
      </w:r>
      <w:r>
        <w:rPr>
          <w:b/>
          <w:bCs/>
        </w:rPr>
        <w:t xml:space="preserve">1,300,000 licence fee on signature</w:t>
      </w:r>
      <w:r>
        <w:t xml:space="preserve"> </w:t>
      </w:r>
      <w:r>
        <w:t xml:space="preserve">for software that already exists and works, and a</w:t>
      </w:r>
      <w:r>
        <w:t xml:space="preserve"> </w:t>
      </w:r>
      <w:r>
        <w:rPr>
          <w:b/>
          <w:bCs/>
        </w:rPr>
        <w:t xml:space="preserve">500,000 mobilisation advance secured by a bank guarantee</w:t>
      </w:r>
      <w:r>
        <w:t xml:space="preserve">.</w:t>
      </w:r>
    </w:p>
    <w:p>
      <w:pPr>
        <w:pStyle w:val="BodyText"/>
      </w:pPr>
      <w:r>
        <w:rPr>
          <w:b/>
          <w:bCs/>
        </w:rPr>
        <w:t xml:space="preserve">The proposed funding route — four named buckets: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What it pays for</w:t>
            </w:r>
          </w:p>
        </w:tc>
        <w:tc>
          <w:tcPr/>
          <w:p>
            <w:pPr>
              <w:pStyle w:val="Compact"/>
            </w:pPr>
            <w:r>
              <w:t xml:space="preserve">Proposed route</w:t>
            </w:r>
          </w:p>
        </w:tc>
      </w:tr>
      <w:tr>
        <w:tc>
          <w:tcPr/>
          <w:p>
            <w:pPr>
              <w:pStyle w:val="Compact"/>
            </w:pPr>
            <w:r>
              <w:t xml:space="preserve">A</w:t>
            </w:r>
          </w:p>
        </w:tc>
        <w:tc>
          <w:tcPr/>
          <w:p>
            <w:pPr>
              <w:pStyle w:val="Compact"/>
            </w:pPr>
            <w:r>
              <w:t xml:space="preserve">The licence and the build</w:t>
            </w:r>
          </w:p>
        </w:tc>
        <w:tc>
          <w:tcPr/>
          <w:p>
            <w:pPr>
              <w:pStyle w:val="Compact"/>
            </w:pPr>
            <w:r>
              <w:t xml:space="preserve">Ministry of ICT through</w:t>
            </w:r>
            <w:r>
              <w:t xml:space="preserve"> </w:t>
            </w:r>
            <w:r>
              <w:rPr>
                <w:b/>
                <w:bCs/>
              </w:rPr>
              <w:t xml:space="preserve">Treasury</w:t>
            </w:r>
            <w:r>
              <w:t xml:space="preserve">, or the</w:t>
            </w:r>
            <w:r>
              <w:t xml:space="preserve"> </w:t>
            </w:r>
            <w:r>
              <w:rPr>
                <w:b/>
                <w:bCs/>
              </w:rPr>
              <w:t xml:space="preserve">POTRAZ Universal Service Fund</w:t>
            </w:r>
          </w:p>
        </w:tc>
      </w:tr>
      <w:tr>
        <w:tc>
          <w:tcPr/>
          <w:p>
            <w:pPr>
              <w:pStyle w:val="Compact"/>
            </w:pPr>
            <w:r>
              <w:t xml:space="preserve">B</w:t>
            </w:r>
          </w:p>
        </w:tc>
        <w:tc>
          <w:tcPr/>
          <w:p>
            <w:pPr>
              <w:pStyle w:val="Compact"/>
            </w:pPr>
            <w:r>
              <w:t xml:space="preserve">Capacity</w:t>
            </w:r>
          </w:p>
        </w:tc>
        <w:tc>
          <w:tcPr/>
          <w:p>
            <w:pPr>
              <w:pStyle w:val="Compact"/>
            </w:pPr>
            <w:r>
              <w:rPr>
                <w:b/>
                <w:bCs/>
              </w:rPr>
              <w:t xml:space="preserve">ZEPARI</w:t>
            </w:r>
            <w:r>
              <w:t xml:space="preserve"> </w:t>
            </w:r>
            <w:r>
              <w:t xml:space="preserve">with</w:t>
            </w:r>
            <w:r>
              <w:t xml:space="preserve"> </w:t>
            </w:r>
            <w:r>
              <w:rPr>
                <w:b/>
                <w:bCs/>
              </w:rPr>
              <w:t xml:space="preserve">ACBF</w:t>
            </w:r>
          </w:p>
        </w:tc>
      </w:tr>
      <w:tr>
        <w:tc>
          <w:tcPr/>
          <w:p>
            <w:pPr>
              <w:pStyle w:val="Compact"/>
            </w:pPr>
            <w:r>
              <w:t xml:space="preserve">C</w:t>
            </w:r>
          </w:p>
        </w:tc>
        <w:tc>
          <w:tcPr/>
          <w:p>
            <w:pPr>
              <w:pStyle w:val="Compact"/>
            </w:pPr>
            <w:r>
              <w:t xml:space="preserve">The pilot study</w:t>
            </w:r>
          </w:p>
        </w:tc>
        <w:tc>
          <w:tcPr/>
          <w:p>
            <w:pPr>
              <w:pStyle w:val="Compact"/>
            </w:pPr>
            <w:r>
              <w:t xml:space="preserve">A</w:t>
            </w:r>
            <w:r>
              <w:t xml:space="preserve"> </w:t>
            </w:r>
            <w:r>
              <w:rPr>
                <w:b/>
                <w:bCs/>
              </w:rPr>
              <w:t xml:space="preserve">ZEPARI development partner</w:t>
            </w:r>
            <w:r>
              <w:t xml:space="preserve"> </w:t>
            </w:r>
            <w:r>
              <w:t xml:space="preserve">(UNDP, AfDB, World Bank or USAID)</w:t>
            </w:r>
            <w:r>
              <w:t xml:space="preserve"> </w:t>
            </w:r>
            <w:r>
              <w:rPr>
                <w:rStyle w:val="VerbatimChar"/>
              </w:rPr>
              <w:t xml:space="preserve">[QUESTION — needs a decision]</w:t>
            </w:r>
          </w:p>
        </w:tc>
      </w:tr>
      <w:tr>
        <w:tc>
          <w:tcPr/>
          <w:p>
            <w:pPr>
              <w:pStyle w:val="Compact"/>
            </w:pPr>
            <w:r>
              <w:t xml:space="preserve">D</w:t>
            </w:r>
          </w:p>
        </w:tc>
        <w:tc>
          <w:tcPr/>
          <w:p>
            <w:pPr>
              <w:pStyle w:val="Compact"/>
            </w:pPr>
            <w:r>
              <w:t xml:space="preserve">The first sector pilot</w:t>
            </w:r>
          </w:p>
        </w:tc>
        <w:tc>
          <w:tcPr/>
          <w:p>
            <w:pPr>
              <w:pStyle w:val="Compact"/>
            </w:pPr>
            <w:r>
              <w:t xml:space="preserve">The</w:t>
            </w:r>
            <w:r>
              <w:t xml:space="preserve"> </w:t>
            </w:r>
            <w:r>
              <w:rPr>
                <w:b/>
                <w:bCs/>
              </w:rPr>
              <w:t xml:space="preserve">Chamber of Mines of Zimbabwe</w:t>
            </w:r>
            <w:r>
              <w:t xml:space="preserve"> </w:t>
            </w:r>
            <w:r>
              <w:t xml:space="preserve">or</w:t>
            </w:r>
            <w:r>
              <w:t xml:space="preserve"> </w:t>
            </w:r>
            <w:r>
              <w:rPr>
                <w:b/>
                <w:bCs/>
              </w:rPr>
              <w:t xml:space="preserve">CZI</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What is needed</w:t>
            </w:r>
          </w:p>
        </w:tc>
        <w:tc>
          <w:tcPr/>
          <w:p>
            <w:pPr>
              <w:pStyle w:val="Compact"/>
            </w:pPr>
            <w:r>
              <w:t xml:space="preserve">When</w:t>
            </w:r>
          </w:p>
        </w:tc>
        <w:tc>
          <w:tcPr/>
          <w:p>
            <w:pPr>
              <w:pStyle w:val="Compact"/>
            </w:pPr>
            <w:r>
              <w:t xml:space="preserve">Unlocks</w:t>
            </w:r>
          </w:p>
        </w:tc>
      </w:tr>
      <w:tr>
        <w:tc>
          <w:tcPr/>
          <w:p>
            <w:pPr>
              <w:pStyle w:val="Compact"/>
            </w:pPr>
            <w:r>
              <w:t xml:space="preserve">1</w:t>
            </w:r>
          </w:p>
        </w:tc>
        <w:tc>
          <w:tcPr/>
          <w:p>
            <w:pPr>
              <w:pStyle w:val="Compact"/>
            </w:pPr>
            <w:r>
              <w:t xml:space="preserve">Approval in principle, programme endorsement, and ZEPARI's endorsement and partnership</w:t>
            </w:r>
          </w:p>
        </w:tc>
        <w:tc>
          <w:tcPr/>
          <w:p>
            <w:pPr>
              <w:pStyle w:val="Compact"/>
            </w:pPr>
            <w:r>
              <w:t xml:space="preserve">Now</w:t>
            </w:r>
          </w:p>
        </w:tc>
        <w:tc>
          <w:tcPr/>
          <w:p>
            <w:pPr>
              <w:pStyle w:val="Compact"/>
            </w:pPr>
            <w:r>
              <w:t xml:space="preserve">The pilot can be announced and scheduled</w:t>
            </w:r>
          </w:p>
        </w:tc>
      </w:tr>
      <w:tr>
        <w:tc>
          <w:tcPr/>
          <w:p>
            <w:pPr>
              <w:pStyle w:val="Compact"/>
            </w:pPr>
            <w:r>
              <w:t xml:space="preserve">2</w:t>
            </w:r>
          </w:p>
        </w:tc>
        <w:tc>
          <w:tcPr/>
          <w:p>
            <w:pPr>
              <w:pStyle w:val="Compact"/>
            </w:pPr>
            <w:r>
              <w:t xml:space="preserve">Funding for the licence and the three build steps</w:t>
            </w:r>
          </w:p>
        </w:tc>
        <w:tc>
          <w:tcPr/>
          <w:p>
            <w:pPr>
              <w:pStyle w:val="Compact"/>
            </w:pPr>
            <w:r>
              <w:t xml:space="preserve">After approval</w:t>
            </w:r>
          </w:p>
        </w:tc>
        <w:tc>
          <w:tcPr/>
          <w:p>
            <w:pPr>
              <w:pStyle w:val="Compact"/>
            </w:pPr>
            <w:r>
              <w:t xml:space="preserve">A Government-ready pilot, run and hosted by Oreida Pvt Ltd</w:t>
            </w:r>
          </w:p>
        </w:tc>
      </w:tr>
      <w:tr>
        <w:tc>
          <w:tcPr/>
          <w:p>
            <w:pPr>
              <w:pStyle w:val="Compact"/>
            </w:pPr>
            <w:r>
              <w:t xml:space="preserve">3</w:t>
            </w:r>
          </w:p>
        </w:tc>
        <w:tc>
          <w:tcPr/>
          <w:p>
            <w:pPr>
              <w:pStyle w:val="Compact"/>
            </w:pPr>
            <w:r>
              <w:t xml:space="preserve">Naming of the first institution and policy question</w:t>
            </w:r>
          </w:p>
        </w:tc>
        <w:tc>
          <w:tcPr/>
          <w:p>
            <w:pPr>
              <w:pStyle w:val="Compact"/>
            </w:pPr>
            <w:r>
              <w:t xml:space="preserve">After funding</w:t>
            </w:r>
          </w:p>
        </w:tc>
        <w:tc>
          <w:tcPr/>
          <w:p>
            <w:pPr>
              <w:pStyle w:val="Compact"/>
            </w:pPr>
            <w:r>
              <w:t xml:space="preserve">The pilot run itself</w:t>
            </w:r>
          </w:p>
        </w:tc>
      </w:tr>
      <w:tr>
        <w:tc>
          <w:tcPr/>
          <w:p>
            <w:pPr>
              <w:pStyle w:val="Compact"/>
            </w:pPr>
            <w:r>
              <w:t xml:space="preserve">4</w:t>
            </w:r>
          </w:p>
        </w:tc>
        <w:tc>
          <w:tcPr/>
          <w:p>
            <w:pPr>
              <w:pStyle w:val="Compact"/>
            </w:pPr>
            <w:r>
              <w:t xml:space="preserve">Review of the pilot's results</w:t>
            </w:r>
          </w:p>
        </w:tc>
        <w:tc>
          <w:tcPr/>
          <w:p>
            <w:pPr>
              <w:pStyle w:val="Compact"/>
            </w:pPr>
            <w:r>
              <w:t xml:space="preserve">After the pilot run</w:t>
            </w:r>
          </w:p>
        </w:tc>
        <w:tc>
          <w:tcPr/>
          <w:p>
            <w:pPr>
              <w:pStyle w:val="Compact"/>
            </w:pPr>
            <w:r>
              <w:t xml:space="preserve">A decision on any wider rollout</w:t>
            </w:r>
          </w:p>
        </w:tc>
      </w:tr>
    </w:tbl>
    <w:p>
      <w:pPr>
        <w:pStyle w:val="BodyText"/>
      </w:pPr>
      <w:r>
        <w:rPr>
          <w:b/>
          <w:bCs/>
        </w:rPr>
        <w:t xml:space="preserve">What happens if it is granted:</w:t>
      </w:r>
      <w:r>
        <w:t xml:space="preserve"> </w:t>
      </w:r>
      <w:r>
        <w:t xml:space="preserve">the Ministry obtains a working, sovereign, reproducible policy-assessment capability as a pilot, assessed on its own results before any national rollout is committed to — and Oreida Pvt Ltd runs and hosts it for the Ministry under the licence, with the platform and all data reverting to the Government at the end of the term.</w:t>
      </w:r>
    </w:p>
    <w:p>
      <w:pPr>
        <w:pStyle w:val="BodyText"/>
      </w:pPr>
      <w:r>
        <w:rPr>
          <w:b/>
          <w:bCs/>
        </w:rPr>
        <w:t xml:space="preserve">Named-source statement.</w:t>
      </w:r>
      <w:r>
        <w:t xml:space="preserve"> </w:t>
      </w:r>
      <w:r>
        <w:t xml:space="preserve">Stakeholder shares are ZIMSTAT's published 2022 census figures, each naming the figure it stands for, or labelled</w:t>
      </w:r>
      <w:r>
        <w:t xml:space="preserve"> </w:t>
      </w:r>
      <w:r>
        <w:rPr>
          <w:rStyle w:val="VerbatimChar"/>
        </w:rPr>
        <w:t xml:space="preserve">Modelled</w:t>
      </w:r>
      <w:r>
        <w:t xml:space="preserve"> </w:t>
      </w:r>
      <w:r>
        <w:t xml:space="preserve">where no official count exists; reference rates name their publisher and period; every cited instrument is a real Zimbabwean Act; and every department indicator either names its publisher, publication and period or is shown as</w:t>
      </w:r>
      <w:r>
        <w:t xml:space="preserve"> </w:t>
      </w:r>
      <w:r>
        <w:rPr>
          <w:rStyle w:val="VerbatimChar"/>
        </w:rPr>
        <w:t xml:space="preserve">Modelled</w:t>
      </w:r>
      <w:r>
        <w:t xml:space="preserve">.</w:t>
      </w:r>
    </w:p>
    <w:p>
      <w:pPr>
        <w:pStyle w:val="BodyText"/>
      </w:pPr>
      <w:r>
        <w:rPr>
          <w:b/>
          <w:bCs/>
        </w:rPr>
        <w:t xml:space="preserve">What we could not confirm.</w:t>
      </w:r>
      <w:r>
        <w:t xml:space="preserve"> </w:t>
      </w:r>
      <w:r>
        <w:t xml:space="preserve">The Ministry's budget envelope and cost-sharing, the approval deadline, the number of institutions to prioritise first, the exact approval route and format, the owning office of the Digitalize Zimbabwe programme, and ZEPARI's own approval route for endorsing a pilot and the development partner that would fund the pilot study.</w:t>
      </w:r>
      <w:r>
        <w:t xml:space="preserve"> </w:t>
      </w:r>
      <w:r>
        <w:rPr>
          <w:b/>
          <w:bCs/>
        </w:rPr>
        <w:t xml:space="preserve">Who to ask:</w:t>
      </w:r>
      <w:r>
        <w:t xml:space="preserve"> </w:t>
      </w:r>
      <w:r>
        <w:t xml:space="preserve">the Cabinet Office and the Ministry's legal desk; the Ministry of ICT, Postal and Courier Services; ZEPARI; and Treasury.</w:t>
      </w:r>
    </w:p>
    <w:p>
      <w:pPr>
        <w:pStyle w:val="BodyText"/>
      </w:pPr>
      <w:r>
        <w:rPr>
          <w:b/>
          <w:bCs/>
        </w:rPr>
        <w:t xml:space="preserve">Submitted by Oreida Pvt Ltd</w:t>
      </w:r>
      <w:r>
        <w:t xml:space="preserve"> </w:t>
      </w:r>
      <w:r>
        <w:t xml:space="preserve">— Mr Edmore Zviitwah and Mr Tadii Tendayi — 2 October 2026.</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2026-10-12T07:22:13Z</dcterms:created>
  <dcterms:modified xsi:type="dcterms:W3CDTF">2026-10-12T07:22:13Z</dcterms:modified>
</cp:coreProperties>
</file>

<file path=docProps/custom.xml><?xml version="1.0" encoding="utf-8"?>
<Properties xmlns="http://schemas.openxmlformats.org/officeDocument/2006/custom-properties" xmlns:vt="http://schemas.openxmlformats.org/officeDocument/2006/docPropsVTypes"/>
</file>