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what-it-costs-and-how-that-compares"/>
    <w:p>
      <w:pPr>
        <w:pStyle w:val="Heading1"/>
      </w:pPr>
      <w:r>
        <w:t xml:space="preserve">WHAT IT COSTS, AND HOW THAT COMPARES</w:t>
      </w:r>
    </w:p>
    <w:bookmarkStart w:id="9" w:name="X1a4e74df04356baa92f4f80774e0fd1d78693eb"/>
    <w:p>
      <w:pPr>
        <w:pStyle w:val="Heading2"/>
      </w:pPr>
      <w:r>
        <w:t xml:space="preserve">Nzwisiso AI Policy Platform — the cost-and-comparison chapter of the proposal from Oreida Pvt Ltd</w:t>
      </w:r>
    </w:p>
    <w:p>
      <w:pPr>
        <w:pStyle w:val="FirstParagraph"/>
      </w:pPr>
      <w:r>
        <w:rPr>
          <w:b/>
          <w:bCs/>
        </w:rPr>
        <w:t xml:space="preserve">GOVERNMENT OF ZIMBABWE</w:t>
      </w:r>
    </w:p>
    <w:p>
      <w:pPr>
        <w:pStyle w:val="BodyText"/>
      </w:pPr>
      <w:r>
        <w:rPr>
          <w:b/>
          <w:bCs/>
        </w:rPr>
        <w:t xml:space="preserve">Nzwisiso AI Policy Platform — Public-Private Partnership Proposal</w:t>
      </w:r>
    </w:p>
    <w:p>
      <w:pPr>
        <w:pStyle w:val="BodyText"/>
      </w:pPr>
      <w:r>
        <w:rPr>
          <w:i/>
          <w:iCs/>
        </w:rPr>
        <w:t xml:space="preserve">A browser-based capability that tests a draft policy against a simulated population before it is implemented, and produces structured findings for human review.</w:t>
      </w:r>
    </w:p>
    <w:p>
      <w:pPr>
        <w:pStyle w:val="BodyText"/>
      </w:pPr>
      <w:r>
        <w:rPr>
          <w:b/>
          <w:bCs/>
        </w:rPr>
        <w:t xml:space="preserve">Addressed to:</w:t>
      </w:r>
      <w:r>
        <w:t xml:space="preserve"> </w:t>
      </w:r>
      <w:r>
        <w:t xml:space="preserve">the Honourable Minister of Information Communication Technology, Postal and Courier Services —</w:t>
      </w:r>
      <w:r>
        <w:t xml:space="preserve"> </w:t>
      </w:r>
      <w:r>
        <w:rPr>
          <w:b/>
          <w:bCs/>
        </w:rPr>
        <w:t xml:space="preserve">Hon. Tatenda Mavetera, MP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Co-addressed to:</w:t>
      </w:r>
      <w:r>
        <w:t xml:space="preserve"> </w:t>
      </w:r>
      <w:r>
        <w:t xml:space="preserve">Dr. Gibson Chigumira, Executive Director, ZEPARI</w:t>
      </w:r>
    </w:p>
    <w:p>
      <w:pPr>
        <w:pStyle w:val="BodyText"/>
      </w:pPr>
      <w:r>
        <w:rPr>
          <w:b/>
          <w:bCs/>
        </w:rPr>
        <w:t xml:space="preserve">Submitted by:</w:t>
      </w:r>
      <w:r>
        <w:t xml:space="preserve"> </w:t>
      </w:r>
      <w:r>
        <w:rPr>
          <w:b/>
          <w:bCs/>
        </w:rPr>
        <w:t xml:space="preserve">Oreida Pvt Ltd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Edmore Zviitwah (Business Lead)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Tadii Tendayi (Technical Lead)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2026</w:t>
      </w:r>
    </w:p>
    <w:p>
      <w:pPr>
        <w:pStyle w:val="BodyText"/>
      </w:pPr>
      <w:r>
        <w:rPr>
          <w:b/>
          <w:bCs/>
        </w:rPr>
        <w:t xml:space="preserve">Disclaimers:</w:t>
      </w:r>
      <w:r>
        <w:t xml:space="preserve"> </w:t>
      </w:r>
      <w:r>
        <w:t xml:space="preserve">This is a supporting chapter to a proposal. It is not an agreement and not a Government publication. It does not represent a Government approval, endorsement or commitment.</w:t>
      </w:r>
    </w:p>
    <w:p>
      <w:r>
        <w:pict>
          <v:rect style="width:0;height:1.5pt" o:hralign="center" o:hrstd="t" o:hr="t"/>
        </w:pict>
      </w:r>
    </w:p>
    <w:bookmarkEnd w:id="9"/>
    <w:bookmarkStart w:id="10" w:name="Xe7e9e5598a697f79775a7f3011dc1fe7e717c8f"/>
    <w:p>
      <w:pPr>
        <w:pStyle w:val="Heading2"/>
      </w:pPr>
      <w:r>
        <w:t xml:space="preserve">1. The price proposed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One-off licence and installation charge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US$2,800,000</w:t>
            </w:r>
          </w:p>
        </w:tc>
        <w:tc>
          <w:tcPr/>
          <w:p>
            <w:pPr>
              <w:pStyle w:val="Compact"/>
            </w:pPr>
            <w:r>
              <w:t xml:space="preserve">Design, build, deployment and officer training — the platform as delivered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service charge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US$72,000 per month</w:t>
            </w:r>
          </w:p>
        </w:tc>
        <w:tc>
          <w:tcPr/>
          <w:p>
            <w:pPr>
              <w:pStyle w:val="Compact"/>
            </w:pPr>
            <w:r>
              <w:t xml:space="preserve">Hosting, running, power, connectivity, support, maintenance and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years, reviewed at year 5</w:t>
            </w:r>
          </w:p>
        </w:tc>
        <w:tc>
          <w:tcPr/>
          <w:p>
            <w:pPr>
              <w:pStyle w:val="Compact"/>
            </w:pPr>
            <w:r>
              <w:t xml:space="preserve">With the platform and all data reverting to the Government at the end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 price, two tools — and this must be said plainly.</w:t>
      </w:r>
      <w:r>
        <w:t xml:space="preserve"> </w:t>
      </w:r>
      <w:r>
        <w:t xml:space="preserve">The licence and the monthly service charge cover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tools: the</w:t>
      </w:r>
      <w:r>
        <w:t xml:space="preserve"> </w:t>
      </w:r>
      <w:r>
        <w:rPr>
          <w:b/>
          <w:bCs/>
        </w:rPr>
        <w:t xml:space="preserve">policy-simulation assistant</w:t>
      </w:r>
      <w:r>
        <w:t xml:space="preserve">, which tests a draft policy against the groups it reaches, and the</w:t>
      </w:r>
      <w:r>
        <w:t xml:space="preserve"> </w:t>
      </w:r>
      <w:r>
        <w:rPr>
          <w:b/>
          <w:bCs/>
        </w:rPr>
        <w:t xml:space="preserve">research assistant</w:t>
      </w:r>
      <w:r>
        <w:t xml:space="preserve">, which turns ZEPARI's published evidence into answers, briefs and a policy brief.</w:t>
      </w:r>
      <w:r>
        <w:t xml:space="preserve"> </w:t>
      </w:r>
      <w:r>
        <w:rPr>
          <w:b/>
          <w:bCs/>
        </w:rPr>
        <w:t xml:space="preserve">Either can be used entirely on its own; they complement each other. Nothing is charged per tool, and nothing is charged per officer.</w:t>
      </w:r>
    </w:p>
    <w:p>
      <w:pPr>
        <w:pStyle w:val="BodyText"/>
      </w:pPr>
      <w:r>
        <w:rPr>
          <w:b/>
          <w:bCs/>
        </w:rPr>
        <w:t xml:space="preserve">The payment steps for the one-off (all inside the build period at the start — not years, and not the ten-year term):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Licence fee on signature</w:t>
            </w:r>
          </w:p>
        </w:tc>
        <w:tc>
          <w:tcPr/>
          <w:p>
            <w:pPr>
              <w:pStyle w:val="Compact"/>
            </w:pPr>
            <w:r>
              <w:t xml:space="preserve">US$1,300,000</w:t>
            </w:r>
          </w:p>
        </w:tc>
        <w:tc>
          <w:tcPr/>
          <w:p>
            <w:pPr>
              <w:pStyle w:val="Compact"/>
            </w:pPr>
            <w:r>
              <w:t xml:space="preserve">Payment for the right to use an asset that already exists and works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Mobilisation advance on signature</w:t>
            </w:r>
          </w:p>
        </w:tc>
        <w:tc>
          <w:tcPr/>
          <w:p>
            <w:pPr>
              <w:pStyle w:val="Compact"/>
            </w:pPr>
            <w:r>
              <w:t xml:space="preserve">US$500,000</w:t>
            </w:r>
          </w:p>
        </w:tc>
        <w:tc>
          <w:tcPr/>
          <w:p>
            <w:pPr>
              <w:pStyle w:val="Compact"/>
            </w:pPr>
            <w:r>
              <w:t xml:space="preserve">Against a bank 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acceptance of server-side document text extraction</w:t>
            </w:r>
          </w:p>
        </w:tc>
        <w:tc>
          <w:tcPr/>
          <w:p>
            <w:pPr>
              <w:pStyle w:val="Compact"/>
            </w:pPr>
            <w:r>
              <w:t xml:space="preserve">US$300,000</w:t>
            </w:r>
          </w:p>
        </w:tc>
        <w:tc>
          <w:tcPr/>
          <w:p>
            <w:pPr>
              <w:pStyle w:val="Compact"/>
            </w:pPr>
            <w:r>
              <w:t xml:space="preserve">Written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acceptance of server-side identity verification</w:t>
            </w:r>
          </w:p>
        </w:tc>
        <w:tc>
          <w:tcPr/>
          <w:p>
            <w:pPr>
              <w:pStyle w:val="Compact"/>
            </w:pPr>
            <w:r>
              <w:t xml:space="preserve">US$300,000</w:t>
            </w:r>
          </w:p>
        </w:tc>
        <w:tc>
          <w:tcPr/>
          <w:p>
            <w:pPr>
              <w:pStyle w:val="Compact"/>
            </w:pPr>
            <w:r>
              <w:t xml:space="preserve">Written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acceptance of deployment and pilot live</w:t>
            </w:r>
          </w:p>
        </w:tc>
        <w:tc>
          <w:tcPr/>
          <w:p>
            <w:pPr>
              <w:pStyle w:val="Compact"/>
            </w:pPr>
            <w:r>
              <w:t xml:space="preserve">US$400,000</w:t>
            </w:r>
          </w:p>
        </w:tc>
        <w:tc>
          <w:tcPr/>
          <w:p>
            <w:pPr>
              <w:pStyle w:val="Compact"/>
            </w:pPr>
            <w:r>
              <w:t xml:space="preserve">Written 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US$2,800,000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These figures are the price proposed by Oreida Pvt Ltd. They are not approved and not agreed.</w:t>
      </w:r>
    </w:p>
    <w:bookmarkEnd w:id="10"/>
    <w:bookmarkStart w:id="11" w:name="X57547de9977577a58288305bc85a2d76163fb16"/>
    <w:p>
      <w:pPr>
        <w:pStyle w:val="Heading2"/>
      </w:pPr>
      <w:r>
        <w:t xml:space="preserve">2. The one-paragraph answer to "is this reasonable?"</w:t>
      </w:r>
    </w:p>
    <w:p>
      <w:pPr>
        <w:pStyle w:val="FirstParagraph"/>
      </w:pPr>
      <w:r>
        <w:rPr>
          <w:b/>
          <w:bCs/>
        </w:rPr>
        <w:t xml:space="preserve">Yes, and the strongest evidence is Zimbabwe's own.</w:t>
      </w:r>
      <w:r>
        <w:t xml:space="preserve"> </w:t>
      </w:r>
      <w:r>
        <w:t xml:space="preserve">The Ministry of Finance is, on the World Bank's own published record, paying</w:t>
      </w:r>
      <w:r>
        <w:t xml:space="preserve"> </w:t>
      </w:r>
      <w:r>
        <w:rPr>
          <w:b/>
          <w:bCs/>
        </w:rPr>
        <w:t xml:space="preserve">approximately US$3 million a year</w:t>
      </w:r>
      <w:r>
        <w:t xml:space="preserve"> </w:t>
      </w:r>
      <w:r>
        <w:t xml:space="preserve">simply to maintain one financial system — and that system was appraised at</w:t>
      </w:r>
      <w:r>
        <w:t xml:space="preserve"> </w:t>
      </w:r>
      <w:r>
        <w:rPr>
          <w:b/>
          <w:bCs/>
        </w:rPr>
        <w:t xml:space="preserve">US$20 million</w:t>
      </w:r>
      <w:r>
        <w:t xml:space="preserve"> </w:t>
      </w:r>
      <w:r>
        <w:t xml:space="preserve">to improve it. Against that,</w:t>
      </w:r>
      <w:r>
        <w:t xml:space="preserve"> </w:t>
      </w:r>
      <w:r>
        <w:rPr>
          <w:b/>
          <w:bCs/>
        </w:rPr>
        <w:t xml:space="preserve">US$2,800,000 to buy a working, sovereign policy-assessment platform outright, and US$864,000 a year all-in to have Oreida Pvt Ltd run, host, power, maintain and support it, is small.</w:t>
      </w:r>
      <w:r>
        <w:t xml:space="preserve"> </w:t>
      </w:r>
      <w:r>
        <w:t xml:space="preserve">The one-off is</w:t>
      </w:r>
      <w:r>
        <w:t xml:space="preserve"> </w:t>
      </w:r>
      <w:r>
        <w:rPr>
          <w:b/>
          <w:bCs/>
        </w:rPr>
        <w:t xml:space="preserve">14%</w:t>
      </w:r>
      <w:r>
        <w:t xml:space="preserve"> </w:t>
      </w:r>
      <w:r>
        <w:t xml:space="preserve">of the Ministry's own appraised figure for one system, and the yearly cost is</w:t>
      </w:r>
      <w:r>
        <w:t xml:space="preserve"> </w:t>
      </w:r>
      <w:r>
        <w:rPr>
          <w:b/>
          <w:bCs/>
        </w:rPr>
        <w:t xml:space="preserve">29%</w:t>
      </w:r>
      <w:r>
        <w:t xml:space="preserve"> </w:t>
      </w:r>
      <w:r>
        <w:t xml:space="preserve">of what the Ministry already pays in maintenance alone — for a platform covering</w:t>
      </w:r>
      <w:r>
        <w:t xml:space="preserve"> </w:t>
      </w:r>
      <w:r>
        <w:rPr>
          <w:b/>
          <w:bCs/>
        </w:rPr>
        <w:t xml:space="preserve">16 institutions</w:t>
      </w:r>
      <w:r>
        <w:t xml:space="preserve">. Every figure below is named and published; nothing here is an invented estimate of ours.</w:t>
      </w:r>
    </w:p>
    <w:bookmarkEnd w:id="11"/>
    <w:bookmarkStart w:id="12" w:name="Xd50687cb9f7dfc59163b7936be142ad68f55cb7"/>
    <w:p>
      <w:pPr>
        <w:pStyle w:val="Heading2"/>
      </w:pPr>
      <w:r>
        <w:t xml:space="preserve">3. What Zimbabwe already pays — our own country, published</w:t>
      </w:r>
    </w:p>
    <w:p>
      <w:pPr>
        <w:pStyle w:val="FirstParagraph"/>
      </w:pPr>
      <w:r>
        <w:rPr>
          <w:b/>
          <w:bCs/>
        </w:rPr>
        <w:t xml:space="preserve">The source: World Bank Report No. ICR00005623,</w:t>
      </w:r>
      <w:r>
        <w:t xml:space="preserve"> </w:t>
      </w:r>
      <w:r>
        <w:rPr>
          <w:b/>
          <w:bCs/>
          <w:i/>
          <w:iCs/>
        </w:rPr>
        <w:t xml:space="preserve">Zimbabwe: Public Financial Management Enhancement Project</w:t>
      </w:r>
      <w:r>
        <w:t xml:space="preserve"> </w:t>
      </w:r>
      <w:r>
        <w:rPr>
          <w:b/>
          <w:bCs/>
        </w:rPr>
        <w:t xml:space="preserve">(P152932), 4 February 2022</w:t>
      </w:r>
      <w:r>
        <w:t xml:space="preserve"> </w:t>
      </w:r>
      <w:r>
        <w:t xml:space="preserve">— the Bank's own completion report on a grant to Zimbabwe's Ministry of Finance.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it records</w:t>
            </w:r>
          </w:p>
        </w:tc>
        <w:tc>
          <w:tcPr/>
          <w:p>
            <w:pPr>
              <w:pStyle w:val="Compact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maintenance Zimbabwe pays today, for one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"approximately US$3 million per year"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project's appraised cost, and what was signed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US$20 million appraised · US$10 million grant 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1 — Financial Management and Accounting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US$6.8 million estimated · US$5.3 million actual</w:t>
            </w:r>
          </w:p>
        </w:tc>
      </w:tr>
    </w:tbl>
    <w:bookmarkEnd w:id="12"/>
    <w:bookmarkStart w:id="13" w:name="Xc9328d10b5582735b2ff06586538b3b87caa38b"/>
    <w:p>
      <w:pPr>
        <w:pStyle w:val="Heading2"/>
      </w:pPr>
      <w:r>
        <w:t xml:space="preserve">4. How this compares with comparable national platforms (over ten years)</w:t>
      </w:r>
    </w:p>
    <w:p>
      <w:pPr>
        <w:pStyle w:val="FirstParagraph"/>
      </w:pPr>
      <w:r>
        <w:t xml:space="preserve">Redone like-for-like over ten years (build + ten years of published annual running cost):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 / platform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10 years of running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10-year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Mauritius</w:t>
            </w:r>
          </w:p>
        </w:tc>
        <w:tc>
          <w:tcPr/>
          <w:p>
            <w:pPr>
              <w:pStyle w:val="Compact"/>
            </w:pPr>
            <w:r>
              <w:t xml:space="preserve">US$1.45M</w:t>
            </w:r>
          </w:p>
        </w:tc>
        <w:tc>
          <w:tcPr/>
          <w:p>
            <w:pPr>
              <w:pStyle w:val="Compact"/>
            </w:pPr>
            <w:r>
              <w:t xml:space="preserve">US$3.00M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US$4.45M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Tunisia</w:t>
            </w:r>
          </w:p>
        </w:tc>
        <w:tc>
          <w:tcPr/>
          <w:p>
            <w:pPr>
              <w:pStyle w:val="Compact"/>
            </w:pPr>
            <w:r>
              <w:t xml:space="preserve">US$4.80M</w:t>
            </w:r>
          </w:p>
        </w:tc>
        <w:tc>
          <w:tcPr/>
          <w:p>
            <w:pPr>
              <w:pStyle w:val="Compact"/>
            </w:pPr>
            <w:r>
              <w:t xml:space="preserve">US$1.55M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US$6.35M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Uganda</w:t>
            </w:r>
            <w:r>
              <w:t xml:space="preserve"> </w:t>
            </w:r>
            <w:r>
              <w:rPr>
                <w:i/>
                <w:iCs/>
              </w:rPr>
              <w:t xml:space="preserve">(contract terminated 2021)</w:t>
            </w:r>
          </w:p>
        </w:tc>
        <w:tc>
          <w:tcPr/>
          <w:p>
            <w:pPr>
              <w:pStyle w:val="Compact"/>
            </w:pPr>
            <w:r>
              <w:t xml:space="preserve">US$1.55M</w:t>
            </w:r>
          </w:p>
        </w:tc>
        <w:tc>
          <w:tcPr/>
          <w:p>
            <w:pPr>
              <w:pStyle w:val="Compact"/>
            </w:pPr>
            <w:r>
              <w:t xml:space="preserve">US$8.73M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US$10.28M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Nzwisiso AI — 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US$2.80M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US$8.64M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US$11.44M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Rwanda</w:t>
            </w:r>
            <w:r>
              <w:t xml:space="preserve"> </w:t>
            </w:r>
            <w:r>
              <w:rPr>
                <w:i/>
                <w:iCs/>
              </w:rPr>
              <w:t xml:space="preserve">(210 bodies, 2,000 users)</w:t>
            </w:r>
          </w:p>
        </w:tc>
        <w:tc>
          <w:tcPr/>
          <w:p>
            <w:pPr>
              <w:pStyle w:val="Compact"/>
            </w:pPr>
            <w:r>
              <w:t xml:space="preserve">US$7.80M</w:t>
            </w:r>
          </w:p>
        </w:tc>
        <w:tc>
          <w:tcPr/>
          <w:p>
            <w:pPr>
              <w:pStyle w:val="Compact"/>
            </w:pPr>
            <w:r>
              <w:t xml:space="preserve">US$8.00M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US$15.80M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Ours sits third of five over ten years, and is materially cheaper than Rwanda for a platform serving 16 institutions against Rwanda's 210.</w:t>
      </w:r>
      <w:r>
        <w:t xml:space="preserve"> </w:t>
      </w:r>
      <w:r>
        <w:t xml:space="preserve">A fair reading of these comparators is that the price is within the published African band for national digital-government platforms, not above it.</w:t>
      </w:r>
    </w:p>
    <w:p>
      <w:pPr>
        <w:pStyle w:val="BodyText"/>
      </w:pPr>
      <w:r>
        <w:rPr>
          <w:i/>
          <w:iCs/>
        </w:rPr>
        <w:t xml:space="preserve">A genuine limit, stated plainly: these comparators are 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government administrative platforms</w:t>
      </w:r>
      <w:r>
        <w:rPr>
          <w:i/>
          <w:iCs/>
        </w:rPr>
        <w:t xml:space="preserve"> </w:t>
      </w:r>
      <w:r>
        <w:rPr>
          <w:i/>
          <w:iCs/>
        </w:rPr>
        <w:t xml:space="preserve">(e-procurement, financial management, digital government). They are a fair yardstick for a policy platform of this kind. They are not a claim of exact equivalence, and no figure here is presented as an exact match.</w:t>
      </w:r>
    </w:p>
    <w:bookmarkEnd w:id="13"/>
    <w:bookmarkStart w:id="14" w:name="X26e152d0026bc5a0becae1f08f91b1516d6f7ce"/>
    <w:p>
      <w:pPr>
        <w:pStyle w:val="Heading2"/>
      </w:pPr>
      <w:r>
        <w:t xml:space="preserve">5. What the Government gets for the price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standardised policy-making procedure</w:t>
            </w:r>
          </w:p>
        </w:tc>
        <w:tc>
          <w:tcPr/>
          <w:p>
            <w:pPr>
              <w:pStyle w:val="Compact"/>
            </w:pPr>
            <w:r>
              <w:t xml:space="preserve">ZEPARI's own documented finding that policies fail because</w:t>
            </w:r>
            <w:r>
              <w:t xml:space="preserve"> </w:t>
            </w:r>
            <w:r>
              <w:rPr>
                <w:i/>
                <w:iCs/>
              </w:rPr>
              <w:t xml:space="preserve">"there is no standardised procedure to policy making"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delivered evidence base, not a promise</w:t>
            </w:r>
          </w:p>
        </w:tc>
        <w:tc>
          <w:tcPr/>
          <w:p>
            <w:pPr>
              <w:pStyle w:val="Compact"/>
            </w:pPr>
            <w:r>
              <w:t xml:space="preserve">16 institutions, 510 cited reference indicators, 150 stakeholder groups, 228 published documents (125 departmental + ZEPARI's 103)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Sovereignty</w:t>
            </w:r>
          </w:p>
        </w:tc>
        <w:tc>
          <w:tcPr/>
          <w:p>
            <w:pPr>
              <w:pStyle w:val="Compact"/>
            </w:pPr>
            <w:r>
              <w:t xml:space="preserve">A sovereign engine and a local model, so policy text need not be sent to an external service in the costed end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Reversion</w:t>
            </w:r>
          </w:p>
        </w:tc>
        <w:tc>
          <w:tcPr/>
          <w:p>
            <w:pPr>
              <w:pStyle w:val="Compact"/>
            </w:pPr>
            <w:r>
              <w:t xml:space="preserve">The platform</w:t>
            </w:r>
            <w:r>
              <w:t xml:space="preserve"> </w:t>
            </w:r>
            <w:r>
              <w:rPr>
                <w:b/>
                <w:bCs/>
              </w:rPr>
              <w:t xml:space="preserve">and all data</w:t>
            </w:r>
            <w:r>
              <w:t xml:space="preserve"> </w:t>
            </w:r>
            <w:r>
              <w:t xml:space="preserve">revert to the Government at the end of the term; the source code is held in escrow</w:t>
            </w:r>
          </w:p>
        </w:tc>
      </w:tr>
    </w:tbl>
    <w:bookmarkEnd w:id="14"/>
    <w:bookmarkStart w:id="15" w:name="X19010f43110ef12444ef927d1dfa06b8e816d6b"/>
    <w:p>
      <w:pPr>
        <w:pStyle w:val="Heading2"/>
      </w:pPr>
      <w:r>
        <w:t xml:space="preserve">6. Source notes and recorded uncertainties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World Bank Report No. ICR00005623</w:t>
      </w:r>
      <w:r>
        <w:t xml:space="preserve">,</w:t>
      </w:r>
      <w:r>
        <w:t xml:space="preserve"> </w:t>
      </w:r>
      <w:r>
        <w:rPr>
          <w:i/>
          <w:iCs/>
        </w:rPr>
        <w:t xml:space="preserve">Zimbabwe: Public Financial Management Enhancement Project</w:t>
      </w:r>
      <w:r>
        <w:t xml:space="preserve"> </w:t>
      </w:r>
      <w:r>
        <w:t xml:space="preserve">(P152932), 4 February 2022 — read directly; the quotations in section 3 are its own words.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Government of Zimbabwe National Budget Statement 2019</w:t>
      </w:r>
      <w:r>
        <w:t xml:space="preserve">, quoted word for word in the project's held research corpus — the US$1.7 million mining-cadastre figure.</w:t>
      </w:r>
    </w:p>
    <w:p>
      <w:pPr>
        <w:pStyle w:val="Compact"/>
        <w:numPr>
          <w:ilvl w:val="0"/>
          <w:numId w:val="1001"/>
        </w:numPr>
      </w:pPr>
      <w:r>
        <w:t xml:space="preserve">The comparator figures in section 4 are drawn from the record of 2026-10-12; the two most-cited maintenance bands (attributed to Gartner) should be confirmed against the exact publication before either is printed.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verified, and therefore not printed:</w:t>
      </w:r>
      <w:r>
        <w:t xml:space="preserve"> </w:t>
      </w:r>
      <w:r>
        <w:t xml:space="preserve">a Z$185.3 billion allocation to the Ministry of ICT, Postal and Courier Services, and the High-Performance Computing Phase II facility — both were searched for in the held corpus and not found.</w: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2026-10-12T17:47:37Z</dcterms:created>
  <dcterms:modified xsi:type="dcterms:W3CDTF">2026-10-12T17:47:37Z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