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1"/>
        <w:spacing w:before="0" w:after="320" w:line="300" w:lineRule="auto"/>
        <w:jc w:val="center"/>
      </w:pPr>
      <w:r>
        <w:rPr>
          <w:rFonts w:ascii="DejaVu Sans" w:hAnsi="DejaVu Sans" w:cs="DejaVu Sans" w:eastAsia="DejaVu Sans"/>
          <w:b/>
          <w:color w:val="2E5F8A"/>
          <w:sz w:val="24"/>
          <w:rtl w:val="1"/>
        </w:rPr>
        <w:t>المرحلة الأولى</w:t>
      </w:r>
    </w:p>
    <w:p>
      <w:pPr>
        <w:keepNext w:val="0"/>
        <w:bidi w:val="1"/>
        <w:spacing w:before="0" w:after="120" w:line="300" w:lineRule="auto"/>
        <w:jc w:val="center"/>
      </w:pPr>
      <w:r>
        <w:rPr>
          <w:rFonts w:ascii="DejaVu Sans" w:hAnsi="DejaVu Sans" w:cs="DejaVu Sans" w:eastAsia="DejaVu Sans"/>
          <w:b/>
          <w:color w:val="17365D"/>
          <w:sz w:val="52"/>
          <w:rtl w:val="1"/>
        </w:rPr>
        <w:t>مواصفات المتطلبات البرمجية</w:t>
      </w:r>
    </w:p>
    <w:p>
      <w:pPr>
        <w:keepNext w:val="0"/>
        <w:bidi w:val="1"/>
        <w:spacing w:before="0" w:after="360" w:line="300" w:lineRule="auto"/>
        <w:jc w:val="center"/>
      </w:pPr>
      <w:r>
        <w:rPr>
          <w:rFonts w:ascii="DejaVu Sans" w:hAnsi="DejaVu Sans" w:cs="DejaVu Sans" w:eastAsia="DejaVu Sans"/>
          <w:b/>
          <w:color w:val="2E5F8A"/>
          <w:sz w:val="26"/>
          <w:rtl w:val="1"/>
        </w:rPr>
        <w:t>Software Requirements Specification — SRS</w:t>
      </w:r>
    </w:p>
    <w:p>
      <w:pPr>
        <w:keepNext w:val="0"/>
        <w:bidi w:val="1"/>
        <w:spacing w:before="0" w:after="520" w:line="300" w:lineRule="auto"/>
        <w:jc w:val="center"/>
      </w:pPr>
      <w:r>
        <w:rPr>
          <w:rFonts w:ascii="DejaVu Sans" w:hAnsi="DejaVu Sans" w:cs="DejaVu Sans" w:eastAsia="DejaVu Sans"/>
          <w:b/>
          <w:sz w:val="24"/>
          <w:rtl w:val="1"/>
        </w:rPr>
        <w:t>منصة التوجيه الأكاديمي والمهني — اليمن</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EAF0F6"/>
            <w:vAlign w:val="center"/>
          </w:tcPr>
          <w:p>
            <w:pPr>
              <w:bidi w:val="1"/>
              <w:spacing w:after="0" w:line="288" w:lineRule="auto"/>
              <w:jc w:val="right"/>
            </w:pPr>
            <w:r>
              <w:rPr>
                <w:rFonts w:ascii="DejaVu Sans" w:hAnsi="DejaVu Sans" w:cs="DejaVu Sans" w:eastAsia="DejaVu Sans"/>
                <w:b/>
                <w:color w:val="17365D"/>
                <w:rtl w:val="1"/>
              </w:rPr>
              <w:t xml:space="preserve">مرجعية الوثيقة: </w:t>
            </w:r>
            <w:r>
              <w:rPr>
                <w:rFonts w:ascii="DejaVu Sans" w:hAnsi="DejaVu Sans" w:cs="DejaVu Sans" w:eastAsia="DejaVu Sans"/>
                <w:rtl w:val="1"/>
              </w:rPr>
              <w:t>تترجم هذه الوثيقة المرحلة صفر المعتمدة إلى متطلبات واضحة وقابلة للاختبار، من دون اعتماد نموذج القياس أو محتوى دليل التخصصات أو القرارات التقنية قبل مراحلها المستقلة.</w:t>
            </w:r>
          </w:p>
        </w:tc>
      </w:tr>
    </w:tbl>
    <w:p>
      <w:pPr>
        <w:spacing w:after="20"/>
      </w:pPr>
    </w:p>
    <w:p>
      <w:pPr>
        <w:keepNext w:val="0"/>
        <w:bidi w:val="1"/>
        <w:spacing w:before="0" w:after="60" w:line="300" w:lineRule="auto"/>
        <w:jc w:val="center"/>
      </w:pPr>
      <w:r>
        <w:rPr>
          <w:rFonts w:ascii="DejaVu Sans" w:hAnsi="DejaVu Sans" w:cs="DejaVu Sans" w:eastAsia="DejaVu Sans"/>
          <w:b/>
          <w:color w:val="17365D"/>
          <w:rtl w:val="1"/>
        </w:rPr>
        <w:t>الحالة: نسخة منقحة جاهزة للمراجعة والاعتماد</w:t>
      </w:r>
    </w:p>
    <w:p>
      <w:pPr>
        <w:keepNext w:val="0"/>
        <w:bidi w:val="1"/>
        <w:spacing w:before="0" w:after="60" w:line="300" w:lineRule="auto"/>
        <w:jc w:val="center"/>
      </w:pPr>
      <w:r>
        <w:rPr>
          <w:rFonts w:ascii="DejaVu Sans" w:hAnsi="DejaVu Sans" w:cs="DejaVu Sans" w:eastAsia="DejaVu Sans"/>
          <w:b w:val="0"/>
          <w:color w:val="5B6573"/>
          <w:rtl w:val="1"/>
        </w:rPr>
        <w:t>الإصدار المرشح: 1.0 — 1 سبتمبر 2026</w:t>
      </w:r>
    </w:p>
    <w:p>
      <w:r>
        <w:br w:type="page"/>
      </w:r>
    </w:p>
    <w:p>
      <w:pPr>
        <w:pStyle w:val="Heading1"/>
        <w:bidi w:val="1"/>
        <w:jc w:val="right"/>
      </w:pPr>
      <w:r>
        <w:rPr>
          <w:rFonts w:ascii="DejaVu Sans" w:hAnsi="DejaVu Sans" w:cs="DejaVu Sans" w:eastAsia="DejaVu Sans"/>
          <w:b/>
          <w:color w:val="17365D"/>
          <w:rtl w:val="1"/>
        </w:rPr>
        <w:t>ضبط الوثيقة وطريقة استخدامها</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العنصر</w:t>
            </w:r>
          </w:p>
        </w:tc>
        <w:tc>
          <w:tcPr>
            <w:tcW w:type="dxa" w:w="712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البيان</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الغرض</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تحديد ما يجب أن يفعله النظام، والضوابط التي تحكم سلوكه، وكيف يُتحقق من نجاحه.</w:t>
            </w:r>
          </w:p>
        </w:tc>
      </w:tr>
      <w:tr>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الجمهور</w:t>
            </w:r>
          </w:p>
        </w:tc>
        <w:tc>
          <w:tcPr>
            <w:tcW w:type="dxa" w:w="712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فريق المشروع، المراجعون، المختبرون، ومشرف المقرر.</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المرجع الأعلى</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المرحلة صفر المعتمدة: الغرض، النطاق، والمبادئ الاستراتيجية.</w:t>
            </w:r>
          </w:p>
        </w:tc>
      </w:tr>
      <w:tr>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ما لا تتضمنه</w:t>
            </w:r>
          </w:p>
        </w:tc>
        <w:tc>
          <w:tcPr>
            <w:tcW w:type="dxa" w:w="712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هيكل الكود، قاعدة البيانات، الـAPI، التقنية، التصميم المرئي، نصوص التخصصات والأسئلة، أو خوارزمية القياس.</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قاعدة القراءة</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ابدأ بقصص المستخدم، ثم المتطلبات، ثم معايير القبول، واستخدم مصفوفة التتبع للتحقق من التغطية.</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FFF2CC"/>
            <w:vAlign w:val="center"/>
          </w:tcPr>
          <w:p>
            <w:pPr>
              <w:bidi w:val="1"/>
              <w:spacing w:after="0" w:line="288" w:lineRule="auto"/>
              <w:jc w:val="right"/>
            </w:pPr>
            <w:r>
              <w:rPr>
                <w:rFonts w:ascii="DejaVu Sans" w:hAnsi="DejaVu Sans" w:cs="DejaVu Sans" w:eastAsia="DejaVu Sans"/>
                <w:b/>
                <w:color w:val="17365D"/>
                <w:rtl w:val="1"/>
              </w:rPr>
              <w:t xml:space="preserve">حالة الوثيقة: </w:t>
            </w:r>
            <w:r>
              <w:rPr>
                <w:rFonts w:ascii="DejaVu Sans" w:hAnsi="DejaVu Sans" w:cs="DejaVu Sans" w:eastAsia="DejaVu Sans"/>
                <w:rtl w:val="1"/>
              </w:rPr>
              <w:t>هذه نسخة مرشحة للاعتماد وليست معتمدة تلقائياً. بعد اعتمادها تصبح Baseline للمرحلة الأولى، وأي تغيير وظيفي لاحق يمر عبر سجل تغيير واضح.</w:t>
            </w:r>
          </w:p>
        </w:tc>
      </w:tr>
    </w:tbl>
    <w:p>
      <w:pPr>
        <w:spacing w:after="20"/>
      </w:pPr>
    </w:p>
    <w:p>
      <w:pPr>
        <w:pStyle w:val="Heading2"/>
        <w:bidi w:val="1"/>
        <w:jc w:val="right"/>
      </w:pPr>
      <w:r>
        <w:rPr>
          <w:rFonts w:ascii="DejaVu Sans" w:hAnsi="DejaVu Sans" w:cs="DejaVu Sans" w:eastAsia="DejaVu Sans"/>
          <w:b/>
          <w:color w:val="2E5F8A"/>
          <w:rtl w:val="1"/>
        </w:rPr>
        <w:t>قاموس مختصر</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trPr>
        <w:tc>
          <w:tcPr>
            <w:tcW w:type="dxa" w:w="223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المصطلح</w:t>
            </w:r>
          </w:p>
        </w:tc>
        <w:tc>
          <w:tcPr>
            <w:tcW w:type="dxa" w:w="712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المعنى المقصود</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التخصص</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خيار أكاديمي له محتوى وصفي ومصادر معتمدة في دليل التخصصات.</w:t>
            </w:r>
          </w:p>
        </w:tc>
      </w:tr>
      <w:tr>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إصدار الدليل</w:t>
            </w:r>
          </w:p>
        </w:tc>
        <w:tc>
          <w:tcPr>
            <w:tcW w:type="dxa" w:w="712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نسخة محددة ومعتمدة من محتوى التخصصات، بصرف النظر عن طريقة تخزينها التقنية.</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إصدار التقييم</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نسخة معتمدة من السيناريوهات والخيارات والأبعاد والأوزان وقواعد الحساب.</w:t>
            </w:r>
          </w:p>
        </w:tc>
      </w:tr>
      <w:tr>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المحاولة</w:t>
            </w:r>
          </w:p>
        </w:tc>
        <w:tc>
          <w:tcPr>
            <w:tcW w:type="dxa" w:w="712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جلسة تقييم مرتبطة بمستخدم وإصدار تقييم واحد، حالتها غير مكتملة أو مكتملة.</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النتيجة</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سجل ثابت ناتج عن محاولة مكتملة، يحفظ المؤشرات والتفسير والتوصيات وإصدارات المدخلات.</w:t>
            </w:r>
          </w:p>
        </w:tc>
      </w:tr>
      <w:tr>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التوصية</w:t>
            </w:r>
          </w:p>
        </w:tc>
        <w:tc>
          <w:tcPr>
            <w:tcW w:type="dxa" w:w="712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تخصص يستحق مزيداً من الاستكشاف؛ ليست قراراً أو ضماناً أو تشخيصاً.</w:t>
            </w:r>
          </w:p>
        </w:tc>
      </w:tr>
      <w:tr>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إقرار الحفظ</w:t>
            </w:r>
          </w:p>
        </w:tc>
        <w:tc>
          <w:tcPr>
            <w:tcW w:type="dxa" w:w="712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استجابة مؤكدة من النظام بأن الإجابة وصلت وحُفظت بنجاح.</w:t>
            </w:r>
          </w:p>
        </w:tc>
      </w:tr>
    </w:tbl>
    <w:p>
      <w:pPr>
        <w:spacing w:after="20"/>
      </w:pPr>
    </w:p>
    <w:p>
      <w:pPr>
        <w:pStyle w:val="Heading2"/>
        <w:bidi w:val="1"/>
        <w:jc w:val="right"/>
      </w:pPr>
      <w:r>
        <w:rPr>
          <w:rFonts w:ascii="DejaVu Sans" w:hAnsi="DejaVu Sans" w:cs="DejaVu Sans" w:eastAsia="DejaVu Sans"/>
          <w:b/>
          <w:color w:val="2E5F8A"/>
          <w:rtl w:val="1"/>
        </w:rPr>
        <w:t>خريطة خطوات المرحلة الأولى</w:t>
      </w:r>
    </w:p>
    <w:p>
      <w:pPr>
        <w:bidi w:val="1"/>
        <w:spacing w:after="80" w:line="300" w:lineRule="auto"/>
        <w:jc w:val="right"/>
        <w:numPr>
          <w:ilvl w:val="0"/>
          <w:numId w:val="10"/>
        </w:numPr>
      </w:pPr>
      <w:r>
        <w:rPr>
          <w:rFonts w:ascii="DejaVu Sans" w:hAnsi="DejaVu Sans" w:cs="DejaVu Sans" w:eastAsia="DejaVu Sans"/>
          <w:rtl w:val="1"/>
        </w:rPr>
        <w:t>Step 1 — تثبيت تعريف المشروع ونطاق المتطلبات.</w:t>
      </w:r>
    </w:p>
    <w:p>
      <w:pPr>
        <w:bidi w:val="1"/>
        <w:spacing w:after="80" w:line="300" w:lineRule="auto"/>
        <w:jc w:val="right"/>
        <w:numPr>
          <w:ilvl w:val="0"/>
          <w:numId w:val="10"/>
        </w:numPr>
      </w:pPr>
      <w:r>
        <w:rPr>
          <w:rFonts w:ascii="DejaVu Sans" w:hAnsi="DejaVu Sans" w:cs="DejaVu Sans" w:eastAsia="DejaVu Sans"/>
          <w:rtl w:val="1"/>
        </w:rPr>
        <w:t>Step 2 — تحديد أصحاب المصلحة وأدوار المستخدمين.</w:t>
      </w:r>
    </w:p>
    <w:p>
      <w:pPr>
        <w:bidi w:val="1"/>
        <w:spacing w:after="80" w:line="300" w:lineRule="auto"/>
        <w:jc w:val="right"/>
        <w:numPr>
          <w:ilvl w:val="0"/>
          <w:numId w:val="10"/>
        </w:numPr>
      </w:pPr>
      <w:r>
        <w:rPr>
          <w:rFonts w:ascii="DejaVu Sans" w:hAnsi="DejaVu Sans" w:cs="DejaVu Sans" w:eastAsia="DejaVu Sans"/>
          <w:rtl w:val="1"/>
        </w:rPr>
        <w:t>Step 3 — رسم حدود النظام والاعتماديات الخارجية.</w:t>
      </w:r>
    </w:p>
    <w:p>
      <w:pPr>
        <w:bidi w:val="1"/>
        <w:spacing w:after="80" w:line="300" w:lineRule="auto"/>
        <w:jc w:val="right"/>
        <w:numPr>
          <w:ilvl w:val="0"/>
          <w:numId w:val="10"/>
        </w:numPr>
      </w:pPr>
      <w:r>
        <w:rPr>
          <w:rFonts w:ascii="DejaVu Sans" w:hAnsi="DejaVu Sans" w:cs="DejaVu Sans" w:eastAsia="DejaVu Sans"/>
          <w:rtl w:val="1"/>
        </w:rPr>
        <w:t>Step 4 — توضيح نموذج العمل والمفاهيم ودورات الحالة.</w:t>
      </w:r>
    </w:p>
    <w:p>
      <w:pPr>
        <w:bidi w:val="1"/>
        <w:spacing w:after="80" w:line="300" w:lineRule="auto"/>
        <w:jc w:val="right"/>
        <w:numPr>
          <w:ilvl w:val="0"/>
          <w:numId w:val="10"/>
        </w:numPr>
      </w:pPr>
      <w:r>
        <w:rPr>
          <w:rFonts w:ascii="DejaVu Sans" w:hAnsi="DejaVu Sans" w:cs="DejaVu Sans" w:eastAsia="DejaVu Sans"/>
          <w:rtl w:val="1"/>
        </w:rPr>
        <w:t>Step 5 — صياغة قصص المستخدم وحسم قرارات النطاق.</w:t>
      </w:r>
    </w:p>
    <w:p>
      <w:pPr>
        <w:bidi w:val="1"/>
        <w:spacing w:after="80" w:line="300" w:lineRule="auto"/>
        <w:jc w:val="right"/>
        <w:numPr>
          <w:ilvl w:val="0"/>
          <w:numId w:val="10"/>
        </w:numPr>
      </w:pPr>
      <w:r>
        <w:rPr>
          <w:rFonts w:ascii="DejaVu Sans" w:hAnsi="DejaVu Sans" w:cs="DejaVu Sans" w:eastAsia="DejaVu Sans"/>
          <w:rtl w:val="1"/>
        </w:rPr>
        <w:t>Step 6 — كتابة المتطلبات الوظيفية القابلة للتتبع.</w:t>
      </w:r>
    </w:p>
    <w:p>
      <w:pPr>
        <w:bidi w:val="1"/>
        <w:spacing w:after="80" w:line="300" w:lineRule="auto"/>
        <w:jc w:val="right"/>
        <w:numPr>
          <w:ilvl w:val="0"/>
          <w:numId w:val="10"/>
        </w:numPr>
      </w:pPr>
      <w:r>
        <w:rPr>
          <w:rFonts w:ascii="DejaVu Sans" w:hAnsi="DejaVu Sans" w:cs="DejaVu Sans" w:eastAsia="DejaVu Sans"/>
          <w:rtl w:val="1"/>
        </w:rPr>
        <w:t>Step 7 — كتابة متطلبات الجودة والأمان والموثوقية.</w:t>
      </w:r>
    </w:p>
    <w:p>
      <w:pPr>
        <w:bidi w:val="1"/>
        <w:spacing w:after="80" w:line="300" w:lineRule="auto"/>
        <w:jc w:val="right"/>
        <w:numPr>
          <w:ilvl w:val="0"/>
          <w:numId w:val="10"/>
        </w:numPr>
      </w:pPr>
      <w:r>
        <w:rPr>
          <w:rFonts w:ascii="DejaVu Sans" w:hAnsi="DejaVu Sans" w:cs="DejaVu Sans" w:eastAsia="DejaVu Sans"/>
          <w:rtl w:val="1"/>
        </w:rPr>
        <w:t>Step 8 — تثبيت قواعد العمل والتشغيل والتغيير.</w:t>
      </w:r>
    </w:p>
    <w:p>
      <w:pPr>
        <w:bidi w:val="1"/>
        <w:spacing w:after="80" w:line="300" w:lineRule="auto"/>
        <w:jc w:val="right"/>
        <w:numPr>
          <w:ilvl w:val="0"/>
          <w:numId w:val="10"/>
        </w:numPr>
      </w:pPr>
      <w:r>
        <w:rPr>
          <w:rFonts w:ascii="DejaVu Sans" w:hAnsi="DejaVu Sans" w:cs="DejaVu Sans" w:eastAsia="DejaVu Sans"/>
          <w:rtl w:val="1"/>
        </w:rPr>
        <w:t>Step 9 — تثبيت القيود والافتراضات والاعتماديات.</w:t>
      </w:r>
    </w:p>
    <w:p>
      <w:pPr>
        <w:bidi w:val="1"/>
        <w:spacing w:after="80" w:line="300" w:lineRule="auto"/>
        <w:jc w:val="right"/>
        <w:numPr>
          <w:ilvl w:val="0"/>
          <w:numId w:val="10"/>
        </w:numPr>
      </w:pPr>
      <w:r>
        <w:rPr>
          <w:rFonts w:ascii="DejaVu Sans" w:hAnsi="DejaVu Sans" w:cs="DejaVu Sans" w:eastAsia="DejaVu Sans"/>
          <w:rtl w:val="1"/>
        </w:rPr>
        <w:t>Step 10 — تحويل المتطلبات إلى معايير قبول قابلة للاختبار.</w:t>
      </w:r>
    </w:p>
    <w:p>
      <w:pPr>
        <w:bidi w:val="1"/>
        <w:spacing w:after="80" w:line="300" w:lineRule="auto"/>
        <w:jc w:val="right"/>
        <w:numPr>
          <w:ilvl w:val="0"/>
          <w:numId w:val="10"/>
        </w:numPr>
      </w:pPr>
      <w:r>
        <w:rPr>
          <w:rFonts w:ascii="DejaVu Sans" w:hAnsi="DejaVu Sans" w:cs="DejaVu Sans" w:eastAsia="DejaVu Sans"/>
          <w:rtl w:val="1"/>
        </w:rPr>
        <w:t>Step 11 — بناء مصفوفة التتبع وبوابة اعتماد المرحلة.</w:t>
      </w:r>
    </w:p>
    <w:p>
      <w:pPr>
        <w:pStyle w:val="Heading1"/>
        <w:bidi w:val="1"/>
        <w:jc w:val="right"/>
      </w:pPr>
      <w:r>
        <w:rPr>
          <w:rFonts w:ascii="DejaVu Sans" w:hAnsi="DejaVu Sans" w:cs="DejaVu Sans" w:eastAsia="DejaVu Sans"/>
          <w:b/>
          <w:color w:val="17365D"/>
          <w:rtl w:val="1"/>
        </w:rPr>
        <w:t>Step 1 — تعريف المشروع ونطاق المرحلة</w:t>
      </w:r>
    </w:p>
    <w:p>
      <w:pPr>
        <w:pStyle w:val="Heading2"/>
        <w:bidi w:val="1"/>
        <w:jc w:val="right"/>
      </w:pPr>
      <w:r>
        <w:rPr>
          <w:rFonts w:ascii="DejaVu Sans" w:hAnsi="DejaVu Sans" w:cs="DejaVu Sans" w:eastAsia="DejaVu Sans"/>
          <w:b/>
          <w:color w:val="2E5F8A"/>
          <w:rtl w:val="1"/>
        </w:rPr>
        <w:t>1.1 الهدف التشغيلي</w:t>
      </w:r>
    </w:p>
    <w:p>
      <w:pPr>
        <w:keepNext w:val="0"/>
        <w:bidi w:val="1"/>
        <w:spacing w:before="0" w:after="120" w:line="300" w:lineRule="auto"/>
        <w:jc w:val="right"/>
      </w:pPr>
      <w:r>
        <w:rPr>
          <w:rFonts w:ascii="DejaVu Sans" w:hAnsi="DejaVu Sans" w:cs="DejaVu Sans" w:eastAsia="DejaVu Sans"/>
          <w:b w:val="0"/>
          <w:rtl w:val="1"/>
        </w:rPr>
        <w:t>يساعد النظام الطالب على فهم التخصصات، وإكمال تجربة استكشافية، وقراءة نتيجة تفسيرية تربط مؤشرات إجاباته بتخصصات تستحق مزيداً من البحث. لا يختار النظام التخصص نيابة عنه ولا يقدم تشخيصاً نفسياً أو وعداً مهنياً.</w:t>
      </w:r>
    </w:p>
    <w:p>
      <w:pPr>
        <w:pStyle w:val="Heading2"/>
        <w:bidi w:val="1"/>
        <w:jc w:val="right"/>
      </w:pPr>
      <w:r>
        <w:rPr>
          <w:rFonts w:ascii="DejaVu Sans" w:hAnsi="DejaVu Sans" w:cs="DejaVu Sans" w:eastAsia="DejaVu Sans"/>
          <w:b/>
          <w:color w:val="2E5F8A"/>
          <w:rtl w:val="1"/>
        </w:rPr>
        <w:t>1.2 نطاق الـMVP المعتمد في المتطلبات</w:t>
      </w:r>
    </w:p>
    <w:p>
      <w:pPr>
        <w:bidi w:val="1"/>
        <w:spacing w:after="80" w:line="300" w:lineRule="auto"/>
        <w:jc w:val="right"/>
        <w:numPr>
          <w:ilvl w:val="0"/>
          <w:numId w:val="10"/>
        </w:numPr>
      </w:pPr>
      <w:r>
        <w:rPr>
          <w:rFonts w:ascii="DejaVu Sans" w:hAnsi="DejaVu Sans" w:cs="DejaVu Sans" w:eastAsia="DejaVu Sans"/>
          <w:rtl w:val="1"/>
        </w:rPr>
        <w:t>تصفح قائمة أولية من عشرة تخصصات وقراءة تفاصيلها ومصادرها.</w:t>
      </w:r>
    </w:p>
    <w:p>
      <w:pPr>
        <w:bidi w:val="1"/>
        <w:spacing w:after="80" w:line="300" w:lineRule="auto"/>
        <w:jc w:val="right"/>
        <w:numPr>
          <w:ilvl w:val="0"/>
          <w:numId w:val="10"/>
        </w:numPr>
      </w:pPr>
      <w:r>
        <w:rPr>
          <w:rFonts w:ascii="DejaVu Sans" w:hAnsi="DejaVu Sans" w:cs="DejaVu Sans" w:eastAsia="DejaVu Sans"/>
          <w:rtl w:val="1"/>
        </w:rPr>
        <w:t>مقارنة تخصصين في عرض موحد.</w:t>
      </w:r>
    </w:p>
    <w:p>
      <w:pPr>
        <w:bidi w:val="1"/>
        <w:spacing w:after="80" w:line="300" w:lineRule="auto"/>
        <w:jc w:val="right"/>
        <w:numPr>
          <w:ilvl w:val="0"/>
          <w:numId w:val="10"/>
        </w:numPr>
      </w:pPr>
      <w:r>
        <w:rPr>
          <w:rFonts w:ascii="DejaVu Sans" w:hAnsi="DejaVu Sans" w:cs="DejaVu Sans" w:eastAsia="DejaVu Sans"/>
          <w:rtl w:val="1"/>
        </w:rPr>
        <w:t>إنشاء حساب وتسجيل الدخول والخروج واستعادة كلمة المرور.</w:t>
      </w:r>
    </w:p>
    <w:p>
      <w:pPr>
        <w:bidi w:val="1"/>
        <w:spacing w:after="80" w:line="300" w:lineRule="auto"/>
        <w:jc w:val="right"/>
        <w:numPr>
          <w:ilvl w:val="0"/>
          <w:numId w:val="10"/>
        </w:numPr>
      </w:pPr>
      <w:r>
        <w:rPr>
          <w:rFonts w:ascii="DejaVu Sans" w:hAnsi="DejaVu Sans" w:cs="DejaVu Sans" w:eastAsia="DejaVu Sans"/>
          <w:rtl w:val="1"/>
        </w:rPr>
        <w:t>بدء تجربة استكشافية واستكمالها مع حفظ التقدم بصورة موثوقة.</w:t>
      </w:r>
    </w:p>
    <w:p>
      <w:pPr>
        <w:bidi w:val="1"/>
        <w:spacing w:after="80" w:line="300" w:lineRule="auto"/>
        <w:jc w:val="right"/>
        <w:numPr>
          <w:ilvl w:val="0"/>
          <w:numId w:val="10"/>
        </w:numPr>
      </w:pPr>
      <w:r>
        <w:rPr>
          <w:rFonts w:ascii="DejaVu Sans" w:hAnsi="DejaVu Sans" w:cs="DejaVu Sans" w:eastAsia="DejaVu Sans"/>
          <w:rtl w:val="1"/>
        </w:rPr>
        <w:t>إنتاج نتيجة بعد اكتمال المحاولة وفق إصدار تقييم معتمد لاحقاً.</w:t>
      </w:r>
    </w:p>
    <w:p>
      <w:pPr>
        <w:bidi w:val="1"/>
        <w:spacing w:after="80" w:line="300" w:lineRule="auto"/>
        <w:jc w:val="right"/>
        <w:numPr>
          <w:ilvl w:val="0"/>
          <w:numId w:val="10"/>
        </w:numPr>
      </w:pPr>
      <w:r>
        <w:rPr>
          <w:rFonts w:ascii="DejaVu Sans" w:hAnsi="DejaVu Sans" w:cs="DejaVu Sans" w:eastAsia="DejaVu Sans"/>
          <w:rtl w:val="1"/>
        </w:rPr>
        <w:t>عرض تفسير وتوصيات وروابط إلى دليل التخصصات وإرشادات للنقاش الأسري.</w:t>
      </w:r>
    </w:p>
    <w:p>
      <w:pPr>
        <w:bidi w:val="1"/>
        <w:spacing w:after="80" w:line="300" w:lineRule="auto"/>
        <w:jc w:val="right"/>
        <w:numPr>
          <w:ilvl w:val="0"/>
          <w:numId w:val="10"/>
        </w:numPr>
      </w:pPr>
      <w:r>
        <w:rPr>
          <w:rFonts w:ascii="DejaVu Sans" w:hAnsi="DejaVu Sans" w:cs="DejaVu Sans" w:eastAsia="DejaVu Sans"/>
          <w:rtl w:val="1"/>
        </w:rPr>
        <w:t>حفظ النتائج المكتملة وعرضها لصاحب الحساب فقط.</w:t>
      </w:r>
    </w:p>
    <w:p>
      <w:pPr>
        <w:pStyle w:val="Heading2"/>
        <w:bidi w:val="1"/>
        <w:jc w:val="right"/>
      </w:pPr>
      <w:r>
        <w:rPr>
          <w:rFonts w:ascii="DejaVu Sans" w:hAnsi="DejaVu Sans" w:cs="DejaVu Sans" w:eastAsia="DejaVu Sans"/>
          <w:b/>
          <w:color w:val="2E5F8A"/>
          <w:rtl w:val="1"/>
        </w:rPr>
        <w:t>1.3 خارج نطاق المرحلة الأولى والـMVP</w:t>
      </w:r>
    </w:p>
    <w:p>
      <w:pPr>
        <w:bidi w:val="1"/>
        <w:spacing w:after="80" w:line="300" w:lineRule="auto"/>
        <w:jc w:val="right"/>
        <w:numPr>
          <w:ilvl w:val="0"/>
          <w:numId w:val="10"/>
        </w:numPr>
      </w:pPr>
      <w:r>
        <w:rPr>
          <w:rFonts w:ascii="DejaVu Sans" w:hAnsi="DejaVu Sans" w:cs="DejaVu Sans" w:eastAsia="DejaVu Sans"/>
          <w:rtl w:val="1"/>
        </w:rPr>
        <w:t>لوحة لإدارة دليل التخصصات أو تعديله من داخل النظام.</w:t>
      </w:r>
    </w:p>
    <w:p>
      <w:pPr>
        <w:bidi w:val="1"/>
        <w:spacing w:after="80" w:line="300" w:lineRule="auto"/>
        <w:jc w:val="right"/>
        <w:numPr>
          <w:ilvl w:val="0"/>
          <w:numId w:val="10"/>
        </w:numPr>
      </w:pPr>
      <w:r>
        <w:rPr>
          <w:rFonts w:ascii="DejaVu Sans" w:hAnsi="DejaVu Sans" w:cs="DejaVu Sans" w:eastAsia="DejaVu Sans"/>
          <w:rtl w:val="1"/>
        </w:rPr>
        <w:t>لوحة إحصائيات استخدام أو تحليلات إدارية.</w:t>
      </w:r>
    </w:p>
    <w:p>
      <w:pPr>
        <w:bidi w:val="1"/>
        <w:spacing w:after="80" w:line="300" w:lineRule="auto"/>
        <w:jc w:val="right"/>
        <w:numPr>
          <w:ilvl w:val="0"/>
          <w:numId w:val="10"/>
        </w:numPr>
      </w:pPr>
      <w:r>
        <w:rPr>
          <w:rFonts w:ascii="DejaVu Sans" w:hAnsi="DejaVu Sans" w:cs="DejaVu Sans" w:eastAsia="DejaVu Sans"/>
          <w:rtl w:val="1"/>
        </w:rPr>
        <w:t>اعتماد نموذج القياس أو الأبعاد أو السيناريوهات أو الأوزان.</w:t>
      </w:r>
    </w:p>
    <w:p>
      <w:pPr>
        <w:bidi w:val="1"/>
        <w:spacing w:after="80" w:line="300" w:lineRule="auto"/>
        <w:jc w:val="right"/>
        <w:numPr>
          <w:ilvl w:val="0"/>
          <w:numId w:val="10"/>
        </w:numPr>
      </w:pPr>
      <w:r>
        <w:rPr>
          <w:rFonts w:ascii="DejaVu Sans" w:hAnsi="DejaVu Sans" w:cs="DejaVu Sans" w:eastAsia="DejaVu Sans"/>
          <w:rtl w:val="1"/>
        </w:rPr>
        <w:t>اعتماد بنية محتوى التخصصات أو مصادره أو طريقة تخزينه.</w:t>
      </w:r>
    </w:p>
    <w:p>
      <w:pPr>
        <w:bidi w:val="1"/>
        <w:spacing w:after="80" w:line="300" w:lineRule="auto"/>
        <w:jc w:val="right"/>
        <w:numPr>
          <w:ilvl w:val="0"/>
          <w:numId w:val="10"/>
        </w:numPr>
      </w:pPr>
      <w:r>
        <w:rPr>
          <w:rFonts w:ascii="DejaVu Sans" w:hAnsi="DejaVu Sans" w:cs="DejaVu Sans" w:eastAsia="DejaVu Sans"/>
          <w:rtl w:val="1"/>
        </w:rPr>
        <w:t>تحديد التقنية أو قاعدة البيانات أو الـAPI أو بنية الكود.</w:t>
      </w:r>
    </w:p>
    <w:p>
      <w:pPr>
        <w:bidi w:val="1"/>
        <w:spacing w:after="80" w:line="300" w:lineRule="auto"/>
        <w:jc w:val="right"/>
        <w:numPr>
          <w:ilvl w:val="0"/>
          <w:numId w:val="10"/>
        </w:numPr>
      </w:pPr>
      <w:r>
        <w:rPr>
          <w:rFonts w:ascii="DejaVu Sans" w:hAnsi="DejaVu Sans" w:cs="DejaVu Sans" w:eastAsia="DejaVu Sans"/>
          <w:rtl w:val="1"/>
        </w:rPr>
        <w:t>حسابات لولي الأمر أو المرشد، أو محادثة مباشرة مع مرشد.</w:t>
      </w:r>
    </w:p>
    <w:p>
      <w:pPr>
        <w:bidi w:val="1"/>
        <w:spacing w:after="80" w:line="300" w:lineRule="auto"/>
        <w:jc w:val="right"/>
        <w:numPr>
          <w:ilvl w:val="0"/>
          <w:numId w:val="10"/>
        </w:numPr>
      </w:pPr>
      <w:r>
        <w:rPr>
          <w:rFonts w:ascii="DejaVu Sans" w:hAnsi="DejaVu Sans" w:cs="DejaVu Sans" w:eastAsia="DejaVu Sans"/>
          <w:rtl w:val="1"/>
        </w:rPr>
        <w:t>تكامل مباشر مع الجامعات أو أنظمة القبول.</w:t>
      </w:r>
    </w:p>
    <w:p>
      <w:pPr>
        <w:bidi w:val="1"/>
        <w:spacing w:after="80" w:line="300" w:lineRule="auto"/>
        <w:jc w:val="right"/>
        <w:numPr>
          <w:ilvl w:val="0"/>
          <w:numId w:val="10"/>
        </w:numPr>
      </w:pPr>
      <w:r>
        <w:rPr>
          <w:rFonts w:ascii="DejaVu Sans" w:hAnsi="DejaVu Sans" w:cs="DejaVu Sans" w:eastAsia="DejaVu Sans"/>
          <w:rtl w:val="1"/>
        </w:rPr>
        <w:t>ذكاء اصطناعي توليدي أو تنبؤ مضمون بسوق العمل.</w:t>
      </w:r>
    </w:p>
    <w:p>
      <w:pPr>
        <w:bidi w:val="1"/>
        <w:spacing w:after="80" w:line="300" w:lineRule="auto"/>
        <w:jc w:val="right"/>
        <w:numPr>
          <w:ilvl w:val="0"/>
          <w:numId w:val="10"/>
        </w:numPr>
      </w:pPr>
      <w:r>
        <w:rPr>
          <w:rFonts w:ascii="DejaVu Sans" w:hAnsi="DejaVu Sans" w:cs="DejaVu Sans" w:eastAsia="DejaVu Sans"/>
          <w:rtl w:val="1"/>
        </w:rPr>
        <w:t>وظائف الحساب المتقدمة مثل تغيير البريد أو الحذف الذاتي أو تصدير البيانات في النسخة الأولى.</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E2F0D9"/>
            <w:vAlign w:val="center"/>
          </w:tcPr>
          <w:p>
            <w:pPr>
              <w:bidi w:val="1"/>
              <w:spacing w:after="0" w:line="288" w:lineRule="auto"/>
              <w:jc w:val="right"/>
            </w:pPr>
            <w:r>
              <w:rPr>
                <w:rFonts w:ascii="DejaVu Sans" w:hAnsi="DejaVu Sans" w:cs="DejaVu Sans" w:eastAsia="DejaVu Sans"/>
                <w:b/>
                <w:color w:val="17365D"/>
                <w:rtl w:val="1"/>
              </w:rPr>
              <w:t xml:space="preserve">سبب استبعاد الإدارة: </w:t>
            </w:r>
            <w:r>
              <w:rPr>
                <w:rFonts w:ascii="DejaVu Sans" w:hAnsi="DejaVu Sans" w:cs="DejaVu Sans" w:eastAsia="DejaVu Sans"/>
                <w:rtl w:val="1"/>
              </w:rPr>
              <w:t>تعديل الدليل من لوحة الإدارة ليس حاجة أساسية للمستخدم في النسخة الأولى، ويتعارض مع إبقاء مصدر المحتوى وطريقة نشره قراراً لمرحلة تحليل الدليل. يُدار المحتوى عبر عملية اعتماد ونشر لاحقة، لا عبر ميزة داخل النظام حالياً.</w:t>
            </w:r>
          </w:p>
        </w:tc>
      </w:tr>
    </w:tbl>
    <w:p>
      <w:pPr>
        <w:spacing w:after="20"/>
      </w:pPr>
    </w:p>
    <w:p>
      <w:pPr>
        <w:pStyle w:val="Heading1"/>
        <w:bidi w:val="1"/>
        <w:jc w:val="right"/>
      </w:pPr>
      <w:r>
        <w:rPr>
          <w:rFonts w:ascii="DejaVu Sans" w:hAnsi="DejaVu Sans" w:cs="DejaVu Sans" w:eastAsia="DejaVu Sans"/>
          <w:b/>
          <w:color w:val="17365D"/>
          <w:rtl w:val="1"/>
        </w:rPr>
        <w:t>Step 2 — أصحاب المصلحة وأدوار المستخدمين</w:t>
      </w:r>
    </w:p>
    <w:p>
      <w:pPr>
        <w:pStyle w:val="Heading2"/>
        <w:bidi w:val="1"/>
        <w:jc w:val="right"/>
      </w:pPr>
      <w:r>
        <w:rPr>
          <w:rFonts w:ascii="DejaVu Sans" w:hAnsi="DejaVu Sans" w:cs="DejaVu Sans" w:eastAsia="DejaVu Sans"/>
          <w:b/>
          <w:color w:val="2E5F8A"/>
          <w:rtl w:val="1"/>
        </w:rPr>
        <w:t>2.1 أصحاب المصلحة</w:t>
      </w:r>
    </w:p>
    <w:tbl>
      <w:tblPr>
        <w:tblStyle w:val="TableGrid"/>
        <w:tblW w:type="dxa" w:w="9360"/>
        <w:jc w:val="center"/>
        <w:tblLayout w:type="fixed"/>
        <w:tblLook w:firstColumn="1" w:firstRow="1" w:lastColumn="0" w:lastRow="0" w:noHBand="0" w:noVBand="1" w:val="04A0"/>
        <w:tblInd w:w="120" w:type="dxa"/>
      </w:tblPr>
      <w:tblGrid>
        <w:gridCol w:w="1944"/>
        <w:gridCol w:w="3672"/>
        <w:gridCol w:w="3744"/>
      </w:tblGrid>
      <w:tr>
        <w:trPr>
          <w:tblHeader w:val="true"/>
        </w:trPr>
        <w:tc>
          <w:tcPr>
            <w:tcW w:type="dxa" w:w="194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الطرف</w:t>
            </w:r>
          </w:p>
        </w:tc>
        <w:tc>
          <w:tcPr>
            <w:tcW w:type="dxa" w:w="367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الاهتمام</w:t>
            </w:r>
          </w:p>
        </w:tc>
        <w:tc>
          <w:tcPr>
            <w:tcW w:type="dxa" w:w="374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تأثيره في المتطلبات</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الطالب</w:t>
            </w:r>
          </w:p>
        </w:tc>
        <w:tc>
          <w:tcPr>
            <w:tcW w:type="dxa" w:w="36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فهم الخيارات وحفظ تقدمه وخصوصية نتائجه.</w:t>
            </w:r>
          </w:p>
        </w:tc>
        <w:tc>
          <w:tcPr>
            <w:tcW w:type="dxa" w:w="37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الأولوية الأولى للوضوح والموثوقية والهاتف.</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ولي الأمر</w:t>
            </w:r>
          </w:p>
        </w:tc>
        <w:tc>
          <w:tcPr>
            <w:tcW w:type="dxa" w:w="36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فهم النتيجة ومناقشتها دون فرضها.</w:t>
            </w:r>
          </w:p>
        </w:tc>
        <w:tc>
          <w:tcPr>
            <w:tcW w:type="dxa" w:w="37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إرشادات نقاش ولغة غير قطعية؛ لا حساب مستقل.</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المرشد أو المعلم</w:t>
            </w:r>
          </w:p>
        </w:tc>
        <w:tc>
          <w:tcPr>
            <w:tcW w:type="dxa" w:w="36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استخدام المعلومات كمادة مساندة.</w:t>
            </w:r>
          </w:p>
        </w:tc>
        <w:tc>
          <w:tcPr>
            <w:tcW w:type="dxa" w:w="37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محتوى واضح ومصادر؛ لا دور نظامي في الـMVP.</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فريق المحتوى</w:t>
            </w:r>
          </w:p>
        </w:tc>
        <w:tc>
          <w:tcPr>
            <w:tcW w:type="dxa" w:w="36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صحة الدليل والمصادر واتساق العرض.</w:t>
            </w:r>
          </w:p>
        </w:tc>
        <w:tc>
          <w:tcPr>
            <w:tcW w:type="dxa" w:w="37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إصدارات محتوى معتمدة خارج واجهات الإدارة.</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فريق نموذج التقييم</w:t>
            </w:r>
          </w:p>
        </w:tc>
        <w:tc>
          <w:tcPr>
            <w:tcW w:type="dxa" w:w="36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سلامة الأسئلة والحساب وحدود التفسير.</w:t>
            </w:r>
          </w:p>
        </w:tc>
        <w:tc>
          <w:tcPr>
            <w:tcW w:type="dxa" w:w="37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إصدار تقييم معتمد وثابت وقابل للتتبع.</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فريق التطوير والاختبار</w:t>
            </w:r>
          </w:p>
        </w:tc>
        <w:tc>
          <w:tcPr>
            <w:tcW w:type="dxa" w:w="36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متطلبات غير متناقضة وقابلة للفحص.</w:t>
            </w:r>
          </w:p>
        </w:tc>
        <w:tc>
          <w:tcPr>
            <w:tcW w:type="dxa" w:w="37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معرفات وتتبّع ومعايير قبول واضحة.</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مشرف المقرر</w:t>
            </w:r>
          </w:p>
        </w:tc>
        <w:tc>
          <w:tcPr>
            <w:tcW w:type="dxa" w:w="36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اكتمال المخرجات وملاءمة النطاق.</w:t>
            </w:r>
          </w:p>
        </w:tc>
        <w:tc>
          <w:tcPr>
            <w:tcW w:type="dxa" w:w="37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البساطة والالتزام بمدة المشروع.</w:t>
            </w:r>
          </w:p>
        </w:tc>
      </w:tr>
    </w:tbl>
    <w:p>
      <w:pPr>
        <w:spacing w:after="20"/>
      </w:pPr>
    </w:p>
    <w:p>
      <w:pPr>
        <w:pStyle w:val="Heading2"/>
        <w:bidi w:val="1"/>
        <w:jc w:val="right"/>
      </w:pPr>
      <w:r>
        <w:rPr>
          <w:rFonts w:ascii="DejaVu Sans" w:hAnsi="DejaVu Sans" w:cs="DejaVu Sans" w:eastAsia="DejaVu Sans"/>
          <w:b/>
          <w:color w:val="2E5F8A"/>
          <w:rtl w:val="1"/>
        </w:rPr>
        <w:t>2.2 أدوار المستخدمين داخل النظام</w:t>
      </w:r>
    </w:p>
    <w:tbl>
      <w:tblPr>
        <w:tblStyle w:val="TableGrid"/>
        <w:tblW w:type="dxa" w:w="9360"/>
        <w:jc w:val="center"/>
        <w:tblLayout w:type="fixed"/>
        <w:tblLook w:firstColumn="1" w:firstRow="1" w:lastColumn="0" w:lastRow="0" w:noHBand="0" w:noVBand="1" w:val="04A0"/>
        <w:tblInd w:w="120" w:type="dxa"/>
      </w:tblPr>
      <w:tblGrid>
        <w:gridCol w:w="1872"/>
        <w:gridCol w:w="4032"/>
        <w:gridCol w:w="3456"/>
      </w:tblGrid>
      <w:tr>
        <w:trPr>
          <w:tblHeader w:val="true"/>
        </w:trPr>
        <w:tc>
          <w:tcPr>
            <w:tcW w:type="dxa" w:w="187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الدور</w:t>
            </w:r>
          </w:p>
        </w:tc>
        <w:tc>
          <w:tcPr>
            <w:tcW w:type="dxa" w:w="403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ما يستطيع فعله</w:t>
            </w:r>
          </w:p>
        </w:tc>
        <w:tc>
          <w:tcPr>
            <w:tcW w:type="dxa" w:w="3456"/>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ما لا يستطيع فعله</w:t>
            </w:r>
          </w:p>
        </w:tc>
      </w:tr>
      <w:tr>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الزائر</w:t>
            </w:r>
          </w:p>
        </w:tc>
        <w:tc>
          <w:tcPr>
            <w:tcW w:type="dxa" w:w="40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تصفح الدليل، قراءة التخصص، المقارنة، إنشاء حساب، طلب صفحة تسجيل الدخول.</w:t>
            </w:r>
          </w:p>
        </w:tc>
        <w:tc>
          <w:tcPr>
            <w:tcW w:type="dxa" w:w="345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بدء التقييم أو رؤية النتائج المحفوظة.</w:t>
            </w:r>
          </w:p>
        </w:tc>
      </w:tr>
      <w:tr>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الطالب المسجل</w:t>
            </w:r>
          </w:p>
        </w:tc>
        <w:tc>
          <w:tcPr>
            <w:tcW w:type="dxa" w:w="40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كل وظائف الزائر، إضافة إلى التقييم والنتائج والملف الشخصي.</w:t>
            </w:r>
          </w:p>
        </w:tc>
        <w:tc>
          <w:tcPr>
            <w:tcW w:type="dxa" w:w="345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رؤية بيانات مستخدم آخر أو تغيير المحتوى والنموذج.</w:t>
            </w:r>
          </w:p>
        </w:tc>
      </w:tr>
      <w:tr>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مشغل النظام</w:t>
            </w:r>
          </w:p>
        </w:tc>
        <w:tc>
          <w:tcPr>
            <w:tcW w:type="dxa" w:w="40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ينشر نسخ المحتوى والتقييم المعتمدة بعملية تشغيل خارج واجهة المستخدم.</w:t>
            </w:r>
          </w:p>
        </w:tc>
        <w:tc>
          <w:tcPr>
            <w:tcW w:type="dxa" w:w="345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لا يعدّل نتيجة طالب ولا ينشئ قراراً منهجياً منفرداً.</w:t>
            </w:r>
          </w:p>
        </w:tc>
      </w:tr>
    </w:tbl>
    <w:p>
      <w:pPr>
        <w:spacing w:after="20"/>
      </w:pPr>
    </w:p>
    <w:p>
      <w:pPr>
        <w:keepNext w:val="0"/>
        <w:bidi w:val="1"/>
        <w:spacing w:before="0" w:after="120" w:line="300" w:lineRule="auto"/>
        <w:jc w:val="right"/>
      </w:pPr>
      <w:r>
        <w:rPr>
          <w:rFonts w:ascii="DejaVu Sans" w:hAnsi="DejaVu Sans" w:cs="DejaVu Sans" w:eastAsia="DejaVu Sans"/>
          <w:b w:val="0"/>
          <w:rtl w:val="1"/>
        </w:rPr>
        <w:t>«مشغل النظام» ليس لوحة إدارة مطلوبة في الـMVP؛ هو توصيف لعملية تشغيل لازمة حتى لا نخلط مسؤولية نشر المحتوى مع صلاحيات المستخدمين.</w:t>
      </w:r>
    </w:p>
    <w:p>
      <w:pPr>
        <w:pStyle w:val="Heading1"/>
        <w:bidi w:val="1"/>
        <w:jc w:val="right"/>
      </w:pPr>
      <w:r>
        <w:rPr>
          <w:rFonts w:ascii="DejaVu Sans" w:hAnsi="DejaVu Sans" w:cs="DejaVu Sans" w:eastAsia="DejaVu Sans"/>
          <w:b/>
          <w:color w:val="17365D"/>
          <w:rtl w:val="1"/>
        </w:rPr>
        <w:t>Step 3 — حدود النظام</w:t>
      </w:r>
    </w:p>
    <w:p>
      <w:pPr>
        <w:pStyle w:val="Heading2"/>
        <w:bidi w:val="1"/>
        <w:jc w:val="right"/>
      </w:pPr>
      <w:r>
        <w:rPr>
          <w:rFonts w:ascii="DejaVu Sans" w:hAnsi="DejaVu Sans" w:cs="DejaVu Sans" w:eastAsia="DejaVu Sans"/>
          <w:b/>
          <w:color w:val="2E5F8A"/>
          <w:rtl w:val="1"/>
        </w:rPr>
        <w:t>3.1 داخل حدود النظام</w:t>
      </w:r>
    </w:p>
    <w:p>
      <w:pPr>
        <w:bidi w:val="1"/>
        <w:spacing w:after="80" w:line="300" w:lineRule="auto"/>
        <w:jc w:val="right"/>
        <w:numPr>
          <w:ilvl w:val="0"/>
          <w:numId w:val="10"/>
        </w:numPr>
      </w:pPr>
      <w:r>
        <w:rPr>
          <w:rFonts w:ascii="DejaVu Sans" w:hAnsi="DejaVu Sans" w:cs="DejaVu Sans" w:eastAsia="DejaVu Sans"/>
          <w:rtl w:val="1"/>
        </w:rPr>
        <w:t>إدارة الحساب والجلسة واستعادة كلمة المرور.</w:t>
      </w:r>
    </w:p>
    <w:p>
      <w:pPr>
        <w:bidi w:val="1"/>
        <w:spacing w:after="80" w:line="300" w:lineRule="auto"/>
        <w:jc w:val="right"/>
        <w:numPr>
          <w:ilvl w:val="0"/>
          <w:numId w:val="10"/>
        </w:numPr>
      </w:pPr>
      <w:r>
        <w:rPr>
          <w:rFonts w:ascii="DejaVu Sans" w:hAnsi="DejaVu Sans" w:cs="DejaVu Sans" w:eastAsia="DejaVu Sans"/>
          <w:rtl w:val="1"/>
        </w:rPr>
        <w:t>عرض دليل التخصصات والمصادر والمقارنة.</w:t>
      </w:r>
    </w:p>
    <w:p>
      <w:pPr>
        <w:bidi w:val="1"/>
        <w:spacing w:after="80" w:line="300" w:lineRule="auto"/>
        <w:jc w:val="right"/>
        <w:numPr>
          <w:ilvl w:val="0"/>
          <w:numId w:val="10"/>
        </w:numPr>
      </w:pPr>
      <w:r>
        <w:rPr>
          <w:rFonts w:ascii="DejaVu Sans" w:hAnsi="DejaVu Sans" w:cs="DejaVu Sans" w:eastAsia="DejaVu Sans"/>
          <w:rtl w:val="1"/>
        </w:rPr>
        <w:t>إدارة دورة محاولة التقييم وإجاباتها.</w:t>
      </w:r>
    </w:p>
    <w:p>
      <w:pPr>
        <w:bidi w:val="1"/>
        <w:spacing w:after="80" w:line="300" w:lineRule="auto"/>
        <w:jc w:val="right"/>
        <w:numPr>
          <w:ilvl w:val="0"/>
          <w:numId w:val="10"/>
        </w:numPr>
      </w:pPr>
      <w:r>
        <w:rPr>
          <w:rFonts w:ascii="DejaVu Sans" w:hAnsi="DejaVu Sans" w:cs="DejaVu Sans" w:eastAsia="DejaVu Sans"/>
          <w:rtl w:val="1"/>
        </w:rPr>
        <w:t>استدعاء إصدار التقييم المنشور وحساب النتيجة وفقه.</w:t>
      </w:r>
    </w:p>
    <w:p>
      <w:pPr>
        <w:bidi w:val="1"/>
        <w:spacing w:after="80" w:line="300" w:lineRule="auto"/>
        <w:jc w:val="right"/>
        <w:numPr>
          <w:ilvl w:val="0"/>
          <w:numId w:val="10"/>
        </w:numPr>
      </w:pPr>
      <w:r>
        <w:rPr>
          <w:rFonts w:ascii="DejaVu Sans" w:hAnsi="DejaVu Sans" w:cs="DejaVu Sans" w:eastAsia="DejaVu Sans"/>
          <w:rtl w:val="1"/>
        </w:rPr>
        <w:t>عرض النتيجة والتفسير والتوصيات وحفظ نسخة ثابتة منها.</w:t>
      </w:r>
    </w:p>
    <w:p>
      <w:pPr>
        <w:bidi w:val="1"/>
        <w:spacing w:after="80" w:line="300" w:lineRule="auto"/>
        <w:jc w:val="right"/>
        <w:numPr>
          <w:ilvl w:val="0"/>
          <w:numId w:val="10"/>
        </w:numPr>
      </w:pPr>
      <w:r>
        <w:rPr>
          <w:rFonts w:ascii="DejaVu Sans" w:hAnsi="DejaVu Sans" w:cs="DejaVu Sans" w:eastAsia="DejaVu Sans"/>
          <w:rtl w:val="1"/>
        </w:rPr>
        <w:t>التحقق من الملكية والصلاحيات ومعالجة الأخطاء المتوقعة.</w:t>
      </w:r>
    </w:p>
    <w:p>
      <w:pPr>
        <w:pStyle w:val="Heading2"/>
        <w:bidi w:val="1"/>
        <w:jc w:val="right"/>
      </w:pPr>
      <w:r>
        <w:rPr>
          <w:rFonts w:ascii="DejaVu Sans" w:hAnsi="DejaVu Sans" w:cs="DejaVu Sans" w:eastAsia="DejaVu Sans"/>
          <w:b/>
          <w:color w:val="2E5F8A"/>
          <w:rtl w:val="1"/>
        </w:rPr>
        <w:t>3.2 خارج حدود النظام</w:t>
      </w:r>
    </w:p>
    <w:p>
      <w:pPr>
        <w:bidi w:val="1"/>
        <w:spacing w:after="80" w:line="300" w:lineRule="auto"/>
        <w:jc w:val="right"/>
        <w:numPr>
          <w:ilvl w:val="0"/>
          <w:numId w:val="10"/>
        </w:numPr>
      </w:pPr>
      <w:r>
        <w:rPr>
          <w:rFonts w:ascii="DejaVu Sans" w:hAnsi="DejaVu Sans" w:cs="DejaVu Sans" w:eastAsia="DejaVu Sans"/>
          <w:rtl w:val="1"/>
        </w:rPr>
        <w:t>محتوى المواقع الخارجية المرتبطة كمصادر.</w:t>
      </w:r>
    </w:p>
    <w:p>
      <w:pPr>
        <w:bidi w:val="1"/>
        <w:spacing w:after="80" w:line="300" w:lineRule="auto"/>
        <w:jc w:val="right"/>
        <w:numPr>
          <w:ilvl w:val="0"/>
          <w:numId w:val="10"/>
        </w:numPr>
      </w:pPr>
      <w:r>
        <w:rPr>
          <w:rFonts w:ascii="DejaVu Sans" w:hAnsi="DejaVu Sans" w:cs="DejaVu Sans" w:eastAsia="DejaVu Sans"/>
          <w:rtl w:val="1"/>
        </w:rPr>
        <w:t>صحة سوق العمل بعد تاريخ مراجعة المصدر.</w:t>
      </w:r>
    </w:p>
    <w:p>
      <w:pPr>
        <w:bidi w:val="1"/>
        <w:spacing w:after="80" w:line="300" w:lineRule="auto"/>
        <w:jc w:val="right"/>
        <w:numPr>
          <w:ilvl w:val="0"/>
          <w:numId w:val="10"/>
        </w:numPr>
      </w:pPr>
      <w:r>
        <w:rPr>
          <w:rFonts w:ascii="DejaVu Sans" w:hAnsi="DejaVu Sans" w:cs="DejaVu Sans" w:eastAsia="DejaVu Sans"/>
          <w:rtl w:val="1"/>
        </w:rPr>
        <w:t>خدمة البريد نفسها؛ النظام يطلب منها إرسال رابط الاستعادة فقط.</w:t>
      </w:r>
    </w:p>
    <w:p>
      <w:pPr>
        <w:bidi w:val="1"/>
        <w:spacing w:after="80" w:line="300" w:lineRule="auto"/>
        <w:jc w:val="right"/>
        <w:numPr>
          <w:ilvl w:val="0"/>
          <w:numId w:val="10"/>
        </w:numPr>
      </w:pPr>
      <w:r>
        <w:rPr>
          <w:rFonts w:ascii="DejaVu Sans" w:hAnsi="DejaVu Sans" w:cs="DejaVu Sans" w:eastAsia="DejaVu Sans"/>
          <w:rtl w:val="1"/>
        </w:rPr>
        <w:t>قرارات الأسرة أو الطالب بعد قراءة النتيجة.</w:t>
      </w:r>
    </w:p>
    <w:p>
      <w:pPr>
        <w:bidi w:val="1"/>
        <w:spacing w:after="80" w:line="300" w:lineRule="auto"/>
        <w:jc w:val="right"/>
        <w:numPr>
          <w:ilvl w:val="0"/>
          <w:numId w:val="10"/>
        </w:numPr>
      </w:pPr>
      <w:r>
        <w:rPr>
          <w:rFonts w:ascii="DejaVu Sans" w:hAnsi="DejaVu Sans" w:cs="DejaVu Sans" w:eastAsia="DejaVu Sans"/>
          <w:rtl w:val="1"/>
        </w:rPr>
        <w:t>تأليف محتوى التخصصات والأسئلة واعتمادها العلمي.</w:t>
      </w:r>
    </w:p>
    <w:p>
      <w:pPr>
        <w:bidi w:val="1"/>
        <w:spacing w:after="80" w:line="300" w:lineRule="auto"/>
        <w:jc w:val="right"/>
        <w:numPr>
          <w:ilvl w:val="0"/>
          <w:numId w:val="10"/>
        </w:numPr>
      </w:pPr>
      <w:r>
        <w:rPr>
          <w:rFonts w:ascii="DejaVu Sans" w:hAnsi="DejaVu Sans" w:cs="DejaVu Sans" w:eastAsia="DejaVu Sans"/>
          <w:rtl w:val="1"/>
        </w:rPr>
        <w:t>إدارة النشر والاستضافة والبنية التحتية التفصيلية.</w:t>
      </w:r>
    </w:p>
    <w:p>
      <w:pPr>
        <w:pStyle w:val="Heading2"/>
        <w:bidi w:val="1"/>
        <w:jc w:val="right"/>
      </w:pPr>
      <w:r>
        <w:rPr>
          <w:rFonts w:ascii="DejaVu Sans" w:hAnsi="DejaVu Sans" w:cs="DejaVu Sans" w:eastAsia="DejaVu Sans"/>
          <w:b/>
          <w:color w:val="2E5F8A"/>
          <w:rtl w:val="1"/>
        </w:rPr>
        <w:t>3.3 الأنظمة والبيانات المتبادلة</w:t>
      </w:r>
    </w:p>
    <w:tbl>
      <w:tblPr>
        <w:tblStyle w:val="TableGrid"/>
        <w:tblW w:type="dxa" w:w="9360"/>
        <w:jc w:val="center"/>
        <w:tblLayout w:type="fixed"/>
        <w:tblLook w:firstColumn="1" w:firstRow="1" w:lastColumn="0" w:lastRow="0" w:noHBand="0" w:noVBand="1" w:val="04A0"/>
        <w:tblInd w:w="120" w:type="dxa"/>
      </w:tblPr>
      <w:tblGrid>
        <w:gridCol w:w="1944"/>
        <w:gridCol w:w="2664"/>
        <w:gridCol w:w="2520"/>
        <w:gridCol w:w="2232"/>
      </w:tblGrid>
      <w:tr>
        <w:trPr>
          <w:tblHeader w:val="true"/>
        </w:trPr>
        <w:tc>
          <w:tcPr>
            <w:tcW w:type="dxa" w:w="194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الكيان الخارجي</w:t>
            </w:r>
          </w:p>
        </w:tc>
        <w:tc>
          <w:tcPr>
            <w:tcW w:type="dxa" w:w="266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المدخل إلى النظام</w:t>
            </w:r>
          </w:p>
        </w:tc>
        <w:tc>
          <w:tcPr>
            <w:tcW w:type="dxa" w:w="252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المخرج من النظام</w:t>
            </w:r>
          </w:p>
        </w:tc>
        <w:tc>
          <w:tcPr>
            <w:tcW w:type="dxa" w:w="223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سلوك الفشل</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خدمة البريد</w:t>
            </w:r>
          </w:p>
        </w:tc>
        <w:tc>
          <w:tcPr>
            <w:tcW w:type="dxa" w:w="26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حالة التسليم أو الخطأ.</w:t>
            </w:r>
          </w:p>
        </w:tc>
        <w:tc>
          <w:tcPr>
            <w:tcW w:type="dxa" w:w="25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طلب إرسال رابط استعادة.</w:t>
            </w:r>
          </w:p>
        </w:tc>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رسالة آمنة وإتاحة إعادة المحاولة دون كشف وجود الحساب.</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مصادر الدليل</w:t>
            </w:r>
          </w:p>
        </w:tc>
        <w:tc>
          <w:tcPr>
            <w:tcW w:type="dxa" w:w="26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بيانات تشغيلية؛ روابط فقط.</w:t>
            </w:r>
          </w:p>
        </w:tc>
        <w:tc>
          <w:tcPr>
            <w:tcW w:type="dxa" w:w="25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انتقال المستخدم للرابط.</w:t>
            </w:r>
          </w:p>
        </w:tc>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يمنع تعطل المصدر بقية المنصة.</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حزمة محتوى معتمدة</w:t>
            </w:r>
          </w:p>
        </w:tc>
        <w:tc>
          <w:tcPr>
            <w:tcW w:type="dxa" w:w="26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التخصصات ومصادرها وإصدارها.</w:t>
            </w:r>
          </w:p>
        </w:tc>
        <w:tc>
          <w:tcPr>
            <w:tcW w:type="dxa" w:w="25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عرض المحتوى وربطه بالنتيجة.</w:t>
            </w:r>
          </w:p>
        </w:tc>
        <w:tc>
          <w:tcPr>
            <w:tcW w:type="dxa" w:w="22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لا تُنشر حزمة ناقصة أو غير صالحة.</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حزمة تقييم معتمدة</w:t>
            </w:r>
          </w:p>
        </w:tc>
        <w:tc>
          <w:tcPr>
            <w:tcW w:type="dxa" w:w="26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السيناريوهات والقواعد والإصدار.</w:t>
            </w:r>
          </w:p>
        </w:tc>
        <w:tc>
          <w:tcPr>
            <w:tcW w:type="dxa" w:w="25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نتائج قابلة للتتبع إلى الإصدار.</w:t>
            </w:r>
          </w:p>
        </w:tc>
        <w:tc>
          <w:tcPr>
            <w:tcW w:type="dxa" w:w="22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تبدأ محاولة جديدة دون إصدار منشور صالح.</w:t>
            </w:r>
          </w:p>
        </w:tc>
      </w:tr>
    </w:tbl>
    <w:p>
      <w:pPr>
        <w:spacing w:after="20"/>
      </w:pPr>
    </w:p>
    <w:p>
      <w:pPr>
        <w:pStyle w:val="Heading1"/>
        <w:bidi w:val="1"/>
        <w:jc w:val="right"/>
      </w:pPr>
      <w:r>
        <w:rPr>
          <w:rFonts w:ascii="DejaVu Sans" w:hAnsi="DejaVu Sans" w:cs="DejaVu Sans" w:eastAsia="DejaVu Sans"/>
          <w:b/>
          <w:color w:val="17365D"/>
          <w:rtl w:val="1"/>
        </w:rPr>
        <w:t>Step 4 — نموذج العمل والمفاهيم التشغيلية</w:t>
      </w:r>
    </w:p>
    <w:p>
      <w:pPr>
        <w:pStyle w:val="Heading2"/>
        <w:bidi w:val="1"/>
        <w:jc w:val="right"/>
      </w:pPr>
      <w:r>
        <w:rPr>
          <w:rFonts w:ascii="DejaVu Sans" w:hAnsi="DejaVu Sans" w:cs="DejaVu Sans" w:eastAsia="DejaVu Sans"/>
          <w:b/>
          <w:color w:val="2E5F8A"/>
          <w:rtl w:val="1"/>
        </w:rPr>
        <w:t>4.1 مسارات القيمة الأساسية</w:t>
      </w:r>
    </w:p>
    <w:p>
      <w:pPr>
        <w:keepNext w:val="0"/>
        <w:bidi w:val="1"/>
        <w:spacing w:before="0" w:after="120" w:line="300" w:lineRule="auto"/>
        <w:jc w:val="right"/>
      </w:pPr>
      <w:r>
        <w:rPr>
          <w:rFonts w:ascii="DejaVu Sans" w:hAnsi="DejaVu Sans" w:cs="DejaVu Sans" w:eastAsia="DejaVu Sans"/>
          <w:b w:val="0"/>
          <w:rtl w:val="1"/>
        </w:rPr>
        <w:t>مسار الاستكشاف الحر: دخول ← قائمة التخصصات ← تفاصيل ومصادر ← مقارنة تخصصين ← قرار بمتابعة البحث أو إنشاء حساب.</w:t>
      </w:r>
    </w:p>
    <w:p>
      <w:pPr>
        <w:keepNext w:val="0"/>
        <w:bidi w:val="1"/>
        <w:spacing w:before="0" w:after="120" w:line="300" w:lineRule="auto"/>
        <w:jc w:val="right"/>
      </w:pPr>
      <w:r>
        <w:rPr>
          <w:rFonts w:ascii="DejaVu Sans" w:hAnsi="DejaVu Sans" w:cs="DejaVu Sans" w:eastAsia="DejaVu Sans"/>
          <w:b w:val="0"/>
          <w:rtl w:val="1"/>
        </w:rPr>
        <w:t>مسار الاستكشاف الموجّه: تسجيل الدخول ← بدء/استكمال محاولة ← حفظ كل إجابة مؤكدة ← إنهاء المحاولة ← حساب النتيجة ← تفسير وتوصيات ← فتح التخصصات المقترحة ← الرجوع إلى النتيجة لاحقاً.</w:t>
      </w:r>
    </w:p>
    <w:p>
      <w:pPr>
        <w:pStyle w:val="Heading2"/>
        <w:bidi w:val="1"/>
        <w:jc w:val="right"/>
      </w:pPr>
      <w:r>
        <w:rPr>
          <w:rFonts w:ascii="DejaVu Sans" w:hAnsi="DejaVu Sans" w:cs="DejaVu Sans" w:eastAsia="DejaVu Sans"/>
          <w:b/>
          <w:color w:val="2E5F8A"/>
          <w:rtl w:val="1"/>
        </w:rPr>
        <w:t>4.2 النموذج المفاهيمي للبيانات</w:t>
      </w:r>
    </w:p>
    <w:tbl>
      <w:tblPr>
        <w:tblStyle w:val="TableGrid"/>
        <w:tblW w:type="dxa" w:w="9360"/>
        <w:jc w:val="center"/>
        <w:tblLayout w:type="fixed"/>
        <w:tblLook w:firstColumn="1" w:firstRow="1" w:lastColumn="0" w:lastRow="0" w:noHBand="0" w:noVBand="1" w:val="04A0"/>
        <w:tblInd w:w="120" w:type="dxa"/>
      </w:tblPr>
      <w:tblGrid>
        <w:gridCol w:w="1944"/>
        <w:gridCol w:w="3240"/>
        <w:gridCol w:w="4176"/>
      </w:tblGrid>
      <w:tr>
        <w:trPr>
          <w:tblHeader w:val="true"/>
        </w:trPr>
        <w:tc>
          <w:tcPr>
            <w:tcW w:type="dxa" w:w="194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المفهوم</w:t>
            </w:r>
          </w:p>
        </w:tc>
        <w:tc>
          <w:tcPr>
            <w:tcW w:type="dxa" w:w="324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الغرض</w:t>
            </w:r>
          </w:p>
        </w:tc>
        <w:tc>
          <w:tcPr>
            <w:tcW w:type="dxa" w:w="4176"/>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العلاقات الأساسية</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المستخدم</w:t>
            </w:r>
          </w:p>
        </w:tc>
        <w:tc>
          <w:tcPr>
            <w:tcW w:type="dxa" w:w="324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ملكية المحاولات والنتائج.</w:t>
            </w:r>
          </w:p>
        </w:tc>
        <w:tc>
          <w:tcPr>
            <w:tcW w:type="dxa" w:w="417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يمتلك صفراً أو أكثر من المحاولات والنتائج.</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إصدار التقييم</w:t>
            </w:r>
          </w:p>
        </w:tc>
        <w:tc>
          <w:tcPr>
            <w:tcW w:type="dxa" w:w="324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تثبيت السيناريوهات والحساب المستخدم.</w:t>
            </w:r>
          </w:p>
        </w:tc>
        <w:tc>
          <w:tcPr>
            <w:tcW w:type="dxa" w:w="417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ترتبط به كل محاولة عند بدئها.</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المحاولة</w:t>
            </w:r>
          </w:p>
        </w:tc>
        <w:tc>
          <w:tcPr>
            <w:tcW w:type="dxa" w:w="324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تجميع إجابات دورة واحدة.</w:t>
            </w:r>
          </w:p>
        </w:tc>
        <w:tc>
          <w:tcPr>
            <w:tcW w:type="dxa" w:w="417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تخص مستخدماً وإصداراً؛ تنتج نتيجة واحدة عند الإكمال.</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الإجابة</w:t>
            </w:r>
          </w:p>
        </w:tc>
        <w:tc>
          <w:tcPr>
            <w:tcW w:type="dxa" w:w="324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الاختيار المؤكد لكل سيناريو.</w:t>
            </w:r>
          </w:p>
        </w:tc>
        <w:tc>
          <w:tcPr>
            <w:tcW w:type="dxa" w:w="417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واحدة فعالة لكل سيناريو داخل المحاولة.</w:t>
            </w:r>
          </w:p>
        </w:tc>
      </w:tr>
      <w:tr>
        <w:tc>
          <w:tcPr>
            <w:tcW w:type="dxa" w:w="194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النتيجة</w:t>
            </w:r>
          </w:p>
        </w:tc>
        <w:tc>
          <w:tcPr>
            <w:tcW w:type="dxa" w:w="324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Snapshot ثابت للمؤشرات والتفسير والتوصيات.</w:t>
            </w:r>
          </w:p>
        </w:tc>
        <w:tc>
          <w:tcPr>
            <w:tcW w:type="dxa" w:w="417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ترتبط بمحاولة مكتملة وإصدارات المدخلات.</w:t>
            </w:r>
          </w:p>
        </w:tc>
      </w:tr>
      <w:tr>
        <w:tc>
          <w:tcPr>
            <w:tcW w:type="dxa" w:w="194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إصدار الدليل</w:t>
            </w:r>
          </w:p>
        </w:tc>
        <w:tc>
          <w:tcPr>
            <w:tcW w:type="dxa" w:w="324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تحديد المحتوى المعروض عند إنتاج التوصيات.</w:t>
            </w:r>
          </w:p>
        </w:tc>
        <w:tc>
          <w:tcPr>
            <w:tcW w:type="dxa" w:w="417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يحدد روابط وبيانات التخصصات في النتيجة.</w:t>
            </w:r>
          </w:p>
        </w:tc>
      </w:tr>
    </w:tbl>
    <w:p>
      <w:pPr>
        <w:spacing w:after="20"/>
      </w:pPr>
    </w:p>
    <w:p>
      <w:pPr>
        <w:pStyle w:val="Heading2"/>
        <w:bidi w:val="1"/>
        <w:jc w:val="right"/>
      </w:pPr>
      <w:r>
        <w:rPr>
          <w:rFonts w:ascii="DejaVu Sans" w:hAnsi="DejaVu Sans" w:cs="DejaVu Sans" w:eastAsia="DejaVu Sans"/>
          <w:b/>
          <w:color w:val="2E5F8A"/>
          <w:rtl w:val="1"/>
        </w:rPr>
        <w:t>4.3 دورة حالة المحاولة</w:t>
      </w:r>
    </w:p>
    <w:tbl>
      <w:tblPr>
        <w:tblStyle w:val="TableGrid"/>
        <w:tblW w:type="dxa" w:w="9360"/>
        <w:jc w:val="center"/>
        <w:tblLayout w:type="fixed"/>
        <w:tblLook w:firstColumn="1" w:firstRow="1" w:lastColumn="0" w:lastRow="0" w:noHBand="0" w:noVBand="1" w:val="04A0"/>
        <w:tblInd w:w="120" w:type="dxa"/>
      </w:tblPr>
      <w:tblGrid>
        <w:gridCol w:w="1800"/>
        <w:gridCol w:w="2520"/>
        <w:gridCol w:w="3168"/>
        <w:gridCol w:w="1872"/>
      </w:tblGrid>
      <w:tr>
        <w:trPr>
          <w:tblHeader w:val="true"/>
        </w:trPr>
        <w:tc>
          <w:tcPr>
            <w:tcW w:type="dxa" w:w="180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الحالة</w:t>
            </w:r>
          </w:p>
        </w:tc>
        <w:tc>
          <w:tcPr>
            <w:tcW w:type="dxa" w:w="252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متى تبدأ</w:t>
            </w:r>
          </w:p>
        </w:tc>
        <w:tc>
          <w:tcPr>
            <w:tcW w:type="dxa" w:w="316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المسموح</w:t>
            </w:r>
          </w:p>
        </w:tc>
        <w:tc>
          <w:tcPr>
            <w:tcW w:type="dxa" w:w="187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متى تنتهي</w:t>
            </w:r>
          </w:p>
        </w:tc>
      </w:tr>
      <w:tr>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غير مكتملة</w:t>
            </w:r>
          </w:p>
        </w:tc>
        <w:tc>
          <w:tcPr>
            <w:tcW w:type="dxa" w:w="25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عند إنشاء المحاولة بنجاح.</w:t>
            </w:r>
          </w:p>
        </w:tc>
        <w:tc>
          <w:tcPr>
            <w:tcW w:type="dxa" w:w="316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عرض السيناريوهات، حفظ/تعديل الإجابات، الاستكمال.</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بعد تأكيد اكتمال جميع الإجابات وحفظ النتيجة.</w:t>
            </w:r>
          </w:p>
        </w:tc>
      </w:tr>
      <w:tr>
        <w:tc>
          <w:tcPr>
            <w:tcW w:type="dxa" w:w="18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مكتملة</w:t>
            </w:r>
          </w:p>
        </w:tc>
        <w:tc>
          <w:tcPr>
            <w:tcW w:type="dxa" w:w="25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بعد نجاح عملية الإنهاء كاملة.</w:t>
            </w:r>
          </w:p>
        </w:tc>
        <w:tc>
          <w:tcPr>
            <w:tcW w:type="dxa" w:w="316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عرض النتيجة فقط؛ لا تعديل الإجابات.</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حالة نهائية.</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EAF0F6"/>
            <w:vAlign w:val="center"/>
          </w:tcPr>
          <w:p>
            <w:pPr>
              <w:bidi w:val="1"/>
              <w:spacing w:after="0" w:line="288" w:lineRule="auto"/>
              <w:jc w:val="right"/>
            </w:pPr>
            <w:r>
              <w:rPr>
                <w:rFonts w:ascii="DejaVu Sans" w:hAnsi="DejaVu Sans" w:cs="DejaVu Sans" w:eastAsia="DejaVu Sans"/>
                <w:b/>
                <w:color w:val="17365D"/>
                <w:rtl w:val="1"/>
              </w:rPr>
              <w:t xml:space="preserve">ضمان الاتساق: </w:t>
            </w:r>
            <w:r>
              <w:rPr>
                <w:rFonts w:ascii="DejaVu Sans" w:hAnsi="DejaVu Sans" w:cs="DejaVu Sans" w:eastAsia="DejaVu Sans"/>
                <w:rtl w:val="1"/>
              </w:rPr>
              <w:t>ترتبط المحاولة بإصدار تقييم واحد منذ بدئها. لا تتغير أسئلتها أو أوزانها في منتصفها، وتُحفظ النتيجة كنسخة ثابتة حتى لا تتبدل تاريخياً عند نشر إصدار جديد.</w:t>
            </w:r>
          </w:p>
        </w:tc>
      </w:tr>
    </w:tbl>
    <w:p>
      <w:pPr>
        <w:spacing w:after="20"/>
      </w:pPr>
    </w:p>
    <w:p>
      <w:pPr>
        <w:pStyle w:val="Heading2"/>
        <w:bidi w:val="1"/>
        <w:jc w:val="right"/>
      </w:pPr>
      <w:r>
        <w:rPr>
          <w:rFonts w:ascii="DejaVu Sans" w:hAnsi="DejaVu Sans" w:cs="DejaVu Sans" w:eastAsia="DejaVu Sans"/>
          <w:b/>
          <w:color w:val="2E5F8A"/>
          <w:rtl w:val="1"/>
        </w:rPr>
        <w:t>4.4 مبدأ النتيجة</w:t>
      </w:r>
    </w:p>
    <w:p>
      <w:pPr>
        <w:bidi w:val="1"/>
        <w:spacing w:after="80" w:line="300" w:lineRule="auto"/>
        <w:jc w:val="right"/>
        <w:numPr>
          <w:ilvl w:val="0"/>
          <w:numId w:val="10"/>
        </w:numPr>
      </w:pPr>
      <w:r>
        <w:rPr>
          <w:rFonts w:ascii="DejaVu Sans" w:hAnsi="DejaVu Sans" w:cs="DejaVu Sans" w:eastAsia="DejaVu Sans"/>
          <w:rtl w:val="1"/>
        </w:rPr>
        <w:t>لا نتيجة قبل اكتمال جميع السيناريوهات المطلوبة.</w:t>
      </w:r>
    </w:p>
    <w:p>
      <w:pPr>
        <w:bidi w:val="1"/>
        <w:spacing w:after="80" w:line="300" w:lineRule="auto"/>
        <w:jc w:val="right"/>
        <w:numPr>
          <w:ilvl w:val="0"/>
          <w:numId w:val="10"/>
        </w:numPr>
      </w:pPr>
      <w:r>
        <w:rPr>
          <w:rFonts w:ascii="DejaVu Sans" w:hAnsi="DejaVu Sans" w:cs="DejaVu Sans" w:eastAsia="DejaVu Sans"/>
          <w:rtl w:val="1"/>
        </w:rPr>
        <w:t>لا عبارة تشخيصية أو قطعية أو إقصائية.</w:t>
      </w:r>
    </w:p>
    <w:p>
      <w:pPr>
        <w:bidi w:val="1"/>
        <w:spacing w:after="80" w:line="300" w:lineRule="auto"/>
        <w:jc w:val="right"/>
        <w:numPr>
          <w:ilvl w:val="0"/>
          <w:numId w:val="10"/>
        </w:numPr>
      </w:pPr>
      <w:r>
        <w:rPr>
          <w:rFonts w:ascii="DejaVu Sans" w:hAnsi="DejaVu Sans" w:cs="DejaVu Sans" w:eastAsia="DejaVu Sans"/>
          <w:rtl w:val="1"/>
        </w:rPr>
        <w:t>يظهر أساس الاقتراح بصورة يستطيع الطالب فهمها.</w:t>
      </w:r>
    </w:p>
    <w:p>
      <w:pPr>
        <w:bidi w:val="1"/>
        <w:spacing w:after="80" w:line="300" w:lineRule="auto"/>
        <w:jc w:val="right"/>
        <w:numPr>
          <w:ilvl w:val="0"/>
          <w:numId w:val="10"/>
        </w:numPr>
      </w:pPr>
      <w:r>
        <w:rPr>
          <w:rFonts w:ascii="DejaVu Sans" w:hAnsi="DejaVu Sans" w:cs="DejaVu Sans" w:eastAsia="DejaVu Sans"/>
          <w:rtl w:val="1"/>
        </w:rPr>
        <w:t>التوصيات نقطة بداية للبحث وليست ترتيباً حتمياً للمستقبل.</w:t>
      </w:r>
    </w:p>
    <w:p>
      <w:pPr>
        <w:bidi w:val="1"/>
        <w:spacing w:after="80" w:line="300" w:lineRule="auto"/>
        <w:jc w:val="right"/>
        <w:numPr>
          <w:ilvl w:val="0"/>
          <w:numId w:val="10"/>
        </w:numPr>
      </w:pPr>
      <w:r>
        <w:rPr>
          <w:rFonts w:ascii="DejaVu Sans" w:hAnsi="DejaVu Sans" w:cs="DejaVu Sans" w:eastAsia="DejaVu Sans"/>
          <w:rtl w:val="1"/>
        </w:rPr>
        <w:t>لا يعتمد شكل الأبعاد أو الحساب في هذه الوثيقة؛ يعتمد في مرحلة نموذج الأسئلة.</w:t>
      </w:r>
    </w:p>
    <w:p>
      <w:pPr>
        <w:pStyle w:val="Heading1"/>
        <w:bidi w:val="1"/>
        <w:jc w:val="right"/>
      </w:pPr>
      <w:r>
        <w:rPr>
          <w:rFonts w:ascii="DejaVu Sans" w:hAnsi="DejaVu Sans" w:cs="DejaVu Sans" w:eastAsia="DejaVu Sans"/>
          <w:b/>
          <w:color w:val="17365D"/>
          <w:rtl w:val="1"/>
        </w:rPr>
        <w:t>Step 5 — قصص المستخدم وقرارات النطاق</w:t>
      </w:r>
    </w:p>
    <w:tbl>
      <w:tblPr>
        <w:tblStyle w:val="TableGrid"/>
        <w:tblW w:type="dxa" w:w="9360"/>
        <w:jc w:val="center"/>
        <w:tblLayout w:type="fixed"/>
        <w:tblLook w:firstColumn="1" w:firstRow="1" w:lastColumn="0" w:lastRow="0" w:noHBand="0" w:noVBand="1" w:val="04A0"/>
        <w:tblInd w:w="120" w:type="dxa"/>
      </w:tblPr>
      <w:tblGrid>
        <w:gridCol w:w="1080"/>
        <w:gridCol w:w="1584"/>
        <w:gridCol w:w="5832"/>
        <w:gridCol w:w="864"/>
      </w:tblGrid>
      <w:tr>
        <w:trPr>
          <w:tblHeader w:val="true"/>
        </w:trPr>
        <w:tc>
          <w:tcPr>
            <w:tcW w:type="dxa" w:w="108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158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الدور</w:t>
            </w:r>
          </w:p>
        </w:tc>
        <w:tc>
          <w:tcPr>
            <w:tcW w:type="dxa" w:w="583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القصة</w:t>
            </w:r>
          </w:p>
        </w:tc>
        <w:tc>
          <w:tcPr>
            <w:tcW w:type="dxa" w:w="86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الأولوية</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US-01</w:t>
            </w:r>
          </w:p>
        </w:tc>
        <w:tc>
          <w:tcPr>
            <w:tcW w:type="dxa" w:w="158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زائر</w:t>
            </w:r>
          </w:p>
        </w:tc>
        <w:tc>
          <w:tcPr>
            <w:tcW w:type="dxa" w:w="58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أتصفح قائمة التخصصات لأتعرف على الخيارات قبل التسجيل.</w:t>
            </w:r>
          </w:p>
        </w:tc>
        <w:tc>
          <w:tcPr>
            <w:tcW w:type="dxa" w:w="8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US-02</w:t>
            </w:r>
          </w:p>
        </w:tc>
        <w:tc>
          <w:tcPr>
            <w:tcW w:type="dxa" w:w="158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زائر</w:t>
            </w:r>
          </w:p>
        </w:tc>
        <w:tc>
          <w:tcPr>
            <w:tcW w:type="dxa" w:w="58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أقرأ صفحة تخصص ومصادره لأفهم الدراسة والعمل بصورة واقعية.</w:t>
            </w:r>
          </w:p>
        </w:tc>
        <w:tc>
          <w:tcPr>
            <w:tcW w:type="dxa" w:w="8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US-03</w:t>
            </w:r>
          </w:p>
        </w:tc>
        <w:tc>
          <w:tcPr>
            <w:tcW w:type="dxa" w:w="158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زائر</w:t>
            </w:r>
          </w:p>
        </w:tc>
        <w:tc>
          <w:tcPr>
            <w:tcW w:type="dxa" w:w="58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أقارن تخصصين لألاحظ الفروق المهمة بينهما.</w:t>
            </w:r>
          </w:p>
        </w:tc>
        <w:tc>
          <w:tcPr>
            <w:tcW w:type="dxa" w:w="8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Should</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US-04</w:t>
            </w:r>
          </w:p>
        </w:tc>
        <w:tc>
          <w:tcPr>
            <w:tcW w:type="dxa" w:w="158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زائر</w:t>
            </w:r>
          </w:p>
        </w:tc>
        <w:tc>
          <w:tcPr>
            <w:tcW w:type="dxa" w:w="58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أنشئ حساباً بالبريد وكلمة المرور للوصول إلى التقييم وحفظ نتائجي.</w:t>
            </w:r>
          </w:p>
        </w:tc>
        <w:tc>
          <w:tcPr>
            <w:tcW w:type="dxa" w:w="8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US-05</w:t>
            </w:r>
          </w:p>
        </w:tc>
        <w:tc>
          <w:tcPr>
            <w:tcW w:type="dxa" w:w="158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أسجل الدخول أو أستعيد كلمة المرور وأخرج بأمان.</w:t>
            </w:r>
          </w:p>
        </w:tc>
        <w:tc>
          <w:tcPr>
            <w:tcW w:type="dxa" w:w="8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US-06</w:t>
            </w:r>
          </w:p>
        </w:tc>
        <w:tc>
          <w:tcPr>
            <w:tcW w:type="dxa" w:w="158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أبدأ محاولة أو أستكمل محاولتي غير المكتملة دون فقد إجاباتي.</w:t>
            </w:r>
          </w:p>
        </w:tc>
        <w:tc>
          <w:tcPr>
            <w:tcW w:type="dxa" w:w="8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US-07</w:t>
            </w:r>
          </w:p>
        </w:tc>
        <w:tc>
          <w:tcPr>
            <w:tcW w:type="dxa" w:w="158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أجيب عن السيناريوهات وأعرف بوضوح هل حُفظت إجابتي.</w:t>
            </w:r>
          </w:p>
        </w:tc>
        <w:tc>
          <w:tcPr>
            <w:tcW w:type="dxa" w:w="8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US-08</w:t>
            </w:r>
          </w:p>
        </w:tc>
        <w:tc>
          <w:tcPr>
            <w:tcW w:type="dxa" w:w="158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أنهي المحاولة بعد اكتمالها وأحصل على نتيجة واحدة صحيحة.</w:t>
            </w:r>
          </w:p>
        </w:tc>
        <w:tc>
          <w:tcPr>
            <w:tcW w:type="dxa" w:w="8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US-09</w:t>
            </w:r>
          </w:p>
        </w:tc>
        <w:tc>
          <w:tcPr>
            <w:tcW w:type="dxa" w:w="158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أفهم مؤشرات نتيجتي وأسباب التخصصات المقترحة وحدودها.</w:t>
            </w:r>
          </w:p>
        </w:tc>
        <w:tc>
          <w:tcPr>
            <w:tcW w:type="dxa" w:w="8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US-10</w:t>
            </w:r>
          </w:p>
        </w:tc>
        <w:tc>
          <w:tcPr>
            <w:tcW w:type="dxa" w:w="158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أفتح صفحات التخصصات المقترحة وأستخدم إرشادات النقاش الأسري.</w:t>
            </w:r>
          </w:p>
        </w:tc>
        <w:tc>
          <w:tcPr>
            <w:tcW w:type="dxa" w:w="8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Must</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US-11</w:t>
            </w:r>
          </w:p>
        </w:tc>
        <w:tc>
          <w:tcPr>
            <w:tcW w:type="dxa" w:w="158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طالب مسجل</w:t>
            </w:r>
          </w:p>
        </w:tc>
        <w:tc>
          <w:tcPr>
            <w:tcW w:type="dxa" w:w="583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أعود إلى نتائجي المكتملة السابقة من ملفي الشخصي.</w:t>
            </w:r>
          </w:p>
        </w:tc>
        <w:tc>
          <w:tcPr>
            <w:tcW w:type="dxa" w:w="8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Should</w:t>
            </w:r>
          </w:p>
        </w:tc>
      </w:tr>
    </w:tbl>
    <w:p>
      <w:pPr>
        <w:spacing w:after="20"/>
      </w:pPr>
    </w:p>
    <w:p>
      <w:pPr>
        <w:pStyle w:val="Heading2"/>
        <w:bidi w:val="1"/>
        <w:jc w:val="right"/>
      </w:pPr>
      <w:r>
        <w:rPr>
          <w:rFonts w:ascii="DejaVu Sans" w:hAnsi="DejaVu Sans" w:cs="DejaVu Sans" w:eastAsia="DejaVu Sans"/>
          <w:b/>
          <w:color w:val="2E5F8A"/>
          <w:rtl w:val="1"/>
        </w:rPr>
        <w:t>5.2 القرارات المحسومة في المرحلة الأولى</w:t>
      </w:r>
    </w:p>
    <w:p>
      <w:pPr>
        <w:bidi w:val="1"/>
        <w:spacing w:after="80" w:line="300" w:lineRule="auto"/>
        <w:jc w:val="right"/>
        <w:numPr>
          <w:ilvl w:val="0"/>
          <w:numId w:val="10"/>
        </w:numPr>
      </w:pPr>
      <w:r>
        <w:rPr>
          <w:rFonts w:ascii="DejaVu Sans" w:hAnsi="DejaVu Sans" w:cs="DejaVu Sans" w:eastAsia="DejaVu Sans"/>
          <w:rtl w:val="1"/>
        </w:rPr>
        <w:t>لا توجد لوحة إدارة للدليل أو الإحصائيات في الـMVP.</w:t>
      </w:r>
    </w:p>
    <w:p>
      <w:pPr>
        <w:bidi w:val="1"/>
        <w:spacing w:after="80" w:line="300" w:lineRule="auto"/>
        <w:jc w:val="right"/>
        <w:numPr>
          <w:ilvl w:val="0"/>
          <w:numId w:val="10"/>
        </w:numPr>
      </w:pPr>
      <w:r>
        <w:rPr>
          <w:rFonts w:ascii="DejaVu Sans" w:hAnsi="DejaVu Sans" w:cs="DejaVu Sans" w:eastAsia="DejaVu Sans"/>
          <w:rtl w:val="1"/>
        </w:rPr>
        <w:t>الوصول إلى التقييم والنتائج يتطلب حساباً.</w:t>
      </w:r>
    </w:p>
    <w:p>
      <w:pPr>
        <w:bidi w:val="1"/>
        <w:spacing w:after="80" w:line="300" w:lineRule="auto"/>
        <w:jc w:val="right"/>
        <w:numPr>
          <w:ilvl w:val="0"/>
          <w:numId w:val="10"/>
        </w:numPr>
      </w:pPr>
      <w:r>
        <w:rPr>
          <w:rFonts w:ascii="DejaVu Sans" w:hAnsi="DejaVu Sans" w:cs="DejaVu Sans" w:eastAsia="DejaVu Sans"/>
          <w:rtl w:val="1"/>
        </w:rPr>
        <w:t>يسمح بمقارنة تخصصين فقط في المرة الواحدة.</w:t>
      </w:r>
    </w:p>
    <w:p>
      <w:pPr>
        <w:bidi w:val="1"/>
        <w:spacing w:after="80" w:line="300" w:lineRule="auto"/>
        <w:jc w:val="right"/>
        <w:numPr>
          <w:ilvl w:val="0"/>
          <w:numId w:val="10"/>
        </w:numPr>
      </w:pPr>
      <w:r>
        <w:rPr>
          <w:rFonts w:ascii="DejaVu Sans" w:hAnsi="DejaVu Sans" w:cs="DejaVu Sans" w:eastAsia="DejaVu Sans"/>
          <w:rtl w:val="1"/>
        </w:rPr>
        <w:t>للمستخدم محاولة غير مكتملة واحدة في الوقت نفسه.</w:t>
      </w:r>
    </w:p>
    <w:p>
      <w:pPr>
        <w:bidi w:val="1"/>
        <w:spacing w:after="80" w:line="300" w:lineRule="auto"/>
        <w:jc w:val="right"/>
        <w:numPr>
          <w:ilvl w:val="0"/>
          <w:numId w:val="10"/>
        </w:numPr>
      </w:pPr>
      <w:r>
        <w:rPr>
          <w:rFonts w:ascii="DejaVu Sans" w:hAnsi="DejaVu Sans" w:cs="DejaVu Sans" w:eastAsia="DejaVu Sans"/>
          <w:rtl w:val="1"/>
        </w:rPr>
        <w:t>يمكن بدء محاولة جديدة بعد إكمال السابقة، وتبقى النتائج السابقة محفوظة.</w:t>
      </w:r>
    </w:p>
    <w:p>
      <w:pPr>
        <w:bidi w:val="1"/>
        <w:spacing w:after="80" w:line="300" w:lineRule="auto"/>
        <w:jc w:val="right"/>
        <w:numPr>
          <w:ilvl w:val="0"/>
          <w:numId w:val="10"/>
        </w:numPr>
      </w:pPr>
      <w:r>
        <w:rPr>
          <w:rFonts w:ascii="DejaVu Sans" w:hAnsi="DejaVu Sans" w:cs="DejaVu Sans" w:eastAsia="DejaVu Sans"/>
          <w:rtl w:val="1"/>
        </w:rPr>
        <w:t>المحاولة مرتبطة بإصدار تقييم ثابت.</w:t>
      </w:r>
    </w:p>
    <w:p>
      <w:pPr>
        <w:bidi w:val="1"/>
        <w:spacing w:after="80" w:line="300" w:lineRule="auto"/>
        <w:jc w:val="right"/>
        <w:numPr>
          <w:ilvl w:val="0"/>
          <w:numId w:val="10"/>
        </w:numPr>
      </w:pPr>
      <w:r>
        <w:rPr>
          <w:rFonts w:ascii="DejaVu Sans" w:hAnsi="DejaVu Sans" w:cs="DejaVu Sans" w:eastAsia="DejaVu Sans"/>
          <w:rtl w:val="1"/>
        </w:rPr>
        <w:t>النتيجة المكتملة ثابتة وغير قابلة لتعديل الإجابات أو إعادة الحساب الصامت.</w:t>
      </w:r>
    </w:p>
    <w:p>
      <w:pPr>
        <w:bidi w:val="1"/>
        <w:spacing w:after="80" w:line="300" w:lineRule="auto"/>
        <w:jc w:val="right"/>
        <w:numPr>
          <w:ilvl w:val="0"/>
          <w:numId w:val="10"/>
        </w:numPr>
      </w:pPr>
      <w:r>
        <w:rPr>
          <w:rFonts w:ascii="DejaVu Sans" w:hAnsi="DejaVu Sans" w:cs="DejaVu Sans" w:eastAsia="DejaVu Sans"/>
          <w:rtl w:val="1"/>
        </w:rPr>
        <w:t>التفسير يظهر بعد الإكمال لا بعد كل إجابة.</w:t>
      </w:r>
    </w:p>
    <w:p>
      <w:pPr>
        <w:bidi w:val="1"/>
        <w:spacing w:after="80" w:line="300" w:lineRule="auto"/>
        <w:jc w:val="right"/>
        <w:numPr>
          <w:ilvl w:val="0"/>
          <w:numId w:val="10"/>
        </w:numPr>
      </w:pPr>
      <w:r>
        <w:rPr>
          <w:rFonts w:ascii="DejaVu Sans" w:hAnsi="DejaVu Sans" w:cs="DejaVu Sans" w:eastAsia="DejaVu Sans"/>
          <w:rtl w:val="1"/>
        </w:rPr>
        <w:t>البيانات الشخصية المطلوبة في الـMVP تقتصر على البريد وبيانات المصادقة اللازمة.</w:t>
      </w:r>
    </w:p>
    <w:p>
      <w:pPr>
        <w:pStyle w:val="Heading2"/>
        <w:bidi w:val="1"/>
        <w:jc w:val="right"/>
      </w:pPr>
      <w:r>
        <w:rPr>
          <w:rFonts w:ascii="DejaVu Sans" w:hAnsi="DejaVu Sans" w:cs="DejaVu Sans" w:eastAsia="DejaVu Sans"/>
          <w:b/>
          <w:color w:val="2E5F8A"/>
          <w:rtl w:val="1"/>
        </w:rPr>
        <w:t>5.3 الاعتماديات المؤجلة وليست فجوات</w:t>
      </w:r>
    </w:p>
    <w:tbl>
      <w:tblPr>
        <w:tblStyle w:val="TableGrid"/>
        <w:tblW w:type="dxa" w:w="9360"/>
        <w:jc w:val="center"/>
        <w:tblLayout w:type="fixed"/>
        <w:tblLook w:firstColumn="1" w:firstRow="1" w:lastColumn="0" w:lastRow="0" w:noHBand="0" w:noVBand="1" w:val="04A0"/>
        <w:tblInd w:w="120" w:type="dxa"/>
      </w:tblPr>
      <w:tblGrid>
        <w:gridCol w:w="2952"/>
        <w:gridCol w:w="2448"/>
        <w:gridCol w:w="3960"/>
      </w:tblGrid>
      <w:tr>
        <w:trPr>
          <w:tblHeader w:val="true"/>
        </w:trPr>
        <w:tc>
          <w:tcPr>
            <w:tcW w:type="dxa" w:w="29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الاعتمادية</w:t>
            </w:r>
          </w:p>
        </w:tc>
        <w:tc>
          <w:tcPr>
            <w:tcW w:type="dxa" w:w="244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المرحلة المالكة</w:t>
            </w:r>
          </w:p>
        </w:tc>
        <w:tc>
          <w:tcPr>
            <w:tcW w:type="dxa" w:w="396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أثرها على هذه الوثيقة</w:t>
            </w:r>
          </w:p>
        </w:tc>
      </w:tr>
      <w:tr>
        <w:tc>
          <w:tcPr>
            <w:tcW w:type="dxa" w:w="29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قالب التخصصات والمحتوى والمصادر</w:t>
            </w:r>
          </w:p>
        </w:tc>
        <w:tc>
          <w:tcPr>
            <w:tcW w:type="dxa" w:w="244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تحليل دليل التخصصات</w:t>
            </w:r>
          </w:p>
        </w:tc>
        <w:tc>
          <w:tcPr>
            <w:tcW w:type="dxa" w:w="396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يملأ حقول الدليل دون تغيير وظائف العرض الأساسية.</w:t>
            </w:r>
          </w:p>
        </w:tc>
      </w:tr>
      <w:tr>
        <w:tc>
          <w:tcPr>
            <w:tcW w:type="dxa" w:w="29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السيناريوهات والأبعاد والأوزان والحساب</w:t>
            </w:r>
          </w:p>
        </w:tc>
        <w:tc>
          <w:tcPr>
            <w:tcW w:type="dxa" w:w="244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تحليل نموذج الأسئلة</w:t>
            </w:r>
          </w:p>
        </w:tc>
        <w:tc>
          <w:tcPr>
            <w:tcW w:type="dxa" w:w="396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يملأ حزمة التقييم دون تغيير دورة المحاولة والنتيجة.</w:t>
            </w:r>
          </w:p>
        </w:tc>
      </w:tr>
      <w:tr>
        <w:tc>
          <w:tcPr>
            <w:tcW w:type="dxa" w:w="29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مصدر التخزين والبنية البرمجية</w:t>
            </w:r>
          </w:p>
        </w:tc>
        <w:tc>
          <w:tcPr>
            <w:tcW w:type="dxa" w:w="244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التصميم والمعمارية</w:t>
            </w:r>
          </w:p>
        </w:tc>
        <w:tc>
          <w:tcPr>
            <w:tcW w:type="dxa" w:w="396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يحقق السلوك المطلوب دون تغيير المتطلبات.</w:t>
            </w:r>
          </w:p>
        </w:tc>
      </w:tr>
      <w:tr>
        <w:tc>
          <w:tcPr>
            <w:tcW w:type="dxa" w:w="29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التصميم المرئي وتخطيط الشاشات</w:t>
            </w:r>
          </w:p>
        </w:tc>
        <w:tc>
          <w:tcPr>
            <w:tcW w:type="dxa" w:w="244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تصميم UX/UI</w:t>
            </w:r>
          </w:p>
        </w:tc>
        <w:tc>
          <w:tcPr>
            <w:tcW w:type="dxa" w:w="396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يحقق سهولة الاستخدام ومعايير القبول.</w:t>
            </w:r>
          </w:p>
        </w:tc>
      </w:tr>
    </w:tbl>
    <w:p>
      <w:pPr>
        <w:spacing w:after="20"/>
      </w:pPr>
    </w:p>
    <w:p>
      <w:pPr>
        <w:pStyle w:val="Heading1"/>
        <w:bidi w:val="1"/>
        <w:jc w:val="right"/>
      </w:pPr>
      <w:r>
        <w:rPr>
          <w:rFonts w:ascii="DejaVu Sans" w:hAnsi="DejaVu Sans" w:cs="DejaVu Sans" w:eastAsia="DejaVu Sans"/>
          <w:b/>
          <w:color w:val="17365D"/>
          <w:rtl w:val="1"/>
        </w:rPr>
        <w:t>Step 6 — المتطلبات الوظيفية</w:t>
      </w:r>
    </w:p>
    <w:p>
      <w:pPr>
        <w:keepNext w:val="0"/>
        <w:bidi w:val="1"/>
        <w:spacing w:before="0" w:after="120" w:line="300" w:lineRule="auto"/>
        <w:jc w:val="right"/>
      </w:pPr>
      <w:r>
        <w:rPr>
          <w:rFonts w:ascii="DejaVu Sans" w:hAnsi="DejaVu Sans" w:cs="DejaVu Sans" w:eastAsia="DejaVu Sans"/>
          <w:b w:val="0"/>
          <w:rtl w:val="1"/>
        </w:rPr>
        <w:t>صيغة كل متطلب: سلوك واحد يمكن تتبعه واختباره. الأولوية Must تعني أنه لازم لإطلاق الـMVP، وShould تعني أنه مهم ويمكن تأجيله فقط بقرار نطاق موثق.</w:t>
      </w:r>
    </w:p>
    <w:p>
      <w:pPr>
        <w:pStyle w:val="Heading2"/>
        <w:bidi w:val="1"/>
        <w:jc w:val="right"/>
      </w:pPr>
      <w:r>
        <w:rPr>
          <w:rFonts w:ascii="DejaVu Sans" w:hAnsi="DejaVu Sans" w:cs="DejaVu Sans" w:eastAsia="DejaVu Sans"/>
          <w:b/>
          <w:color w:val="2E5F8A"/>
          <w:rtl w:val="1"/>
        </w:rPr>
        <w:t>6.1 الحساب والمصادقة</w:t>
      </w:r>
    </w:p>
    <w:tbl>
      <w:tblPr>
        <w:tblStyle w:val="TableGrid"/>
        <w:tblW w:type="dxa" w:w="9360"/>
        <w:jc w:val="center"/>
        <w:tblLayout w:type="fixed"/>
        <w:tblLook w:firstColumn="1" w:firstRow="1" w:lastColumn="0" w:lastRow="0" w:noHBand="0" w:noVBand="1" w:val="04A0"/>
        <w:tblInd w:w="120" w:type="dxa"/>
      </w:tblPr>
      <w:tblGrid>
        <w:gridCol w:w="1008"/>
        <w:gridCol w:w="6552"/>
        <w:gridCol w:w="1008"/>
        <w:gridCol w:w="792"/>
      </w:tblGrid>
      <w:tr>
        <w:trPr>
          <w:tblHeader w:val="true"/>
        </w:trPr>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5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المصدر</w:t>
            </w:r>
          </w:p>
        </w:tc>
        <w:tc>
          <w:tcPr>
            <w:tcW w:type="dxa" w:w="79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الأولوية</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FR-01</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يسمح النظام للزائر بإنشاء حساب ببريد إلكتروني صالح وكلمة مرور مستوفية للسياسة.</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US-04</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FR-02</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يرفض النظام إنشاء حساب ببريد مسجل مسبقاً دون كشف معلومات زائدة.</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US-04</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FR-03</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يسمح النظام للمستخدم بتسجيل الدخول والخروج، وينهي جلسة الخروج بحيث لا تعود الصفحات المحمية متاحة بها.</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US-05</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FR-04</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يوفر النظام طلب استعادة كلمة المرور عبر البريد ورابطاً محدود الصلاحية وأحادي الاستخدام.</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US-05</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FR-05</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يقيد التقييم والملف الشخصي والنتائج بالمستخدم المسجل.</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US-05</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bl>
    <w:p>
      <w:pPr>
        <w:spacing w:after="20"/>
      </w:pPr>
    </w:p>
    <w:p>
      <w:pPr>
        <w:pStyle w:val="Heading2"/>
        <w:bidi w:val="1"/>
        <w:jc w:val="right"/>
      </w:pPr>
      <w:r>
        <w:rPr>
          <w:rFonts w:ascii="DejaVu Sans" w:hAnsi="DejaVu Sans" w:cs="DejaVu Sans" w:eastAsia="DejaVu Sans"/>
          <w:b/>
          <w:color w:val="2E5F8A"/>
          <w:rtl w:val="1"/>
        </w:rPr>
        <w:t>6.2 دليل التخصصات والمقارنة</w:t>
      </w:r>
    </w:p>
    <w:tbl>
      <w:tblPr>
        <w:tblStyle w:val="TableGrid"/>
        <w:tblW w:type="dxa" w:w="9360"/>
        <w:jc w:val="center"/>
        <w:tblLayout w:type="fixed"/>
        <w:tblLook w:firstColumn="1" w:firstRow="1" w:lastColumn="0" w:lastRow="0" w:noHBand="0" w:noVBand="1" w:val="04A0"/>
        <w:tblInd w:w="120" w:type="dxa"/>
      </w:tblPr>
      <w:tblGrid>
        <w:gridCol w:w="1008"/>
        <w:gridCol w:w="6552"/>
        <w:gridCol w:w="1008"/>
        <w:gridCol w:w="792"/>
      </w:tblGrid>
      <w:tr>
        <w:trPr>
          <w:tblHeader w:val="true"/>
        </w:trPr>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5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المصدر</w:t>
            </w:r>
          </w:p>
        </w:tc>
        <w:tc>
          <w:tcPr>
            <w:tcW w:type="dxa" w:w="79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الأولوية</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FR-06</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يعرض النظام للزائر قائمة التخصصات المنشورة في إصدار الدليل النشط.</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US-01</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FR-07</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يعرض لكل تخصص الحقول المعتمدة ومصادره وتاريخ مراجعة المحتوى عند توفره.</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US-02</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FR-08</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يفتح الروابط الخارجية بوضوح باعتبارها مصادر خارج النظام.</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US-02</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FR-09</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يسمح باختيار تخصصين للمقارنة وعرض الحقول المشتركة في ترتيب موحد.</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US-03</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Should</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FR-10</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يمنع إضافة تخصص ثالث للمقارنة قبل إزالة أحد التخصصين أو استبداله.</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US-03</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Should</w:t>
            </w:r>
          </w:p>
        </w:tc>
      </w:tr>
    </w:tbl>
    <w:p>
      <w:pPr>
        <w:spacing w:after="20"/>
      </w:pPr>
    </w:p>
    <w:p>
      <w:pPr>
        <w:pStyle w:val="Heading2"/>
        <w:bidi w:val="1"/>
        <w:jc w:val="right"/>
      </w:pPr>
      <w:r>
        <w:rPr>
          <w:rFonts w:ascii="DejaVu Sans" w:hAnsi="DejaVu Sans" w:cs="DejaVu Sans" w:eastAsia="DejaVu Sans"/>
          <w:b/>
          <w:color w:val="2E5F8A"/>
          <w:rtl w:val="1"/>
        </w:rPr>
        <w:t>6.3 المحاولة وحفظ الإجابات</w:t>
      </w:r>
    </w:p>
    <w:tbl>
      <w:tblPr>
        <w:tblStyle w:val="TableGrid"/>
        <w:tblW w:type="dxa" w:w="9360"/>
        <w:jc w:val="center"/>
        <w:tblLayout w:type="fixed"/>
        <w:tblLook w:firstColumn="1" w:firstRow="1" w:lastColumn="0" w:lastRow="0" w:noHBand="0" w:noVBand="1" w:val="04A0"/>
        <w:tblInd w:w="120" w:type="dxa"/>
      </w:tblPr>
      <w:tblGrid>
        <w:gridCol w:w="1008"/>
        <w:gridCol w:w="6552"/>
        <w:gridCol w:w="1008"/>
        <w:gridCol w:w="792"/>
      </w:tblGrid>
      <w:tr>
        <w:trPr>
          <w:tblHeader w:val="true"/>
        </w:trPr>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5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المصدر</w:t>
            </w:r>
          </w:p>
        </w:tc>
        <w:tc>
          <w:tcPr>
            <w:tcW w:type="dxa" w:w="79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الأولوية</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FR-11</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ينشئ النظام للمستخدم محاولة غير مكتملة مرتبطة بإصدار التقييم المنشور وقت البدء.</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US-06</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FR-12</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يعيد النظام المستخدم إلى محاولته غير المكتملة بدلاً من إنشاء محاولة نشطة ثانية.</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US-06</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FR-13</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يعرض سيناريوهات إصدار المحاولة وخياراتها دون كشف البعد أو الوزن أثناء الإجابة.</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US-07</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FR-14</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يتحقق النظام من أن السيناريو والخيار ينتميان إلى إصدار المحاولة قبل قبول الإجابة.</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US-07</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FR-15</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يحفظ النظام إجابة واحدة فعالة لكل سيناريو، ويستبدلها عند تعديل الطالب قبل الإكمال.</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US-07</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FR-16</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يعيد النظام إقرار حفظ واضحاً، ولا تعرض الواجهة الإجابة كمحفوظة قبل وصول الإقرار.</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US-07</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FR-17</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يجعل تكرار طلب الحفظ نفسه آمناً ولا ينشئ إجابات مكررة.</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US-07</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FR-18</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يستعيد النظام الإجابات المؤكدة والتقدم عند العودة إلى محاولة غير مكتملة.</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US-06</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FR-19</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يمنع إنهاء المحاولة إذا بقي سيناريو مطلوب بلا إجابة، ويبين ما يلزم إكماله.</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US-08</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bl>
    <w:p>
      <w:pPr>
        <w:spacing w:after="20"/>
      </w:pPr>
    </w:p>
    <w:p>
      <w:pPr>
        <w:pStyle w:val="Heading2"/>
        <w:bidi w:val="1"/>
        <w:jc w:val="right"/>
      </w:pPr>
      <w:r>
        <w:rPr>
          <w:rFonts w:ascii="DejaVu Sans" w:hAnsi="DejaVu Sans" w:cs="DejaVu Sans" w:eastAsia="DejaVu Sans"/>
          <w:b/>
          <w:color w:val="2E5F8A"/>
          <w:rtl w:val="1"/>
        </w:rPr>
        <w:t>6.4 الإكمال والنتيجة</w:t>
      </w:r>
    </w:p>
    <w:tbl>
      <w:tblPr>
        <w:tblStyle w:val="TableGrid"/>
        <w:tblW w:type="dxa" w:w="9360"/>
        <w:jc w:val="center"/>
        <w:tblLayout w:type="fixed"/>
        <w:tblLook w:firstColumn="1" w:firstRow="1" w:lastColumn="0" w:lastRow="0" w:noHBand="0" w:noVBand="1" w:val="04A0"/>
        <w:tblInd w:w="120" w:type="dxa"/>
      </w:tblPr>
      <w:tblGrid>
        <w:gridCol w:w="1008"/>
        <w:gridCol w:w="6552"/>
        <w:gridCol w:w="1008"/>
        <w:gridCol w:w="792"/>
      </w:tblGrid>
      <w:tr>
        <w:trPr>
          <w:tblHeader w:val="true"/>
        </w:trPr>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5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المصدر</w:t>
            </w:r>
          </w:p>
        </w:tc>
        <w:tc>
          <w:tcPr>
            <w:tcW w:type="dxa" w:w="79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الأولوية</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FR-20</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ينهي النظام المحاولة كعملية واحدة: يتحقق من الاكتمال، يحسب، يحفظ نتيجة واحدة، ثم يثبت حالة الإكمال.</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US-08</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FR-21</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يجعل تكرار طلب الإنهاء آمناً ويعيد النتيجة نفسها دون إنشاء نتيجة ثانية.</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US-08</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FR-22</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يحسب المؤشرات والتوصيات حصراً وفق إصدار التقييم المعتمد المرتبط بالمحاولة.</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US-08</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FR-23</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يحفظ في النتيجة مرجع إصدار التقييم وإصدار الدليل والبيانات اللازمة لإعادة عرضها بثبات.</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US-09</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FR-24</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يعرض مؤشرات الطالب والتفسير وأسباب التوصيات بلغة توجيهية غير تشخيصية.</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US-09</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FR-25</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يعرض تنبيهاً واضحاً بأن النتيجة أداة استكشاف وليست حكماً نهائياً.</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US-09</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FR-26</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يعرض التخصصات المقترحة مع روابط مباشرة إلى صفحاتها في الدليل.</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US-10</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FR-27</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يعرض إرشادات مختصرة لاستخدام النتيجة في النقاش مع الأسرة أو المرشد.</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US-10</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FR-28</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يمنع تعديل إجابات محاولة مكتملة أو إعادة احتساب نتيجتها تلقائياً عند تغير الإصدارات.</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US-09</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bl>
    <w:p>
      <w:pPr>
        <w:spacing w:after="20"/>
      </w:pPr>
    </w:p>
    <w:p>
      <w:pPr>
        <w:pStyle w:val="Heading2"/>
        <w:bidi w:val="1"/>
        <w:jc w:val="right"/>
      </w:pPr>
      <w:r>
        <w:rPr>
          <w:rFonts w:ascii="DejaVu Sans" w:hAnsi="DejaVu Sans" w:cs="DejaVu Sans" w:eastAsia="DejaVu Sans"/>
          <w:b/>
          <w:color w:val="2E5F8A"/>
          <w:rtl w:val="1"/>
        </w:rPr>
        <w:t>6.5 الملف الشخصي والنتائج</w:t>
      </w:r>
    </w:p>
    <w:tbl>
      <w:tblPr>
        <w:tblStyle w:val="TableGrid"/>
        <w:tblW w:type="dxa" w:w="9360"/>
        <w:jc w:val="center"/>
        <w:tblLayout w:type="fixed"/>
        <w:tblLook w:firstColumn="1" w:firstRow="1" w:lastColumn="0" w:lastRow="0" w:noHBand="0" w:noVBand="1" w:val="04A0"/>
        <w:tblInd w:w="120" w:type="dxa"/>
      </w:tblPr>
      <w:tblGrid>
        <w:gridCol w:w="1008"/>
        <w:gridCol w:w="6552"/>
        <w:gridCol w:w="1008"/>
        <w:gridCol w:w="792"/>
      </w:tblGrid>
      <w:tr>
        <w:trPr>
          <w:tblHeader w:val="true"/>
        </w:trPr>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5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المصدر</w:t>
            </w:r>
          </w:p>
        </w:tc>
        <w:tc>
          <w:tcPr>
            <w:tcW w:type="dxa" w:w="79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الأولوية</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FR-29</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يعرض للمستخدم قائمة نتائجه المكتملة بترتيب الأحدث أولاً.</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US-11</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Should</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FR-30</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يسمح للمستخدم بفتح تفاصيل كل نتيجة محفوظة يملكها.</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US-11</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Should</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FR-31</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يمنع المستخدم من عرض محاولة أو نتيجة أو بيانات يملكها مستخدم آخر حتى عند التلاعب بالمعرف.</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US-05</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bl>
    <w:p>
      <w:pPr>
        <w:spacing w:after="20"/>
      </w:pPr>
    </w:p>
    <w:p>
      <w:pPr>
        <w:pStyle w:val="Heading2"/>
        <w:bidi w:val="1"/>
        <w:jc w:val="right"/>
      </w:pPr>
      <w:r>
        <w:rPr>
          <w:rFonts w:ascii="DejaVu Sans" w:hAnsi="DejaVu Sans" w:cs="DejaVu Sans" w:eastAsia="DejaVu Sans"/>
          <w:b/>
          <w:color w:val="2E5F8A"/>
          <w:rtl w:val="1"/>
        </w:rPr>
        <w:t>6.6 الأخطاء والاستعادة</w:t>
      </w:r>
    </w:p>
    <w:tbl>
      <w:tblPr>
        <w:tblStyle w:val="TableGrid"/>
        <w:tblW w:type="dxa" w:w="9360"/>
        <w:jc w:val="center"/>
        <w:tblLayout w:type="fixed"/>
        <w:tblLook w:firstColumn="1" w:firstRow="1" w:lastColumn="0" w:lastRow="0" w:noHBand="0" w:noVBand="1" w:val="04A0"/>
        <w:tblInd w:w="120" w:type="dxa"/>
      </w:tblPr>
      <w:tblGrid>
        <w:gridCol w:w="1008"/>
        <w:gridCol w:w="6552"/>
        <w:gridCol w:w="1008"/>
        <w:gridCol w:w="792"/>
      </w:tblGrid>
      <w:tr>
        <w:trPr>
          <w:tblHeader w:val="true"/>
        </w:trPr>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5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10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المصدر</w:t>
            </w:r>
          </w:p>
        </w:tc>
        <w:tc>
          <w:tcPr>
            <w:tcW w:type="dxa" w:w="79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الأولوية</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FR-32</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عند فشل حفظ إجابة، يبقي النظام المحاولة غير مكتملة ويعرض حالة فشل قابلة لإعادة المحاولة.</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US-07</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FR-33</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عند فشل حساب النتيجة أو حفظها، لا يعلن النظام اكتمال المحاولة ولا ينشئ نتيجة جزئية.</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US-08</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FR-34</w:t>
            </w:r>
          </w:p>
        </w:tc>
        <w:tc>
          <w:tcPr>
            <w:tcW w:type="dxa" w:w="65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يعرض النظام رسائل مفهومة للمستخدم ويسجل التفاصيل التقنية بعيداً عن واجهته.</w:t>
            </w:r>
          </w:p>
        </w:tc>
        <w:tc>
          <w:tcPr>
            <w:tcW w:type="dxa" w:w="10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US-06</w:t>
            </w:r>
          </w:p>
        </w:tc>
        <w:tc>
          <w:tcPr>
            <w:tcW w:type="dxa" w:w="79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Must</w:t>
            </w:r>
          </w:p>
        </w:tc>
      </w:tr>
      <w:tr>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FR-35</w:t>
            </w:r>
          </w:p>
        </w:tc>
        <w:tc>
          <w:tcPr>
            <w:tcW w:type="dxa" w:w="65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إذا لم يوجد إصدار تقييم منشور صالح، يمنع بدء محاولة جديدة ويعرض رسالة آمنة دون تعطيل الدليل.</w:t>
            </w:r>
          </w:p>
        </w:tc>
        <w:tc>
          <w:tcPr>
            <w:tcW w:type="dxa" w:w="10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US-06</w:t>
            </w:r>
          </w:p>
        </w:tc>
        <w:tc>
          <w:tcPr>
            <w:tcW w:type="dxa" w:w="79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Must</w:t>
            </w:r>
          </w:p>
        </w:tc>
      </w:tr>
    </w:tbl>
    <w:p>
      <w:pPr>
        <w:spacing w:after="20"/>
      </w:pPr>
    </w:p>
    <w:p>
      <w:pPr>
        <w:pStyle w:val="Heading1"/>
        <w:bidi w:val="1"/>
        <w:jc w:val="right"/>
      </w:pPr>
      <w:r>
        <w:rPr>
          <w:rFonts w:ascii="DejaVu Sans" w:hAnsi="DejaVu Sans" w:cs="DejaVu Sans" w:eastAsia="DejaVu Sans"/>
          <w:b/>
          <w:color w:val="17365D"/>
          <w:rtl w:val="1"/>
        </w:rPr>
        <w:t>Step 7 — المتطلبات غير الوظيفية</w:t>
      </w:r>
    </w:p>
    <w:p>
      <w:pPr>
        <w:pStyle w:val="Heading2"/>
        <w:bidi w:val="1"/>
        <w:jc w:val="right"/>
      </w:pPr>
      <w:r>
        <w:rPr>
          <w:rFonts w:ascii="DejaVu Sans" w:hAnsi="DejaVu Sans" w:cs="DejaVu Sans" w:eastAsia="DejaVu Sans"/>
          <w:b/>
          <w:color w:val="2E5F8A"/>
          <w:rtl w:val="1"/>
        </w:rPr>
        <w:t>7.1 الأمان والخصوصية</w:t>
      </w:r>
    </w:p>
    <w:tbl>
      <w:tblPr>
        <w:tblStyle w:val="TableGrid"/>
        <w:tblW w:type="dxa" w:w="9360"/>
        <w:jc w:val="center"/>
        <w:tblLayout w:type="fixed"/>
        <w:tblLook w:firstColumn="1" w:firstRow="1" w:lastColumn="0" w:lastRow="0" w:noHBand="0" w:noVBand="1" w:val="04A0"/>
        <w:tblInd w:w="120" w:type="dxa"/>
      </w:tblPr>
      <w:tblGrid>
        <w:gridCol w:w="1152"/>
        <w:gridCol w:w="6120"/>
        <w:gridCol w:w="208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12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208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التحقق</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NFR-01</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تُخزن كلمات المرور بتجزئة أحادية الاتجاه معيارية ومناسبة، ولا تُسجل أو تُعرض كنص قابل للقراءة.</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فحص التخزين والكود.</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NFR-02</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تُحمى الوظائف والبيانات بتوثيق وتفويض على الخادم، لا بإخفاء عناصر الواجهة فقط.</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اختبارات وصول مباشر وتلاعب.</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NFR-03</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تُحمى الطلبات التي تغير البيانات من التزوير، وتُتحقق جميع المدخلات على الخادم.</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اختبارات CSRF ومدخلات غير صالحة.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NFR-04</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لا يؤدي إدخال نص أو رابط ضار إلى تنفيذ كود في متصفح مستخدم آخر.</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اختبارات XSS للحقول المعروضة.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NFR-05</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بعد خمس محاولات دخول فاشلة خلال 15 دقيقة للحساب أو المصدر نفسه، يطبق النظام منعاً أو إبطاءً مؤقتاً؛ ولا يقبل أكثر من خمسة طلبات استعادة في الساعة للمصدر نفسه.</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اختبار تجاوز الحد والاستجابة.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NFR-06</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رابط الاستعادة صالح لمدة لا تتجاوز 60 دقيقة ويُبطل بعد الاستخدام الناجح.</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اختبار الوقت وإعادة الاستخدام.</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NFR-07</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لا تكشف رسائل الدخول أو الاستعادة هل البريد مسجل بما يسمح بتعداد الحسابات.</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مقارنة رسائل الحالات المختلفة.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NFR-08</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تُجمع في الـMVP بيانات الحساب الضرورية فقط، وتظل النتائج مرئية لصاحبها دون غيره.</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مراجعة الحقول واختبارات الملكية.</w:t>
            </w:r>
          </w:p>
        </w:tc>
      </w:tr>
    </w:tbl>
    <w:p>
      <w:pPr>
        <w:spacing w:after="20"/>
      </w:pPr>
    </w:p>
    <w:p>
      <w:pPr>
        <w:pStyle w:val="Heading2"/>
        <w:bidi w:val="1"/>
        <w:jc w:val="right"/>
      </w:pPr>
      <w:r>
        <w:rPr>
          <w:rFonts w:ascii="DejaVu Sans" w:hAnsi="DejaVu Sans" w:cs="DejaVu Sans" w:eastAsia="DejaVu Sans"/>
          <w:b/>
          <w:color w:val="2E5F8A"/>
          <w:rtl w:val="1"/>
        </w:rPr>
        <w:t>7.2 الموثوقية وسلامة البيانات</w:t>
      </w:r>
    </w:p>
    <w:tbl>
      <w:tblPr>
        <w:tblStyle w:val="TableGrid"/>
        <w:tblW w:type="dxa" w:w="9360"/>
        <w:jc w:val="center"/>
        <w:tblLayout w:type="fixed"/>
        <w:tblLook w:firstColumn="1" w:firstRow="1" w:lastColumn="0" w:lastRow="0" w:noHBand="0" w:noVBand="1" w:val="04A0"/>
        <w:tblInd w:w="120" w:type="dxa"/>
      </w:tblPr>
      <w:tblGrid>
        <w:gridCol w:w="1152"/>
        <w:gridCol w:w="6120"/>
        <w:gridCol w:w="208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12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208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التحقق</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NFR-09</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لا ينتج الطلب المكرر إجابة أو نتيجة مكررة.</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اختبار إعادة إرسال الطلب نفسه.</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NFR-10</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تكون عملية إكمال المحاولة ذرية؛ إما تُحفظ النتيجة وتكتمل المحاولة معاً أو لا يحدث أي منهما.</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اختبار فشل متعمد أثناء الإكمال.</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NFR-11</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تبقى النتائج التاريخية قابلة للعرض وفق بياناتها وإصداراتها الأصلية بعد نشر إصدارات أحدث.</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اختبار قبل وبعد تغيير الإصدار.</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NFR-12</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لا يُعد الحفظ ناجحاً في الواجهة إلا بعد إقرار الخادم، وتتاح إعادة المحاولة عند الفشل.</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اختبار انقطاع الشبكة والمهلة.</w:t>
            </w:r>
          </w:p>
        </w:tc>
      </w:tr>
    </w:tbl>
    <w:p>
      <w:pPr>
        <w:spacing w:after="20"/>
      </w:pPr>
    </w:p>
    <w:p>
      <w:pPr>
        <w:pStyle w:val="Heading2"/>
        <w:bidi w:val="1"/>
        <w:jc w:val="right"/>
      </w:pPr>
      <w:r>
        <w:rPr>
          <w:rFonts w:ascii="DejaVu Sans" w:hAnsi="DejaVu Sans" w:cs="DejaVu Sans" w:eastAsia="DejaVu Sans"/>
          <w:b/>
          <w:color w:val="2E5F8A"/>
          <w:rtl w:val="1"/>
        </w:rPr>
        <w:t>7.3 سهولة الاستخدام والوصول</w:t>
      </w:r>
    </w:p>
    <w:tbl>
      <w:tblPr>
        <w:tblStyle w:val="TableGrid"/>
        <w:tblW w:type="dxa" w:w="9360"/>
        <w:jc w:val="center"/>
        <w:tblLayout w:type="fixed"/>
        <w:tblLook w:firstColumn="1" w:firstRow="1" w:lastColumn="0" w:lastRow="0" w:noHBand="0" w:noVBand="1" w:val="04A0"/>
        <w:tblInd w:w="120" w:type="dxa"/>
      </w:tblPr>
      <w:tblGrid>
        <w:gridCol w:w="1152"/>
        <w:gridCol w:w="6120"/>
        <w:gridCol w:w="208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12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208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التحقق</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NFR-13</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تعمل الرحلات الأساسية على عروض 320 و375 و768 و1024 بكسل دون تمرير أفقي للصفحة أو حجب عناصر التحكم.</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فحص الشاشات المحددة.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NFR-14</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تستخدم الواجهات العربية الفصحى واتجاه RTL بصورة متسقة، مع إبقاء البريد والأرقام والروابط مقروءة.</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مراجعة بصرية ولغوية.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NFR-15</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تظهر حالة حفظ الإجابة بوضوح: جارٍ الحفظ، محفوظ، أو فشل الحفظ.</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اختبار الحالات الثلاث.</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NFR-16</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يمكن تنفيذ الوظائف الأساسية بلوحة المفاتيح، ولحقول النماذج تسميات واضحة، والتباين مناسب للنصوص والعناصر الأساسية.</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تدقيق وصول يدوي.</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NFR-17</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لا تعتمد التعليمات أو الأخطاء على اللون وحده في نقل المعنى.</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مراجعة واجهات الحالات.</w:t>
            </w:r>
          </w:p>
        </w:tc>
      </w:tr>
    </w:tbl>
    <w:p>
      <w:pPr>
        <w:spacing w:after="20"/>
      </w:pPr>
    </w:p>
    <w:p>
      <w:pPr>
        <w:pStyle w:val="Heading2"/>
        <w:bidi w:val="1"/>
        <w:jc w:val="right"/>
      </w:pPr>
      <w:r>
        <w:rPr>
          <w:rFonts w:ascii="DejaVu Sans" w:hAnsi="DejaVu Sans" w:cs="DejaVu Sans" w:eastAsia="DejaVu Sans"/>
          <w:b/>
          <w:color w:val="2E5F8A"/>
          <w:rtl w:val="1"/>
        </w:rPr>
        <w:t>7.4 الأداء والتوافق</w:t>
      </w:r>
    </w:p>
    <w:tbl>
      <w:tblPr>
        <w:tblStyle w:val="TableGrid"/>
        <w:tblW w:type="dxa" w:w="9360"/>
        <w:jc w:val="center"/>
        <w:tblLayout w:type="fixed"/>
        <w:tblLook w:firstColumn="1" w:firstRow="1" w:lastColumn="0" w:lastRow="0" w:noHBand="0" w:noVBand="1" w:val="04A0"/>
        <w:tblInd w:w="120" w:type="dxa"/>
      </w:tblPr>
      <w:tblGrid>
        <w:gridCol w:w="1152"/>
        <w:gridCol w:w="6120"/>
        <w:gridCol w:w="208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ID</w:t>
            </w:r>
          </w:p>
        </w:tc>
        <w:tc>
          <w:tcPr>
            <w:tcW w:type="dxa" w:w="612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المتطلب</w:t>
            </w:r>
          </w:p>
        </w:tc>
        <w:tc>
          <w:tcPr>
            <w:tcW w:type="dxa" w:w="208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5"/>
                <w:rtl w:val="1"/>
              </w:rPr>
              <w:t>التحقق</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NFR-18</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في بيئة الاختبار المرجعية وتحت 20 مستخدماً متزامناً، تُنجز 95% من طلبات القراءة والحفظ الأساسية خلال ثانيتين، باستثناء زمن خدمة البريد والروابط الخارجية.</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اختبار حمل موثق.</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NFR-19</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تظهر استجابة مرئية فورية عند الإجراء الذي قد ينتظر الشبكة، ولا يسمح النقر المتكرر بعمليات مكررة.</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اختبار واجهة وشبكة بطيئة.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NFR-20</w:t>
            </w:r>
          </w:p>
        </w:tc>
        <w:tc>
          <w:tcPr>
            <w:tcW w:type="dxa" w:w="612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تعمل الرحلات الأساسية على آخر نسختين مستقرتين من Chrome وFirefox وEdge، وعلى Chrome في Android المدعوم وقت الاختبار.</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5"/>
                <w:rtl w:val="1"/>
              </w:rPr>
              <w:t>مصفوفة توافق.</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NFR-21</w:t>
            </w:r>
          </w:p>
        </w:tc>
        <w:tc>
          <w:tcPr>
            <w:tcW w:type="dxa" w:w="612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لا يمنع فشل رابط مصدر خارجي أو خدمة غير أساسية تصفح الدليل أو فتح النتائج المحفوظة.</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5"/>
                <w:rtl w:val="1"/>
              </w:rPr>
              <w:t>محاكاة تعطل الاعتمادية.</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EAF0F6"/>
            <w:vAlign w:val="center"/>
          </w:tcPr>
          <w:p>
            <w:pPr>
              <w:bidi w:val="1"/>
              <w:spacing w:after="0" w:line="288" w:lineRule="auto"/>
              <w:jc w:val="right"/>
            </w:pPr>
            <w:r>
              <w:rPr>
                <w:rFonts w:ascii="DejaVu Sans" w:hAnsi="DejaVu Sans" w:cs="DejaVu Sans" w:eastAsia="DejaVu Sans"/>
                <w:b/>
                <w:color w:val="17365D"/>
                <w:rtl w:val="1"/>
              </w:rPr>
              <w:t xml:space="preserve">ملاحظة قياس: </w:t>
            </w:r>
            <w:r>
              <w:rPr>
                <w:rFonts w:ascii="DejaVu Sans" w:hAnsi="DejaVu Sans" w:cs="DejaVu Sans" w:eastAsia="DejaVu Sans"/>
                <w:rtl w:val="1"/>
              </w:rPr>
              <w:t>الأرقام هنا حدود اختبار عملية للـMVP وليست وعود خدمة إنتاجية. تُثبت بيئة القياس والأجهزة والبيانات عند إعداد خطة الاختبار.</w:t>
            </w:r>
          </w:p>
        </w:tc>
      </w:tr>
    </w:tbl>
    <w:p>
      <w:pPr>
        <w:spacing w:after="20"/>
      </w:pPr>
    </w:p>
    <w:p>
      <w:pPr>
        <w:pStyle w:val="Heading1"/>
        <w:bidi w:val="1"/>
        <w:jc w:val="right"/>
      </w:pPr>
      <w:r>
        <w:rPr>
          <w:rFonts w:ascii="DejaVu Sans" w:hAnsi="DejaVu Sans" w:cs="DejaVu Sans" w:eastAsia="DejaVu Sans"/>
          <w:b/>
          <w:color w:val="17365D"/>
          <w:rtl w:val="1"/>
        </w:rPr>
        <w:t>Step 8 — قواعد العمل والتشغيل والتغيير</w:t>
      </w:r>
    </w:p>
    <w:p>
      <w:pPr>
        <w:pStyle w:val="Heading2"/>
        <w:bidi w:val="1"/>
        <w:jc w:val="right"/>
      </w:pPr>
      <w:r>
        <w:rPr>
          <w:rFonts w:ascii="DejaVu Sans" w:hAnsi="DejaVu Sans" w:cs="DejaVu Sans" w:eastAsia="DejaVu Sans"/>
          <w:b/>
          <w:color w:val="2E5F8A"/>
          <w:rtl w:val="1"/>
        </w:rPr>
        <w:t>8.1 قواعد العمل</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القاعدة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BR-01</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لكل مستخدم محاولة غير مكتملة واحدة كحد أقصى في الوقت نفسه.</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BR-02</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ترتبط المحاولة بإصدار تقييم واحد ولا تنتقل إلى إصدار آخر بعد البدء.</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BR-03</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آخر إجابة أكد النظام حفظها هي الإجابة الفعالة للسيناريو قبل الإكمال.</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BR-04</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تكتمل المحاولة ولا تنتج نتيجة قبل إجابة جميع السيناريوهات المطلوبة.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BR-05</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لكل محاولة مكتملة نتيجة واحدة فقط، والنتيجة لا تعدل يدوياً.</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BR-06</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يجوز للمستخدم بدء محاولة جديدة بعد إكمال الحالية، مع بقاء النتائج السابقة.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BR-07</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تغيير نموذج التقييم لا يعيد حساب النتائج السابقة ولا يغيرها.</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BR-08</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تُعرض التوصية كملاءمة مؤكدة أو عدم صلاحية أو ضمان نجاح.</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BR-09</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كل تخصص موصى به يجب أن يكون قابلاً للربط بتخصص موجود في إصدار الدليل المرتبط.</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BR-10</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المقارنة تعرض تخصصين فقط وبالحقول المشتركة المعتمدة.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BR-11</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البريد الإلكتروني فريد على مستوى الحسابات بعد تطبيق قواعد التطبيع المعتمدة.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BR-12</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يملك المستخدم إلا بياناته ومحاولاته ونتائجه.</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BR-13</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كلمة المرور لا تقل عن ثمانية محارف، ويُقارن البريد بعد إزالة الفراغات المحيطة ودون حساسية لحالة الأحرف.</w:t>
            </w:r>
          </w:p>
        </w:tc>
      </w:tr>
    </w:tbl>
    <w:p>
      <w:pPr>
        <w:spacing w:after="20"/>
      </w:pPr>
    </w:p>
    <w:p>
      <w:pPr>
        <w:pStyle w:val="Heading2"/>
        <w:bidi w:val="1"/>
        <w:jc w:val="right"/>
      </w:pPr>
      <w:r>
        <w:rPr>
          <w:rFonts w:ascii="DejaVu Sans" w:hAnsi="DejaVu Sans" w:cs="DejaVu Sans" w:eastAsia="DejaVu Sans"/>
          <w:b/>
          <w:color w:val="2E5F8A"/>
          <w:rtl w:val="1"/>
        </w:rPr>
        <w:t>8.2 قواعد التشغيل</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القاعدة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OR-01</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لا يُنشر إصدار دليل أو تقييم إلا بعد اكتمال اعتماده في مرحلته المالكة.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OR-02</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الإصدار المنشور لا يُعدل بصمت؛ أي تغيير مؤثر ينتج إصداراً جديداً.</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OR-03</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يجب الاحتفاظ بمعرف الإصدار وتاريخ النشر وحالته والجهة المعتمدة.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OR-04</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يبدأ النظام محاولة جديدة على إصدار غير منشور أو غير صالح.</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OR-05</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يجب التحقق من توافق معرفات التخصصات بين حزمة الدليل وحزمة التوصيات قبل النشر.</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OR-06</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إيقاف إصدار عن المحاولات الجديدة لا يبطل النتائج التاريخية المرتبطة به.</w:t>
            </w:r>
          </w:p>
        </w:tc>
      </w:tr>
    </w:tbl>
    <w:p>
      <w:pPr>
        <w:spacing w:after="20"/>
      </w:pPr>
    </w:p>
    <w:p>
      <w:pPr>
        <w:pStyle w:val="Heading2"/>
        <w:bidi w:val="1"/>
        <w:jc w:val="right"/>
      </w:pPr>
      <w:r>
        <w:rPr>
          <w:rFonts w:ascii="DejaVu Sans" w:hAnsi="DejaVu Sans" w:cs="DejaVu Sans" w:eastAsia="DejaVu Sans"/>
          <w:b/>
          <w:color w:val="2E5F8A"/>
          <w:rtl w:val="1"/>
        </w:rPr>
        <w:t>8.3 قواعد التغيير</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القاعدة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CR-01</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أي تغيير في متطلب معتمد يذكر السبب والأثر والمواد المتأثرة قبل الموافقة.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CR-02</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تتحول فكرة جديدة إلى وظيفة أثناء التنفيذ دون تحديث المتطلبات والتتبع.</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CR-03</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تغييرات الدليل والأسئلة لا تعدّل SRS إلا إذا غيّرت سلوك النظام أو النطاق.</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CR-04</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 التعارض تكون المرحلة صفر مرجع الغرض والنطاق، وتكون SRS مرجع السلوك الوظيفي بعد اعتمادها.</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CR-05</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لا توضع قواعد Git أو توزيع ملفات الكود داخل SRS؛ توثق في دليل العمل والهيكل لاحقاً.</w:t>
            </w:r>
          </w:p>
        </w:tc>
      </w:tr>
    </w:tbl>
    <w:p>
      <w:pPr>
        <w:spacing w:after="20"/>
      </w:pPr>
    </w:p>
    <w:p>
      <w:pPr>
        <w:pStyle w:val="Heading1"/>
        <w:bidi w:val="1"/>
        <w:jc w:val="right"/>
      </w:pPr>
      <w:r>
        <w:rPr>
          <w:rFonts w:ascii="DejaVu Sans" w:hAnsi="DejaVu Sans" w:cs="DejaVu Sans" w:eastAsia="DejaVu Sans"/>
          <w:b/>
          <w:color w:val="17365D"/>
          <w:rtl w:val="1"/>
        </w:rPr>
        <w:t>Step 9 — القيود والافتراضات والاعتماديات</w:t>
      </w:r>
    </w:p>
    <w:p>
      <w:pPr>
        <w:pStyle w:val="Heading2"/>
        <w:bidi w:val="1"/>
        <w:jc w:val="right"/>
      </w:pPr>
      <w:r>
        <w:rPr>
          <w:rFonts w:ascii="DejaVu Sans" w:hAnsi="DejaVu Sans" w:cs="DejaVu Sans" w:eastAsia="DejaVu Sans"/>
          <w:b/>
          <w:color w:val="2E5F8A"/>
          <w:rtl w:val="1"/>
        </w:rPr>
        <w:t>9.1 القيود</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القيد</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C-01</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المرحلة صفر المعتمدة هي المرجع الأعلى للغرض والنطاق والمبادئ.</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C-02</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التنفيذ ضمن فريق طلابي ومدة مقرر؛ لا تضاف بنية أو وظيفة بلا حاجة مثبتة.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C-03</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العربية وRTL والهاتف والاتصال المتغير اعتبارات أساسية لا تحسينات لاحقة.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C-04</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يعتمد النظام على خدمة خارجية لتشغيل الدليل أو التقييم أو النتائج، باستثناء البريد لاستعادة كلمة المرور.</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C-05</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لا يعتمد حساب أو تفسير قبل اعتماد مرحلة نموذج الأسئلة.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C-06</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يعتمد محتوى أو قالب تخصص قبل اعتماد مرحلة دليل التخصصات.</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C-07</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خصوصية المحاولات والنتائج إلزامية.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C-08</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اختيار التقنية والبنية يأتي بعد المتطلبات ولا يغيرها بلا قرار موثق.</w:t>
            </w:r>
          </w:p>
        </w:tc>
      </w:tr>
    </w:tbl>
    <w:p>
      <w:pPr>
        <w:spacing w:after="20"/>
      </w:pPr>
    </w:p>
    <w:p>
      <w:pPr>
        <w:pStyle w:val="Heading2"/>
        <w:bidi w:val="1"/>
        <w:jc w:val="right"/>
      </w:pPr>
      <w:r>
        <w:rPr>
          <w:rFonts w:ascii="DejaVu Sans" w:hAnsi="DejaVu Sans" w:cs="DejaVu Sans" w:eastAsia="DejaVu Sans"/>
          <w:b/>
          <w:color w:val="2E5F8A"/>
          <w:rtl w:val="1"/>
        </w:rPr>
        <w:t>9.2 الافتراضات</w:t>
      </w:r>
    </w:p>
    <w:tbl>
      <w:tblPr>
        <w:tblStyle w:val="TableGrid"/>
        <w:tblW w:type="dxa" w:w="9360"/>
        <w:jc w:val="center"/>
        <w:tblLayout w:type="fixed"/>
        <w:tblLook w:firstColumn="1" w:firstRow="1" w:lastColumn="0" w:lastRow="0" w:noHBand="0" w:noVBand="1" w:val="04A0"/>
        <w:tblInd w:w="120" w:type="dxa"/>
      </w:tblPr>
      <w:tblGrid>
        <w:gridCol w:w="1080"/>
        <w:gridCol w:w="4824"/>
        <w:gridCol w:w="3456"/>
      </w:tblGrid>
      <w:tr>
        <w:trPr>
          <w:tblHeader w:val="true"/>
        </w:trPr>
        <w:tc>
          <w:tcPr>
            <w:tcW w:type="dxa" w:w="108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482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الافتراض</w:t>
            </w:r>
          </w:p>
        </w:tc>
        <w:tc>
          <w:tcPr>
            <w:tcW w:type="dxa" w:w="3456"/>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عند عدم تحققه</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A-01</w:t>
            </w:r>
          </w:p>
        </w:tc>
        <w:tc>
          <w:tcPr>
            <w:tcW w:type="dxa" w:w="482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يتوفر بريد إلكتروني صالح للمستخدم الراغب في إنشاء حساب واستعادة كلمة المرور.</w:t>
            </w:r>
          </w:p>
        </w:tc>
        <w:tc>
          <w:tcPr>
            <w:tcW w:type="dxa" w:w="345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إن لم يتحقق، يراجع قرار المصادقة في تغيير نطاق مستقل.</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A-02</w:t>
            </w:r>
          </w:p>
        </w:tc>
        <w:tc>
          <w:tcPr>
            <w:tcW w:type="dxa" w:w="482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يمكن إعداد عشرة تخصصات بجودة كافية قبل الإطلاق.</w:t>
            </w:r>
          </w:p>
        </w:tc>
        <w:tc>
          <w:tcPr>
            <w:tcW w:type="dxa" w:w="345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يتحقق في مرحلة دليل التخصصات.</w:t>
            </w:r>
          </w:p>
        </w:tc>
      </w:tr>
      <w:tr>
        <w:tc>
          <w:tcPr>
            <w:tcW w:type="dxa" w:w="10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A-03</w:t>
            </w:r>
          </w:p>
        </w:tc>
        <w:tc>
          <w:tcPr>
            <w:tcW w:type="dxa" w:w="482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يمكن إعداد إصدار تقييم صالح للتجربة الاستكشافية دون ادعاء تشخيصي.</w:t>
            </w:r>
          </w:p>
        </w:tc>
        <w:tc>
          <w:tcPr>
            <w:tcW w:type="dxa" w:w="345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يتحقق في مرحلة نموذج الأسئلة.</w:t>
            </w:r>
          </w:p>
        </w:tc>
      </w:tr>
      <w:tr>
        <w:tc>
          <w:tcPr>
            <w:tcW w:type="dxa" w:w="10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A-04</w:t>
            </w:r>
          </w:p>
        </w:tc>
        <w:tc>
          <w:tcPr>
            <w:tcW w:type="dxa" w:w="482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تتوافر بيئة استضافة قادرة على حفظ الإجابات والنتائج بأمان.</w:t>
            </w:r>
          </w:p>
        </w:tc>
        <w:tc>
          <w:tcPr>
            <w:tcW w:type="dxa" w:w="345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يتحقق في التصميم والنشر.</w:t>
            </w:r>
          </w:p>
        </w:tc>
      </w:tr>
    </w:tbl>
    <w:p>
      <w:pPr>
        <w:spacing w:after="20"/>
      </w:pPr>
    </w:p>
    <w:p>
      <w:pPr>
        <w:pStyle w:val="Heading2"/>
        <w:bidi w:val="1"/>
        <w:jc w:val="right"/>
      </w:pPr>
      <w:r>
        <w:rPr>
          <w:rFonts w:ascii="DejaVu Sans" w:hAnsi="DejaVu Sans" w:cs="DejaVu Sans" w:eastAsia="DejaVu Sans"/>
          <w:b/>
          <w:color w:val="2E5F8A"/>
          <w:rtl w:val="1"/>
        </w:rPr>
        <w:t>9.3 بوابات الاعتماد السابقة للتنفيذ</w:t>
      </w:r>
    </w:p>
    <w:tbl>
      <w:tblPr>
        <w:tblStyle w:val="TableGrid"/>
        <w:tblW w:type="dxa" w:w="9360"/>
        <w:jc w:val="center"/>
        <w:tblLayout w:type="fixed"/>
        <w:tblLook w:firstColumn="1" w:firstRow="1" w:lastColumn="0" w:lastRow="0" w:noHBand="0" w:noVBand="1" w:val="04A0"/>
        <w:tblInd w:w="120" w:type="dxa"/>
      </w:tblPr>
      <w:tblGrid>
        <w:gridCol w:w="2160"/>
        <w:gridCol w:w="4464"/>
        <w:gridCol w:w="2736"/>
      </w:tblGrid>
      <w:tr>
        <w:trPr>
          <w:tblHeader w:val="true"/>
        </w:trPr>
        <w:tc>
          <w:tcPr>
            <w:tcW w:type="dxa" w:w="216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البوابة</w:t>
            </w:r>
          </w:p>
        </w:tc>
        <w:tc>
          <w:tcPr>
            <w:tcW w:type="dxa" w:w="446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الحد الأدنى المطلوب</w:t>
            </w:r>
          </w:p>
        </w:tc>
        <w:tc>
          <w:tcPr>
            <w:tcW w:type="dxa" w:w="2736"/>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ما تمنعه قبل تحققها</w:t>
            </w:r>
          </w:p>
        </w:tc>
      </w:tr>
      <w:tr>
        <w:tc>
          <w:tcPr>
            <w:tcW w:type="dxa" w:w="216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G-01: SRS</w:t>
            </w:r>
          </w:p>
        </w:tc>
        <w:tc>
          <w:tcPr>
            <w:tcW w:type="dxa" w:w="44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اعتماد هذه الوثيقة بعد مراجعة القصص والمتطلبات والمعايير.</w:t>
            </w:r>
          </w:p>
        </w:tc>
        <w:tc>
          <w:tcPr>
            <w:tcW w:type="dxa" w:w="273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تثبيت نطاق التنفيذ.</w:t>
            </w:r>
          </w:p>
        </w:tc>
      </w:tr>
      <w:tr>
        <w:tc>
          <w:tcPr>
            <w:tcW w:type="dxa" w:w="216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G-02: دليل التخصصات</w:t>
            </w:r>
          </w:p>
        </w:tc>
        <w:tc>
          <w:tcPr>
            <w:tcW w:type="dxa" w:w="44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قالب ومعرفات ومحتوى ومصادر وإصدار معتمد.</w:t>
            </w:r>
          </w:p>
        </w:tc>
        <w:tc>
          <w:tcPr>
            <w:tcW w:type="dxa" w:w="273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بناء العرض النهائي والتوصيات المرتبطة.</w:t>
            </w:r>
          </w:p>
        </w:tc>
      </w:tr>
      <w:tr>
        <w:tc>
          <w:tcPr>
            <w:tcW w:type="dxa" w:w="216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G-03: نموذج الأسئلة</w:t>
            </w:r>
          </w:p>
        </w:tc>
        <w:tc>
          <w:tcPr>
            <w:tcW w:type="dxa" w:w="446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سيناريوهات وأبعاد وأوزان وحساب وتفسير وإصدار معتمد.</w:t>
            </w:r>
          </w:p>
        </w:tc>
        <w:tc>
          <w:tcPr>
            <w:tcW w:type="dxa" w:w="273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تنفيذ الحساب وقبول نتيجته.</w:t>
            </w:r>
          </w:p>
        </w:tc>
      </w:tr>
      <w:tr>
        <w:tc>
          <w:tcPr>
            <w:tcW w:type="dxa" w:w="216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G-04: التصميم والمعمارية</w:t>
            </w:r>
          </w:p>
        </w:tc>
        <w:tc>
          <w:tcPr>
            <w:tcW w:type="dxa" w:w="446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حل تقني يحقق SRS دون تناقض أو تعقيد زائد.</w:t>
            </w:r>
          </w:p>
        </w:tc>
        <w:tc>
          <w:tcPr>
            <w:tcW w:type="dxa" w:w="273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إنشاء الهيكل والبدء بالتنفيذ.</w:t>
            </w:r>
          </w:p>
        </w:tc>
      </w:tr>
    </w:tbl>
    <w:p>
      <w:pPr>
        <w:spacing w:after="20"/>
      </w:pPr>
    </w:p>
    <w:p>
      <w:pPr>
        <w:pStyle w:val="Heading1"/>
        <w:bidi w:val="1"/>
        <w:jc w:val="right"/>
      </w:pPr>
      <w:r>
        <w:rPr>
          <w:rFonts w:ascii="DejaVu Sans" w:hAnsi="DejaVu Sans" w:cs="DejaVu Sans" w:eastAsia="DejaVu Sans"/>
          <w:b/>
          <w:color w:val="17365D"/>
          <w:rtl w:val="1"/>
        </w:rPr>
        <w:t>Step 10 — معايير القبول</w:t>
      </w:r>
    </w:p>
    <w:p>
      <w:pPr>
        <w:keepNext w:val="0"/>
        <w:bidi w:val="1"/>
        <w:spacing w:before="0" w:after="120" w:line="300" w:lineRule="auto"/>
        <w:jc w:val="right"/>
      </w:pPr>
      <w:r>
        <w:rPr>
          <w:rFonts w:ascii="DejaVu Sans" w:hAnsi="DejaVu Sans" w:cs="DejaVu Sans" w:eastAsia="DejaVu Sans"/>
          <w:b w:val="0"/>
          <w:rtl w:val="1"/>
        </w:rPr>
        <w:t>تكتب المعايير بصيغة: «في ظل حالة ابتدائية — عندما يحدث فعل — عندئذ تكون النتيجة المتوقعة». وهي شروط اختبار، وليست وصفاً تقنياً لكيفية البناء.</w:t>
      </w:r>
    </w:p>
    <w:p>
      <w:pPr>
        <w:pStyle w:val="Heading2"/>
        <w:bidi w:val="1"/>
        <w:jc w:val="right"/>
      </w:pPr>
      <w:r>
        <w:rPr>
          <w:rFonts w:ascii="DejaVu Sans" w:hAnsi="DejaVu Sans" w:cs="DejaVu Sans" w:eastAsia="DejaVu Sans"/>
          <w:b/>
          <w:color w:val="2E5F8A"/>
          <w:rtl w:val="1"/>
        </w:rPr>
        <w:t>10.1 الزائر والحساب</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معيار القبول</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AC-01</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بوجود إصدار دليل منشور، عندما يفتح الزائر القائمة، تظهر جميع التخصصات المنشورة دون طلب تسجيل الدخول.</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AC-02</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عندما يفتح الزائر تخصصاً صالحاً، تظهر حقوله المعتمدة ومصادره؛ وعند معرف غير صالح تظهر صفحة عدم وجود دون تفاصيل تقنية.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AC-03</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اختيار تخصصين، تظهر المقارنة في ترتيب حقول موحد؛ وعند محاولة ثالث يظهر خيار إزالة أو استبدال دون إضافة ثالث.</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AC-04</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 تسجيل بريد صالح غير مستخدم وكلمة مرور من ثمانية محارف على الأقل، يُنشأ الحساب؛ وعند بريد مستخدم أو بيانات غير صالحة يُرفض الطلب برسالة مفهومة.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AC-05</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بيانات دخول صحيحة تبدأ جلسة مصادق عليها؛ وعند بيانات خاطئة يُرفض الدخول برسالة لا تكشف أي حقل كان صحيحاً.</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AC-06</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بعد تسجيل الخروج، يفشل فتح صفحة محمية بالجسلة السابقة ويطلب تسجيل الدخول.</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AC-07</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طلب الاستعادة، تظهر استجابة عامة متسقة؛ والرابط الصالح يعمل مرة واحدة خلال 60 دقيقة ثم يصبح غير صالح.</w:t>
            </w:r>
          </w:p>
        </w:tc>
      </w:tr>
    </w:tbl>
    <w:p>
      <w:pPr>
        <w:spacing w:after="20"/>
      </w:pPr>
    </w:p>
    <w:p>
      <w:pPr>
        <w:pStyle w:val="Heading2"/>
        <w:bidi w:val="1"/>
        <w:jc w:val="right"/>
      </w:pPr>
      <w:r>
        <w:rPr>
          <w:rFonts w:ascii="DejaVu Sans" w:hAnsi="DejaVu Sans" w:cs="DejaVu Sans" w:eastAsia="DejaVu Sans"/>
          <w:b/>
          <w:color w:val="2E5F8A"/>
          <w:rtl w:val="1"/>
        </w:rPr>
        <w:t>10.2 المحاولة والحفظ</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معيار القبول</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AC-08</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إذا لم توجد محاولة غير مكتملة ويوجد إصدار منشور، فعند البدء تُنشأ محاولة مرتبطة بذلك الإصدار.</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AC-09</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إذا وجدت محاولة غير مكتملة، فعند طلب بدء التقييم يعاد فتحها بإجاباتها المؤكدة ولا تُنشأ محاولة ثانية.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AC-10</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إرسال خيار لا ينتمي إلى سيناريو أو إصدار المحاولة، يُرفض الحفظ ولا يتغير التقدم.</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AC-11</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 نجاح الحفظ، تظهر حالة «محفوظ» وتصبح الإجابة مستعادة بعد إعادة فتح الصفحة.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AC-12</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فشل الشبكة أو الخادم قبل الإقرار، لا تظهر الإجابة كمحفوظة وتظهر إمكانية إعادة المحاولة.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AC-13</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 إعادة إرسال طلب الحفظ نفسه، تبقى إجابة فعالة واحدة ولا يتغير عدد الإجابات.</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AC-14</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تغيير إجابة قبل الإكمال وحفظها بنجاح، تعتمد القيمة الأخيرة المؤكدة.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AC-15</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تعرض الواجهة أثناء الإجابة اسم البعد أو الوزن أو تفسير أثر الخيار.</w:t>
            </w:r>
          </w:p>
        </w:tc>
      </w:tr>
    </w:tbl>
    <w:p>
      <w:pPr>
        <w:spacing w:after="20"/>
      </w:pPr>
    </w:p>
    <w:p>
      <w:pPr>
        <w:pStyle w:val="Heading2"/>
        <w:bidi w:val="1"/>
        <w:jc w:val="right"/>
      </w:pPr>
      <w:r>
        <w:rPr>
          <w:rFonts w:ascii="DejaVu Sans" w:hAnsi="DejaVu Sans" w:cs="DejaVu Sans" w:eastAsia="DejaVu Sans"/>
          <w:b/>
          <w:color w:val="2E5F8A"/>
          <w:rtl w:val="1"/>
        </w:rPr>
        <w:t>10.3 الإكمال والنتيجة</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معيار القبول</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AC-16</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وجود سيناريو مطلوب بلا إجابة، يُرفض الإنهاء وتبقى المحاولة غير مكتملة ويُوضح موضع النقص.</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AC-17</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 اكتمال الإجابات ونجاح الحساب والحفظ، تصبح المحاولة مكتملة وتوجد نتيجة واحدة فقط.</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AC-18</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تكرار طلب الإنهاء، تعاد النتيجة نفسها ولا تُنشأ نتيجة إضافية.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AC-19</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عند فشل الحساب أو حفظ النتيجة، لا تصبح المحاولة مكتملة ولا تظهر نتيجة جزئية.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AC-20</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تطابق النتيجة حالات الاختبار المرجعية التي تعتمدها مرحلة نموذج الأسئلة للإصدار نفسه.</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AC-21</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تعرض النتيجة المؤشرات والتفسير وأسباب الاقتراح والتنبيه غير التشخيصي وإرشادات النقاش.</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AC-22</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لكل تخصص مقترح موجود في إصدار الدليل رابط صحيح إلى صفحته.</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AC-23</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بعد نشر إصدار تقييم جديد، تبقى نتيجة قديمة معروضة بقيمها ومرجع إصدارها الأصليين.</w:t>
            </w:r>
          </w:p>
        </w:tc>
      </w:tr>
    </w:tbl>
    <w:p>
      <w:pPr>
        <w:spacing w:after="20"/>
      </w:pPr>
    </w:p>
    <w:p>
      <w:pPr>
        <w:pStyle w:val="Heading2"/>
        <w:bidi w:val="1"/>
        <w:jc w:val="right"/>
      </w:pPr>
      <w:r>
        <w:rPr>
          <w:rFonts w:ascii="DejaVu Sans" w:hAnsi="DejaVu Sans" w:cs="DejaVu Sans" w:eastAsia="DejaVu Sans"/>
          <w:b/>
          <w:color w:val="2E5F8A"/>
          <w:rtl w:val="1"/>
        </w:rPr>
        <w:t>10.4 الملكية والجودة</w:t>
      </w:r>
    </w:p>
    <w:tbl>
      <w:tblPr>
        <w:tblStyle w:val="TableGrid"/>
        <w:tblW w:type="dxa" w:w="9360"/>
        <w:jc w:val="center"/>
        <w:tblLayout w:type="fixed"/>
        <w:tblLook w:firstColumn="1" w:firstRow="1" w:lastColumn="0" w:lastRow="0" w:noHBand="0" w:noVBand="1" w:val="04A0"/>
        <w:tblInd w:w="120" w:type="dxa"/>
      </w:tblPr>
      <w:tblGrid>
        <w:gridCol w:w="1152"/>
        <w:gridCol w:w="8208"/>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ID</w:t>
            </w:r>
          </w:p>
        </w:tc>
        <w:tc>
          <w:tcPr>
            <w:tcW w:type="dxa" w:w="820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معيار القبول</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AC-24</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عند محاولة مستخدم فتح نتيجة أو محاولة لمستخدم آخر بأي معرف، يُرفض الطلب ولا تُكشف البيانات.</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AC-25</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تعرض قائمة النتائج نتائج المستخدم نفسه فقط، مرتبة من الأحدث إلى الأقدم، ويمكن فتح كل نتيجة.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AC-26</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لا تُخزن كلمة المرور أو رمز الاستعادة كنص قابل للقراءة، ولا يظهران في السجلات الموجهة للمستخدم.</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AC-27</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لا ينفذ نص برمجي يُدخل في حقل ويُعرض لاحقاً، ولا يقبل طلب تغيير حالة دون حماية صالحة.</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AC-28</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على العروض 320 و375 و768 و1024 بكسل تظل الوظائف الأساسية ظاهرة وقابلة للاستخدام دون تمرير أفقي للصفحة.</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AC-29</w:t>
            </w:r>
          </w:p>
        </w:tc>
        <w:tc>
          <w:tcPr>
            <w:tcW w:type="dxa" w:w="820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تعمل الرحلات الأساسية بلوحة المفاتيح، وللنماذج تسميات، ولا يعتمد الخطأ أو النجاح على اللون وحده.</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AC-30</w:t>
            </w:r>
          </w:p>
        </w:tc>
        <w:tc>
          <w:tcPr>
            <w:tcW w:type="dxa" w:w="820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تظهر رسائل الخطأ بالعربية بوضوح ولا تعرض استعلاماً أو مساراً أو تتبعاً تقنياً للمستخدم.</w:t>
            </w:r>
          </w:p>
        </w:tc>
      </w:tr>
    </w:tbl>
    <w:p>
      <w:pPr>
        <w:spacing w:after="20"/>
      </w:pPr>
    </w:p>
    <w:p>
      <w:pPr>
        <w:pStyle w:val="Heading1"/>
        <w:bidi w:val="1"/>
        <w:jc w:val="right"/>
      </w:pPr>
      <w:r>
        <w:rPr>
          <w:rFonts w:ascii="DejaVu Sans" w:hAnsi="DejaVu Sans" w:cs="DejaVu Sans" w:eastAsia="DejaVu Sans"/>
          <w:b/>
          <w:color w:val="17365D"/>
          <w:rtl w:val="1"/>
        </w:rPr>
        <w:t>Step 11 — التتبع والتحقق وإغلاق المرحلة</w:t>
      </w:r>
    </w:p>
    <w:p>
      <w:pPr>
        <w:pStyle w:val="Heading2"/>
        <w:bidi w:val="1"/>
        <w:jc w:val="right"/>
      </w:pPr>
      <w:r>
        <w:rPr>
          <w:rFonts w:ascii="DejaVu Sans" w:hAnsi="DejaVu Sans" w:cs="DejaVu Sans" w:eastAsia="DejaVu Sans"/>
          <w:b/>
          <w:color w:val="2E5F8A"/>
          <w:rtl w:val="1"/>
        </w:rPr>
        <w:t>11.1 مصفوفة التتبع</w:t>
      </w:r>
    </w:p>
    <w:tbl>
      <w:tblPr>
        <w:tblStyle w:val="TableGrid"/>
        <w:tblW w:type="dxa" w:w="9360"/>
        <w:jc w:val="center"/>
        <w:tblLayout w:type="fixed"/>
        <w:tblLook w:firstColumn="1" w:firstRow="1" w:lastColumn="0" w:lastRow="0" w:noHBand="0" w:noVBand="1" w:val="04A0"/>
        <w:tblInd w:w="120" w:type="dxa"/>
      </w:tblPr>
      <w:tblGrid>
        <w:gridCol w:w="1152"/>
        <w:gridCol w:w="2304"/>
        <w:gridCol w:w="1800"/>
        <w:gridCol w:w="2088"/>
        <w:gridCol w:w="2016"/>
      </w:tblGrid>
      <w:tr>
        <w:trPr>
          <w:tblHeader w:val="true"/>
        </w:trPr>
        <w:tc>
          <w:tcPr>
            <w:tcW w:type="dxa" w:w="115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4"/>
                <w:rtl w:val="1"/>
              </w:rPr>
              <w:t>القصة</w:t>
            </w:r>
          </w:p>
        </w:tc>
        <w:tc>
          <w:tcPr>
            <w:tcW w:type="dxa" w:w="2304"/>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4"/>
                <w:rtl w:val="1"/>
              </w:rPr>
              <w:t>المتطلبات</w:t>
            </w:r>
          </w:p>
        </w:tc>
        <w:tc>
          <w:tcPr>
            <w:tcW w:type="dxa" w:w="180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4"/>
                <w:rtl w:val="1"/>
              </w:rPr>
              <w:t>القبول</w:t>
            </w:r>
          </w:p>
        </w:tc>
        <w:tc>
          <w:tcPr>
            <w:tcW w:type="dxa" w:w="208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4"/>
                <w:rtl w:val="1"/>
              </w:rPr>
              <w:t>الجودة</w:t>
            </w:r>
          </w:p>
        </w:tc>
        <w:tc>
          <w:tcPr>
            <w:tcW w:type="dxa" w:w="2016"/>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4"/>
                <w:rtl w:val="1"/>
              </w:rPr>
              <w:t>القواعد</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US-01</w:t>
            </w:r>
          </w:p>
        </w:tc>
        <w:tc>
          <w:tcPr>
            <w:tcW w:type="dxa" w:w="230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FR-06</w:t>
            </w:r>
          </w:p>
        </w:tc>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AC-01</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NFR-13,14</w:t>
            </w:r>
          </w:p>
        </w:tc>
        <w:tc>
          <w:tcPr>
            <w:tcW w:type="dxa" w:w="201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US-02</w:t>
            </w:r>
          </w:p>
        </w:tc>
        <w:tc>
          <w:tcPr>
            <w:tcW w:type="dxa" w:w="230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FR-07–08</w:t>
            </w:r>
          </w:p>
        </w:tc>
        <w:tc>
          <w:tcPr>
            <w:tcW w:type="dxa" w:w="18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AC-02</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NFR-14,21</w:t>
            </w:r>
          </w:p>
        </w:tc>
        <w:tc>
          <w:tcPr>
            <w:tcW w:type="dxa" w:w="201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BR-09</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US-03</w:t>
            </w:r>
          </w:p>
        </w:tc>
        <w:tc>
          <w:tcPr>
            <w:tcW w:type="dxa" w:w="230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FR-09–10</w:t>
            </w:r>
          </w:p>
        </w:tc>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AC-03</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NFR-13</w:t>
            </w:r>
          </w:p>
        </w:tc>
        <w:tc>
          <w:tcPr>
            <w:tcW w:type="dxa" w:w="201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BR-10</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US-04</w:t>
            </w:r>
          </w:p>
        </w:tc>
        <w:tc>
          <w:tcPr>
            <w:tcW w:type="dxa" w:w="230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FR-01–02</w:t>
            </w:r>
          </w:p>
        </w:tc>
        <w:tc>
          <w:tcPr>
            <w:tcW w:type="dxa" w:w="18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AC-04</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NFR-01,03,08</w:t>
            </w:r>
          </w:p>
        </w:tc>
        <w:tc>
          <w:tcPr>
            <w:tcW w:type="dxa" w:w="201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BR-11</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US-05</w:t>
            </w:r>
          </w:p>
        </w:tc>
        <w:tc>
          <w:tcPr>
            <w:tcW w:type="dxa" w:w="230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FR-03–05,31</w:t>
            </w:r>
          </w:p>
        </w:tc>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AC-05–07,24</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NFR-02,05–07</w:t>
            </w:r>
          </w:p>
        </w:tc>
        <w:tc>
          <w:tcPr>
            <w:tcW w:type="dxa" w:w="201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BR-12</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US-06</w:t>
            </w:r>
          </w:p>
        </w:tc>
        <w:tc>
          <w:tcPr>
            <w:tcW w:type="dxa" w:w="230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FR-11–12,18,35</w:t>
            </w:r>
          </w:p>
        </w:tc>
        <w:tc>
          <w:tcPr>
            <w:tcW w:type="dxa" w:w="18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AC-08–09</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NFR-11,21</w:t>
            </w:r>
          </w:p>
        </w:tc>
        <w:tc>
          <w:tcPr>
            <w:tcW w:type="dxa" w:w="201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BR-01,02</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US-07</w:t>
            </w:r>
          </w:p>
        </w:tc>
        <w:tc>
          <w:tcPr>
            <w:tcW w:type="dxa" w:w="230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FR-13–17,32</w:t>
            </w:r>
          </w:p>
        </w:tc>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AC-10–15</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NFR-09,12,15</w:t>
            </w:r>
          </w:p>
        </w:tc>
        <w:tc>
          <w:tcPr>
            <w:tcW w:type="dxa" w:w="201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BR-03</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US-08</w:t>
            </w:r>
          </w:p>
        </w:tc>
        <w:tc>
          <w:tcPr>
            <w:tcW w:type="dxa" w:w="230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FR-19–22,33</w:t>
            </w:r>
          </w:p>
        </w:tc>
        <w:tc>
          <w:tcPr>
            <w:tcW w:type="dxa" w:w="18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AC-16–20</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NFR-09–10</w:t>
            </w:r>
          </w:p>
        </w:tc>
        <w:tc>
          <w:tcPr>
            <w:tcW w:type="dxa" w:w="201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BR-04,05</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US-09</w:t>
            </w:r>
          </w:p>
        </w:tc>
        <w:tc>
          <w:tcPr>
            <w:tcW w:type="dxa" w:w="230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FR-23–25,28</w:t>
            </w:r>
          </w:p>
        </w:tc>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AC-20–23</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NFR-11</w:t>
            </w:r>
          </w:p>
        </w:tc>
        <w:tc>
          <w:tcPr>
            <w:tcW w:type="dxa" w:w="201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BR-07,08</w:t>
            </w:r>
          </w:p>
        </w:tc>
      </w:tr>
      <w:tr>
        <w:tc>
          <w:tcPr>
            <w:tcW w:type="dxa" w:w="115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US-10</w:t>
            </w:r>
          </w:p>
        </w:tc>
        <w:tc>
          <w:tcPr>
            <w:tcW w:type="dxa" w:w="2304"/>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FR-26–27</w:t>
            </w:r>
          </w:p>
        </w:tc>
        <w:tc>
          <w:tcPr>
            <w:tcW w:type="dxa" w:w="18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AC-21–22</w:t>
            </w:r>
          </w:p>
        </w:tc>
        <w:tc>
          <w:tcPr>
            <w:tcW w:type="dxa" w:w="20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NFR-14,16</w:t>
            </w:r>
          </w:p>
        </w:tc>
        <w:tc>
          <w:tcPr>
            <w:tcW w:type="dxa" w:w="2016"/>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4"/>
                <w:rtl w:val="1"/>
              </w:rPr>
              <w:t>BR-09</w:t>
            </w:r>
          </w:p>
        </w:tc>
      </w:tr>
      <w:tr>
        <w:tc>
          <w:tcPr>
            <w:tcW w:type="dxa" w:w="115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US-11</w:t>
            </w:r>
          </w:p>
        </w:tc>
        <w:tc>
          <w:tcPr>
            <w:tcW w:type="dxa" w:w="2304"/>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FR-29–30</w:t>
            </w:r>
          </w:p>
        </w:tc>
        <w:tc>
          <w:tcPr>
            <w:tcW w:type="dxa" w:w="18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AC-25</w:t>
            </w:r>
          </w:p>
        </w:tc>
        <w:tc>
          <w:tcPr>
            <w:tcW w:type="dxa" w:w="20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NFR-02,11</w:t>
            </w:r>
          </w:p>
        </w:tc>
        <w:tc>
          <w:tcPr>
            <w:tcW w:type="dxa" w:w="2016"/>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4"/>
                <w:rtl w:val="1"/>
              </w:rPr>
              <w:t>BR-06,12</w:t>
            </w:r>
          </w:p>
        </w:tc>
      </w:tr>
    </w:tbl>
    <w:p>
      <w:pPr>
        <w:spacing w:after="20"/>
      </w:pPr>
    </w:p>
    <w:p>
      <w:pPr>
        <w:pStyle w:val="Heading2"/>
        <w:bidi w:val="1"/>
        <w:jc w:val="right"/>
      </w:pPr>
      <w:r>
        <w:rPr>
          <w:rFonts w:ascii="DejaVu Sans" w:hAnsi="DejaVu Sans" w:cs="DejaVu Sans" w:eastAsia="DejaVu Sans"/>
          <w:b/>
          <w:color w:val="2E5F8A"/>
          <w:rtl w:val="1"/>
        </w:rPr>
        <w:t>11.2 تغطية المتطلبات غير الوظيفية</w:t>
      </w:r>
    </w:p>
    <w:tbl>
      <w:tblPr>
        <w:tblStyle w:val="TableGrid"/>
        <w:tblW w:type="dxa" w:w="9360"/>
        <w:jc w:val="center"/>
        <w:tblLayout w:type="fixed"/>
        <w:tblLook w:firstColumn="1" w:firstRow="1" w:lastColumn="0" w:lastRow="0" w:noHBand="0" w:noVBand="1" w:val="04A0"/>
        <w:tblInd w:w="120" w:type="dxa"/>
      </w:tblPr>
      <w:tblGrid>
        <w:gridCol w:w="2448"/>
        <w:gridCol w:w="1872"/>
        <w:gridCol w:w="5040"/>
      </w:tblGrid>
      <w:tr>
        <w:trPr>
          <w:tblHeader w:val="true"/>
        </w:trPr>
        <w:tc>
          <w:tcPr>
            <w:tcW w:type="dxa" w:w="244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المجال</w:t>
            </w:r>
          </w:p>
        </w:tc>
        <w:tc>
          <w:tcPr>
            <w:tcW w:type="dxa" w:w="187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المعرفات</w:t>
            </w:r>
          </w:p>
        </w:tc>
        <w:tc>
          <w:tcPr>
            <w:tcW w:type="dxa" w:w="504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دليل التحقق</w:t>
            </w:r>
          </w:p>
        </w:tc>
      </w:tr>
      <w:tr>
        <w:tc>
          <w:tcPr>
            <w:tcW w:type="dxa" w:w="244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الأمان والخصوصية</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NFR-01–08</w:t>
            </w:r>
          </w:p>
        </w:tc>
        <w:tc>
          <w:tcPr>
            <w:tcW w:type="dxa" w:w="504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AC-04–07, AC-24, AC-26–27 واختبارات أمنية مخصصة.</w:t>
            </w:r>
          </w:p>
        </w:tc>
      </w:tr>
      <w:tr>
        <w:tc>
          <w:tcPr>
            <w:tcW w:type="dxa" w:w="244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الموثوقية</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NFR-09–12</w:t>
            </w:r>
          </w:p>
        </w:tc>
        <w:tc>
          <w:tcPr>
            <w:tcW w:type="dxa" w:w="504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AC-11–13, AC-17–19, AC-23.</w:t>
            </w:r>
          </w:p>
        </w:tc>
      </w:tr>
      <w:tr>
        <w:tc>
          <w:tcPr>
            <w:tcW w:type="dxa" w:w="244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سهولة الاستخدام والوصول</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NFR-13–17</w:t>
            </w:r>
          </w:p>
        </w:tc>
        <w:tc>
          <w:tcPr>
            <w:tcW w:type="dxa" w:w="504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AC-21, AC-28–30 وتدقيق وصول.</w:t>
            </w:r>
          </w:p>
        </w:tc>
      </w:tr>
      <w:tr>
        <w:tc>
          <w:tcPr>
            <w:tcW w:type="dxa" w:w="244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الأداء والتوافق</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NFR-18–21</w:t>
            </w:r>
          </w:p>
        </w:tc>
        <w:tc>
          <w:tcPr>
            <w:tcW w:type="dxa" w:w="504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اختبار حمل ومصفوفة متصفحات ومحاكاة أعطال.</w:t>
            </w:r>
          </w:p>
        </w:tc>
      </w:tr>
    </w:tbl>
    <w:p>
      <w:pPr>
        <w:spacing w:after="20"/>
      </w:pPr>
    </w:p>
    <w:p>
      <w:pPr>
        <w:pStyle w:val="Heading2"/>
        <w:bidi w:val="1"/>
        <w:jc w:val="right"/>
      </w:pPr>
      <w:r>
        <w:rPr>
          <w:rFonts w:ascii="DejaVu Sans" w:hAnsi="DejaVu Sans" w:cs="DejaVu Sans" w:eastAsia="DejaVu Sans"/>
          <w:b/>
          <w:color w:val="2E5F8A"/>
          <w:rtl w:val="1"/>
        </w:rPr>
        <w:t>11.3 فحص الجودة النهائي</w:t>
      </w:r>
    </w:p>
    <w:tbl>
      <w:tblPr>
        <w:tblStyle w:val="TableGrid"/>
        <w:tblW w:type="dxa" w:w="9360"/>
        <w:jc w:val="center"/>
        <w:tblLayout w:type="fixed"/>
        <w:tblLook w:firstColumn="1" w:firstRow="1" w:lastColumn="0" w:lastRow="0" w:noHBand="0" w:noVBand="1" w:val="04A0"/>
        <w:tblInd w:w="120" w:type="dxa"/>
      </w:tblPr>
      <w:tblGrid>
        <w:gridCol w:w="7488"/>
        <w:gridCol w:w="1872"/>
      </w:tblGrid>
      <w:tr>
        <w:trPr>
          <w:tblHeader w:val="true"/>
        </w:trPr>
        <w:tc>
          <w:tcPr>
            <w:tcW w:type="dxa" w:w="7488"/>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معيار المراجعة</w:t>
            </w:r>
          </w:p>
        </w:tc>
        <w:tc>
          <w:tcPr>
            <w:tcW w:type="dxa" w:w="1872"/>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الحالة</w:t>
            </w:r>
          </w:p>
        </w:tc>
      </w:tr>
      <w:tr>
        <w:tc>
          <w:tcPr>
            <w:tcW w:type="dxa" w:w="74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لا وظيفة بلا قصة أو غرض واضح.</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لا قصة أساسية بلا متطلبات ومعايير قبول.</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لا قرار تقني داخل المتطلبات.</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لا إدارة للدليل أو إحصائيات ضمن MVP.</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النموذج والمحتوى مؤجلان إلى مرحلتيهما دون منع تحديد سلوك النظام.</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الحفظ والإكمال والطلبات المكررة وحالات الفشل محددة.</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الملكية والخصوصية والإصدارات التاريخية محددة.</w:t>
            </w:r>
          </w:p>
        </w:tc>
        <w:tc>
          <w:tcPr>
            <w:tcW w:type="dxa" w:w="1872"/>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متحقق</w:t>
            </w:r>
          </w:p>
        </w:tc>
      </w:tr>
      <w:tr>
        <w:tc>
          <w:tcPr>
            <w:tcW w:type="dxa" w:w="7488"/>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كل معيار قبول قابل للاختبار أو مرتبط بخطة تحقق واضحة.</w:t>
            </w:r>
          </w:p>
        </w:tc>
        <w:tc>
          <w:tcPr>
            <w:tcW w:type="dxa" w:w="1872"/>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متحقق</w:t>
            </w:r>
          </w:p>
        </w:tc>
      </w:tr>
    </w:tbl>
    <w:p>
      <w:pPr>
        <w:spacing w:after="20"/>
      </w:pPr>
    </w:p>
    <w:p>
      <w:pPr>
        <w:pStyle w:val="Heading2"/>
        <w:bidi w:val="1"/>
        <w:jc w:val="right"/>
      </w:pPr>
      <w:r>
        <w:rPr>
          <w:rFonts w:ascii="DejaVu Sans" w:hAnsi="DejaVu Sans" w:cs="DejaVu Sans" w:eastAsia="DejaVu Sans"/>
          <w:b/>
          <w:color w:val="2E5F8A"/>
          <w:rtl w:val="1"/>
        </w:rPr>
        <w:t>11.4 ما يحتاج قرار صاحب المشروع قبل الاعتماد</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FFF2CC"/>
            <w:vAlign w:val="center"/>
          </w:tcPr>
          <w:p>
            <w:pPr>
              <w:bidi w:val="1"/>
              <w:spacing w:after="0" w:line="288" w:lineRule="auto"/>
              <w:jc w:val="right"/>
            </w:pPr>
            <w:r>
              <w:rPr>
                <w:rFonts w:ascii="DejaVu Sans" w:hAnsi="DejaVu Sans" w:cs="DejaVu Sans" w:eastAsia="DejaVu Sans"/>
                <w:b/>
                <w:color w:val="17365D"/>
                <w:rtl w:val="1"/>
              </w:rPr>
              <w:t xml:space="preserve">قراران فقط: </w:t>
            </w:r>
            <w:r>
              <w:rPr>
                <w:rFonts w:ascii="DejaVu Sans" w:hAnsi="DejaVu Sans" w:cs="DejaVu Sans" w:eastAsia="DejaVu Sans"/>
                <w:rtl w:val="1"/>
              </w:rPr>
              <w:t>اعتماد المقارنة ونتائج السجل التاريخي كـShould داخل MVP، واعتماد استبعاد لوحة الإدارة والإحصائيات من النسخة الأولى. بقية الاعتماديات تخص مراحل لاحقة ولا يلزم حسمها لاعتماد هذه SRS.</w:t>
            </w:r>
          </w:p>
        </w:tc>
      </w:tr>
    </w:tbl>
    <w:p>
      <w:pPr>
        <w:spacing w:after="20"/>
      </w:pPr>
    </w:p>
    <w:p>
      <w:pPr>
        <w:pStyle w:val="Heading2"/>
        <w:bidi w:val="1"/>
        <w:jc w:val="right"/>
      </w:pPr>
      <w:r>
        <w:rPr>
          <w:rFonts w:ascii="DejaVu Sans" w:hAnsi="DejaVu Sans" w:cs="DejaVu Sans" w:eastAsia="DejaVu Sans"/>
          <w:b/>
          <w:color w:val="2E5F8A"/>
          <w:rtl w:val="1"/>
        </w:rPr>
        <w:t>11.5 قرار المرحلة الأولى</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shd w:fill="E2F0D9"/>
            <w:vAlign w:val="center"/>
          </w:tcPr>
          <w:p>
            <w:pPr>
              <w:bidi w:val="1"/>
              <w:spacing w:after="0" w:line="288" w:lineRule="auto"/>
              <w:jc w:val="right"/>
            </w:pPr>
            <w:r>
              <w:rPr>
                <w:rFonts w:ascii="DejaVu Sans" w:hAnsi="DejaVu Sans" w:cs="DejaVu Sans" w:eastAsia="DejaVu Sans"/>
                <w:b/>
                <w:color w:val="17365D"/>
                <w:rtl w:val="1"/>
              </w:rPr>
              <w:t xml:space="preserve">النتيجة: </w:t>
            </w:r>
            <w:r>
              <w:rPr>
                <w:rFonts w:ascii="DejaVu Sans" w:hAnsi="DejaVu Sans" w:cs="DejaVu Sans" w:eastAsia="DejaVu Sans"/>
                <w:rtl w:val="1"/>
              </w:rPr>
              <w:t>مواصفات المرحلة الأولى مكتملة من حيث النطاق، الأدوار، الحدود، القصص، المتطلبات، الجودة، القواعد، القيود، القبول والتتبع. وهي جاهزة لمراجعة صاحب المشروع واعتمادها، لكنها لا تعتمد محتوى التخصصات أو نموذج الأسئلة أو التقنية.</w:t>
            </w:r>
          </w:p>
        </w:tc>
      </w:tr>
    </w:tbl>
    <w:p>
      <w:pPr>
        <w:spacing w:after="20"/>
      </w:pPr>
    </w:p>
    <w:p>
      <w:pPr>
        <w:pStyle w:val="Heading2"/>
        <w:bidi w:val="1"/>
        <w:jc w:val="right"/>
      </w:pPr>
      <w:r>
        <w:rPr>
          <w:rFonts w:ascii="DejaVu Sans" w:hAnsi="DejaVu Sans" w:cs="DejaVu Sans" w:eastAsia="DejaVu Sans"/>
          <w:b/>
          <w:color w:val="2E5F8A"/>
          <w:rtl w:val="1"/>
        </w:rPr>
        <w:t>نطاق الاعتماد</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يعني الاعتماد</w:t>
            </w:r>
          </w:p>
        </w:tc>
        <w:tc>
          <w:tcPr>
            <w:tcW w:type="dxa" w:w="468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6"/>
                <w:rtl w:val="1"/>
              </w:rPr>
              <w:t>لا يعني الاعتماد</w:t>
            </w:r>
          </w:p>
        </w:tc>
      </w:tr>
      <w:tr>
        <w:tc>
          <w:tcPr>
            <w:tcW w:type="dxa" w:w="46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تثبيت وظائف الـMVP وحدوده وأدواره.</w:t>
            </w:r>
          </w:p>
        </w:tc>
        <w:tc>
          <w:tcPr>
            <w:tcW w:type="dxa" w:w="46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اعتماد نصوص أو قالب دليل التخصصات.</w:t>
            </w:r>
          </w:p>
        </w:tc>
      </w:tr>
      <w:tr>
        <w:tc>
          <w:tcPr>
            <w:tcW w:type="dxa" w:w="46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تثبيت دورة المحاولة والحفظ والنتيجة.</w:t>
            </w:r>
          </w:p>
        </w:tc>
        <w:tc>
          <w:tcPr>
            <w:tcW w:type="dxa" w:w="46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اعتماد السيناريوهات أو الأبعاد أو الأوزان.</w:t>
            </w:r>
          </w:p>
        </w:tc>
      </w:tr>
      <w:tr>
        <w:tc>
          <w:tcPr>
            <w:tcW w:type="dxa" w:w="46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تثبيت متطلبات الجودة والأمان والخصوصية.</w:t>
            </w:r>
          </w:p>
        </w:tc>
        <w:tc>
          <w:tcPr>
            <w:tcW w:type="dxa" w:w="46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اعتماد خوارزمية حساب أو حالات اختبار منهجية.</w:t>
            </w:r>
          </w:p>
        </w:tc>
      </w:tr>
      <w:tr>
        <w:tc>
          <w:tcPr>
            <w:tcW w:type="dxa" w:w="46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تثبيت معايير القبول ومصفوفة التتبع.</w:t>
            </w:r>
          </w:p>
        </w:tc>
        <w:tc>
          <w:tcPr>
            <w:tcW w:type="dxa" w:w="468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6"/>
                <w:rtl w:val="1"/>
              </w:rPr>
              <w:t>اعتماد قاعدة بيانات أو API أو إطار عمل.</w:t>
            </w:r>
          </w:p>
        </w:tc>
      </w:tr>
      <w:tr>
        <w:tc>
          <w:tcPr>
            <w:tcW w:type="dxa" w:w="46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السماح ببدء المراحل التحليلية التابعة بالترتيب.</w:t>
            </w:r>
          </w:p>
        </w:tc>
        <w:tc>
          <w:tcPr>
            <w:tcW w:type="dxa" w:w="468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6"/>
                <w:rtl w:val="1"/>
              </w:rPr>
              <w:t>السماح ببدء التنفيذ قبل بوابات المحتوى والنموذج والتصميم.</w:t>
            </w:r>
          </w:p>
        </w:tc>
      </w:tr>
    </w:tbl>
    <w:p>
      <w:pPr>
        <w:spacing w:after="20"/>
      </w:pPr>
    </w:p>
    <w:p>
      <w:pPr>
        <w:pStyle w:val="Heading2"/>
        <w:bidi w:val="1"/>
        <w:jc w:val="right"/>
      </w:pPr>
      <w:r>
        <w:rPr>
          <w:rFonts w:ascii="DejaVu Sans" w:hAnsi="DejaVu Sans" w:cs="DejaVu Sans" w:eastAsia="DejaVu Sans"/>
          <w:b/>
          <w:color w:val="2E5F8A"/>
          <w:rtl w:val="1"/>
        </w:rPr>
        <w:t>سجل الاعتماد</w:t>
      </w:r>
    </w:p>
    <w:tbl>
      <w:tblPr>
        <w:tblStyle w:val="TableGrid"/>
        <w:tblW w:type="dxa" w:w="9360"/>
        <w:jc w:val="center"/>
        <w:tblLayout w:type="fixed"/>
        <w:tblLook w:firstColumn="1" w:firstRow="1" w:lastColumn="0" w:lastRow="0" w:noHBand="0" w:noVBand="1" w:val="04A0"/>
        <w:tblInd w:w="120" w:type="dxa"/>
      </w:tblPr>
      <w:tblGrid>
        <w:gridCol w:w="2160"/>
        <w:gridCol w:w="7200"/>
      </w:tblGrid>
      <w:tr>
        <w:trPr>
          <w:tblHeader w:val="true"/>
        </w:trPr>
        <w:tc>
          <w:tcPr>
            <w:tcW w:type="dxa" w:w="216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البند</w:t>
            </w:r>
          </w:p>
        </w:tc>
        <w:tc>
          <w:tcPr>
            <w:tcW w:type="dxa" w:w="7200"/>
            <w:tcMar>
              <w:top w:w="90" w:type="dxa"/>
              <w:start w:w="120" w:type="dxa"/>
              <w:bottom w:w="90" w:type="dxa"/>
              <w:end w:w="120" w:type="dxa"/>
            </w:tcMar>
            <w:shd w:fill="17365D"/>
            <w:vAlign w:val="center"/>
          </w:tcPr>
          <w:p>
            <w:pPr>
              <w:bidi w:val="1"/>
              <w:spacing w:after="0"/>
              <w:jc w:val="center"/>
            </w:pPr>
            <w:r>
              <w:rPr>
                <w:rFonts w:ascii="DejaVu Sans" w:hAnsi="DejaVu Sans" w:cs="DejaVu Sans" w:eastAsia="DejaVu Sans"/>
                <w:b/>
                <w:color w:val="FFFFFF"/>
                <w:sz w:val="17"/>
                <w:rtl w:val="1"/>
              </w:rPr>
              <w:t>القرار</w:t>
            </w:r>
          </w:p>
        </w:tc>
      </w:tr>
      <w:tr>
        <w:tc>
          <w:tcPr>
            <w:tcW w:type="dxa" w:w="216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الحالة</w:t>
            </w:r>
          </w:p>
        </w:tc>
        <w:tc>
          <w:tcPr>
            <w:tcW w:type="dxa" w:w="72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 معتمد   ☐ يحتاج تعديلاً</w:t>
            </w:r>
          </w:p>
        </w:tc>
      </w:tr>
      <w:tr>
        <w:tc>
          <w:tcPr>
            <w:tcW w:type="dxa" w:w="216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المعتمد</w:t>
            </w:r>
          </w:p>
        </w:tc>
        <w:tc>
          <w:tcPr>
            <w:tcW w:type="dxa" w:w="72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w:t>
            </w:r>
          </w:p>
        </w:tc>
      </w:tr>
      <w:tr>
        <w:tc>
          <w:tcPr>
            <w:tcW w:type="dxa" w:w="216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التاريخ</w:t>
            </w:r>
          </w:p>
        </w:tc>
        <w:tc>
          <w:tcPr>
            <w:tcW w:type="dxa" w:w="7200"/>
            <w:tcMar>
              <w:top w:w="90" w:type="dxa"/>
              <w:start w:w="120" w:type="dxa"/>
              <w:bottom w:w="90" w:type="dxa"/>
              <w:end w:w="120" w:type="dxa"/>
            </w:tcMar>
            <w:vAlign w:val="center"/>
          </w:tcPr>
          <w:p>
            <w:pPr>
              <w:bidi w:val="1"/>
              <w:spacing w:after="0" w:line="276" w:lineRule="auto"/>
              <w:jc w:val="right"/>
            </w:pPr>
            <w:r>
              <w:rPr>
                <w:rFonts w:ascii="DejaVu Sans" w:hAnsi="DejaVu Sans" w:cs="DejaVu Sans" w:eastAsia="DejaVu Sans"/>
                <w:sz w:val="17"/>
                <w:rtl w:val="1"/>
              </w:rPr>
              <w:t>........................................................</w:t>
            </w:r>
          </w:p>
        </w:tc>
      </w:tr>
      <w:tr>
        <w:tc>
          <w:tcPr>
            <w:tcW w:type="dxa" w:w="216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ملاحظات</w:t>
            </w:r>
          </w:p>
        </w:tc>
        <w:tc>
          <w:tcPr>
            <w:tcW w:type="dxa" w:w="7200"/>
            <w:tcMar>
              <w:top w:w="90" w:type="dxa"/>
              <w:start w:w="120" w:type="dxa"/>
              <w:bottom w:w="90" w:type="dxa"/>
              <w:end w:w="120" w:type="dxa"/>
            </w:tcMar>
            <w:shd w:fill="F5F7FA"/>
            <w:vAlign w:val="center"/>
          </w:tcPr>
          <w:p>
            <w:pPr>
              <w:bidi w:val="1"/>
              <w:spacing w:after="0" w:line="276" w:lineRule="auto"/>
              <w:jc w:val="right"/>
            </w:pPr>
            <w:r>
              <w:rPr>
                <w:rFonts w:ascii="DejaVu Sans" w:hAnsi="DejaVu Sans" w:cs="DejaVu Sans" w:eastAsia="DejaVu Sans"/>
                <w:sz w:val="17"/>
                <w:rtl w:val="1"/>
              </w:rPr>
              <w:t>........................................................</w:t>
              <w:br/>
              <w:t>........................................................</w:t>
            </w:r>
          </w:p>
        </w:tc>
      </w:tr>
    </w:tbl>
    <w:p>
      <w:pPr>
        <w:spacing w:after="20"/>
      </w:pPr>
    </w:p>
    <w:sectPr w:rsidR="00FC693F" w:rsidRPr="0006063C" w:rsidSect="00034616">
      <w:headerReference w:type="default" r:id="rId9"/>
      <w:footerReference w:type="default" r:id="rId10"/>
      <w:pgSz w:w="12240" w:h="15840"/>
      <w:pgMar w:top="1152" w:right="1440" w:bottom="1080"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color w:val="5B6573"/>
        <w:sz w:val="17"/>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DejaVu Sans" w:hAnsi="DejaVu Sans" w:cs="DejaVu Sans" w:eastAsia="DejaVu Sans"/>
        <w:color w:val="5B6573"/>
        <w:sz w:val="16"/>
        <w:rtl w:val="1"/>
      </w:rPr>
      <w:t>منصة التوجيه الأكاديمي والمهني — مواصفات المتطلبات البرمجية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right="540" w:hanging="260"/>
      </w:pPr>
      <w:rPr>
        <w:rFonts w:ascii="DejaVu Sans" w:hAnsi="DejaVu Sans"/>
      </w:rPr>
    </w:lvl>
  </w:abstractNum>
  <w:num w:numId="10">
    <w:abstractNumId w:val="9"/>
  </w:num>
  <w:abstractNum w:abstractNumId="10">
    <w:multiLevelType w:val="singleLevel"/>
    <w:lvl w:ilvl="0">
      <w:start w:val="1"/>
      <w:numFmt w:val="decimal"/>
      <w:lvlText w:val="%1."/>
      <w:suff w:val="tab"/>
      <w:pPr>
        <w:tabs>
          <w:tab w:val="num" w:pos="540"/>
        </w:tabs>
        <w:ind w:right="540" w:hanging="260"/>
      </w:pPr>
      <w:rPr>
        <w:rFonts w:ascii="DejaVu Sans" w:hAnsi="DejaVu Sans"/>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DejaVu Sans" w:hAnsi="DejaVu Sans" w:cs="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DejaVu Sans" w:hAnsi="DejaVu Sans" w:cs="DejaVu Sans" w:eastAsia="DejaVu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cs="DejaVu Sans" w:eastAsia="DejaVu Sans"/>
      <w:b/>
      <w:bCs/>
      <w:color w:val="2E5F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cs="DejaVu Sans" w:eastAsia="DejaVu Sans"/>
      <w:b/>
      <w:bCs/>
      <w:color w:val="2E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الأولى — مواصفات المتطلبات البرمجية</dc:title>
  <dc:subject>SRS لمنصة التوجيه الأكاديمي والمهني</dc:subject>
  <dc:creator>فريق المشروع</dc:creator>
  <cp:keywords/>
  <dc:description>نسخة مرشحة للاعتماد؛ لا تعتمد دليل التخصصات أو نموذج الأسئلة أو القرارات التقنية.</dc:description>
  <cp:lastModifiedBy/>
  <cp:revision>1</cp:revision>
  <dcterms:created xsi:type="dcterms:W3CDTF">2013-12-23T23:15:00Z</dcterms:created>
  <dcterms:modified xsi:type="dcterms:W3CDTF">2013-12-23T23:15:00Z</dcterms:modified>
  <cp:category/>
</cp:coreProperties>
</file>