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009688"/>
          <w:sz w:val="56"/>
        </w:rPr>
        <w:t>SOFTWARE REQUIREMENTS SPECIFICATION (SRS)</w:t>
        <w:br/>
        <w:t>NetGuard-IDS</w:t>
      </w:r>
    </w:p>
    <w:p>
      <w:pPr>
        <w:jc w:val="center"/>
      </w:pPr>
      <w:r>
        <w:rPr>
          <w:color w:val="505050"/>
          <w:sz w:val="28"/>
        </w:rPr>
        <w:t>IEEE Std 830-1998 Compliant Specification Document</w:t>
      </w:r>
    </w:p>
    <w:p>
      <w:pPr>
        <w:spacing w:after="2400"/>
      </w:pPr>
    </w:p>
    <w:p>
      <w:pPr>
        <w:jc w:val="center"/>
      </w:pPr>
      <w:r>
        <w:rPr>
          <w:b/>
        </w:rPr>
        <w:t>Author: Senior Cybersecurity Engineer &amp; Autonomous AI Agent</w:t>
        <w:br/>
      </w:r>
      <w:r>
        <w:t>Project: NetGuard-IDS Defensive Framework</w:t>
        <w:br/>
      </w:r>
      <w:r>
        <w:t>Date of Delivery: October 2026</w:t>
        <w:br/>
      </w:r>
      <w:r>
        <w:t>Version: 1.0.0 (Production Release)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(Purpose, Scope, Definitions, References, Overview)</w:t>
      </w:r>
    </w:p>
    <w:p>
      <w:r>
        <w:t>2. Overall Description (Product Perspective, Functions, User Classes, Operating Environment, Constraints, Assumptions)</w:t>
      </w:r>
    </w:p>
    <w:p>
      <w:r>
        <w:t>3. Specific Requirements (Functional FR-1 to FR-10, External Interfaces)</w:t>
      </w:r>
    </w:p>
    <w:p>
      <w:r>
        <w:t>4. Non-Functional Requirements (Performance, Security, Usability, Reliability, Maintainability)</w:t>
      </w:r>
    </w:p>
    <w:p>
      <w:r>
        <w:t>5. System Diagrams &amp; Workflows</w:t>
      </w:r>
    </w:p>
    <w:p>
      <w:r>
        <w:t>6. Requirements Traceability Matrix (RTM)</w:t>
      </w:r>
    </w:p>
    <w:p>
      <w:r>
        <w:t>7. 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software requirements for NetGuard-IDS (Network Intrusion Detection &amp; Port Risk Analyzer), Version 1.0.0. It defines functional, performance, security, and interface specifications adhering to the IEEE 830-1998 standard.</w:t>
      </w:r>
    </w:p>
    <w:p>
      <w:pPr>
        <w:pStyle w:val="Heading2"/>
      </w:pPr>
      <w:r>
        <w:t>1.2 Scope</w:t>
      </w:r>
    </w:p>
    <w:p>
      <w:r>
        <w:t>NetGuard-IDS provides automated network security auditing, port banner analysis, and machine learning traffic intrusion classification for enterprise defense teams, system administrators, and security auditors.</w:t>
      </w:r>
    </w:p>
    <w:p>
      <w:pPr>
        <w:pStyle w:val="Heading2"/>
      </w:pPr>
      <w:r>
        <w:t>1.3 Definitions, Acronyms, and Abbreviations</w:t>
      </w:r>
    </w:p>
    <w:p>
      <w:r>
        <w:rPr>
          <w:b/>
        </w:rPr>
        <w:t xml:space="preserve">• IDS: </w:t>
      </w:r>
      <w:r>
        <w:t>Intrusion Detection System</w:t>
      </w:r>
    </w:p>
    <w:p>
      <w:r>
        <w:rPr>
          <w:b/>
        </w:rPr>
        <w:t xml:space="preserve">• CVSS: </w:t>
      </w:r>
      <w:r>
        <w:t>Common Vulnerability Scoring System</w:t>
      </w:r>
    </w:p>
    <w:p>
      <w:r>
        <w:rPr>
          <w:b/>
        </w:rPr>
        <w:t xml:space="preserve">• DoS: </w:t>
      </w:r>
      <w:r>
        <w:t>Denial of Service attack category</w:t>
      </w:r>
    </w:p>
    <w:p>
      <w:r>
        <w:rPr>
          <w:b/>
        </w:rPr>
        <w:t xml:space="preserve">• R2L: </w:t>
      </w:r>
      <w:r>
        <w:t>Remote to Local unauthorized access attack</w:t>
      </w:r>
    </w:p>
    <w:p>
      <w:r>
        <w:rPr>
          <w:b/>
        </w:rPr>
        <w:t xml:space="preserve">• U2R: </w:t>
      </w:r>
      <w:r>
        <w:t>User to Root privilege escalation attack</w:t>
      </w:r>
    </w:p>
    <w:p>
      <w:r>
        <w:rPr>
          <w:b/>
        </w:rPr>
        <w:t xml:space="preserve">• Probe: </w:t>
      </w:r>
      <w:r>
        <w:t>Port scanning and surveillance attack category</w:t>
      </w:r>
    </w:p>
    <w:p>
      <w:r>
        <w:rPr>
          <w:b/>
        </w:rPr>
        <w:t xml:space="preserve">• RFC 1918: </w:t>
      </w:r>
      <w:r>
        <w:t>Address Allocation for Private Internets (10.x, 172.16-31.x, 192.168.x)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NetGuard-IDS is a self-contained, lightweight Python web application that operates without proprietary external daemons or mandatory administrative root privileges, functioning across on-premises servers and cloud environments.</w:t>
      </w:r>
    </w:p>
    <w:p>
      <w:pPr>
        <w:pStyle w:val="Heading2"/>
      </w:pPr>
      <w:r>
        <w:t>2.2 Operating Environment</w:t>
      </w:r>
    </w:p>
    <w:p>
      <w:r>
        <w:t>• Operating Systems: Windows 10/11, Ubuntu 20.04+, macOS 12+</w:t>
        <w:br/>
        <w:t>• Python Runtime: Python 3.10 - 3.13</w:t>
        <w:br/>
        <w:t>• UI Framework: Streamlit 1.35+</w:t>
        <w:br/>
        <w:t>• Client Browser: Chrome, Firefox, Safari, Edge (HTML5/WebSockets enabled)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r>
        <w:rPr>
          <w:b/>
        </w:rPr>
        <w:t xml:space="preserve">• FR-1: Mandatory Pre-Scan Consent: </w:t>
      </w:r>
      <w:r>
        <w:t>The system shall require the user to explicitly acknowledge written authorization before enabling port audit execution.</w:t>
      </w:r>
    </w:p>
    <w:p>
      <w:r>
        <w:rPr>
          <w:b/>
        </w:rPr>
        <w:t xml:space="preserve">• FR-2: Target Validation &amp; Whitelisting: </w:t>
      </w:r>
      <w:r>
        <w:t>The system shall validate IP/hostnames and prohibit arbitrary external public IPs, restricting scans to localhost, RFC1918 subnets, and scanme.nmap.org.</w:t>
      </w:r>
    </w:p>
    <w:p>
      <w:r>
        <w:rPr>
          <w:b/>
        </w:rPr>
        <w:t xml:space="preserve">• FR-3: Multithreaded TCP Connect Scanner: </w:t>
      </w:r>
      <w:r>
        <w:t>The system shall utilize concurrent.futures.ThreadPoolExecutor with configurable worker threads (10-100) and timeouts (0.2-2.0s).</w:t>
      </w:r>
    </w:p>
    <w:p>
      <w:r>
        <w:rPr>
          <w:b/>
        </w:rPr>
        <w:t xml:space="preserve">• FR-4: Application Banner Grabbing: </w:t>
      </w:r>
      <w:r>
        <w:t>The system shall attempt safe non-destructive application banner queries for open services.</w:t>
      </w:r>
    </w:p>
    <w:p>
      <w:r>
        <w:rPr>
          <w:b/>
        </w:rPr>
        <w:t xml:space="preserve">• FR-5: Rule-Based CVSS Scoring Engine: </w:t>
      </w:r>
      <w:r>
        <w:t>The system shall evaluate discovered open ports against a risk database and compute an aggregate risk score (0-100) and verdict.</w:t>
      </w:r>
    </w:p>
    <w:p>
      <w:r>
        <w:rPr>
          <w:b/>
        </w:rPr>
        <w:t xml:space="preserve">• FR-6: ML Intrusion Detection Engine: </w:t>
      </w:r>
      <w:r>
        <w:t>The system shall accept network flow CSV datasets and execute inference via serialized Random Forest / XGBoost pipelines.</w:t>
      </w:r>
    </w:p>
    <w:p>
      <w:r>
        <w:rPr>
          <w:b/>
        </w:rPr>
        <w:t xml:space="preserve">• FR-7: Multi-Class Attack Categorization: </w:t>
      </w:r>
      <w:r>
        <w:t>The system shall categorize flow records into Normal, DoS, Probe, R2L, and U2R taxonomies with confidence percentages.</w:t>
      </w:r>
    </w:p>
    <w:p>
      <w:r>
        <w:rPr>
          <w:b/>
        </w:rPr>
        <w:t xml:space="preserve">• FR-8: Data Visualization &amp; Metrics: </w:t>
      </w:r>
      <w:r>
        <w:t>The system shall render dynamic Plotly gauges, pie charts, and distribution bar charts for open ports and traffic classifications.</w:t>
      </w:r>
    </w:p>
    <w:p>
      <w:r>
        <w:rPr>
          <w:b/>
        </w:rPr>
        <w:t xml:space="preserve">• FR-9: Audit Persistence &amp; History: </w:t>
      </w:r>
      <w:r>
        <w:t>The system shall store all scan outcomes and ML telemetry in an embedded SQLite database.</w:t>
      </w:r>
    </w:p>
    <w:p>
      <w:r>
        <w:rPr>
          <w:b/>
        </w:rPr>
        <w:t xml:space="preserve">• FR-10: Multi-Format Report Export: </w:t>
      </w:r>
      <w:r>
        <w:t>The system shall provide downloadable audit reports in JSON, CSV, and Markdown formats.</w:t>
      </w:r>
    </w:p>
    <w:p>
      <w:pPr>
        <w:pStyle w:val="Heading1"/>
      </w:pPr>
      <w:r>
        <w:t>4. Non-Functional Requirements</w:t>
      </w:r>
    </w:p>
    <w:p>
      <w:r>
        <w:rPr>
          <w:b/>
        </w:rPr>
        <w:t xml:space="preserve">• NFR-1: Performance: </w:t>
      </w:r>
      <w:r>
        <w:t>A Quick Scan of top 100 ports over localhost shall complete within 3.0 seconds under standard thread allocation.</w:t>
      </w:r>
    </w:p>
    <w:p>
      <w:r>
        <w:rPr>
          <w:b/>
        </w:rPr>
        <w:t xml:space="preserve">• NFR-2: Security &amp; Anti-Abuse: </w:t>
      </w:r>
      <w:r>
        <w:t>No command execution via shell=True shall be permitted. Input validation must sanitize all hostname inputs.</w:t>
      </w:r>
    </w:p>
    <w:p>
      <w:r>
        <w:rPr>
          <w:b/>
        </w:rPr>
        <w:t xml:space="preserve">• NFR-3: Usability: </w:t>
      </w:r>
      <w:r>
        <w:t>The user interface shall support dark and light presentation modes with responsive layout scaling.</w:t>
      </w:r>
    </w:p>
    <w:p>
      <w:r>
        <w:rPr>
          <w:b/>
        </w:rPr>
        <w:t xml:space="preserve">• NFR-4: Reliability: </w:t>
      </w:r>
      <w:r>
        <w:t>Network socket timeouts and unreachable host exceptions must be handled gracefully without application crashes.</w:t>
      </w:r>
    </w:p>
    <w:p>
      <w:pPr>
        <w:pStyle w:val="Heading1"/>
      </w:pPr>
      <w:r>
        <w:t>5. Requirements Traceability Matrix (RTM)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D4B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160"/>
            <w:shd w:fill="00D4B2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160"/>
            <w:shd w:fill="00D4B2"/>
          </w:tcPr>
          <w:p>
            <w:r>
              <w:rPr>
                <w:b/>
              </w:rPr>
              <w:t>Implementation Module</w:t>
            </w:r>
          </w:p>
        </w:tc>
        <w:tc>
          <w:tcPr>
            <w:tcW w:type="dxa" w:w="2160"/>
            <w:shd w:fill="00D4B2"/>
          </w:tcPr>
          <w:p>
            <w:r>
              <w:rPr>
                <w:b/>
              </w:rPr>
              <w:t>Verification Test</w:t>
            </w:r>
          </w:p>
        </w:tc>
      </w:tr>
      <w:tr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Pre-Scan Consent Check</w:t>
            </w:r>
          </w:p>
        </w:tc>
        <w:tc>
          <w:tcPr>
            <w:tcW w:type="dxa" w:w="2160"/>
          </w:tcPr>
          <w:p>
            <w:r>
              <w:t>pages/1_🔍_Port_Scanner.py</w:t>
            </w:r>
          </w:p>
        </w:tc>
        <w:tc>
          <w:tcPr>
            <w:tcW w:type="dxa" w:w="2160"/>
          </w:tcPr>
          <w:p>
            <w:r>
              <w:t>UI Checkbox State</w:t>
            </w:r>
          </w:p>
        </w:tc>
      </w:tr>
      <w:tr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>
              <w:t>Target Safety Whitelist</w:t>
            </w:r>
          </w:p>
        </w:tc>
        <w:tc>
          <w:tcPr>
            <w:tcW w:type="dxa" w:w="2160"/>
          </w:tcPr>
          <w:p>
            <w:r>
              <w:t>core/validators.py</w:t>
            </w:r>
          </w:p>
        </w:tc>
        <w:tc>
          <w:tcPr>
            <w:tcW w:type="dxa" w:w="2160"/>
          </w:tcPr>
          <w:p>
            <w:r>
              <w:t>test_validators.py</w:t>
            </w:r>
          </w:p>
        </w:tc>
      </w:tr>
      <w:tr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>
              <w:t>Concurrent TCP Scanner</w:t>
            </w:r>
          </w:p>
        </w:tc>
        <w:tc>
          <w:tcPr>
            <w:tcW w:type="dxa" w:w="2160"/>
          </w:tcPr>
          <w:p>
            <w:r>
              <w:t>core/scanner.py</w:t>
            </w:r>
          </w:p>
        </w:tc>
        <w:tc>
          <w:tcPr>
            <w:tcW w:type="dxa" w:w="2160"/>
          </w:tcPr>
          <w:p>
            <w:r>
              <w:t>test_scanner_db.py</w:t>
            </w:r>
          </w:p>
        </w:tc>
      </w:tr>
      <w:tr>
        <w:tc>
          <w:tcPr>
            <w:tcW w:type="dxa" w:w="2160"/>
          </w:tcPr>
          <w:p>
            <w:r>
              <w:t>FR-5</w:t>
            </w:r>
          </w:p>
        </w:tc>
        <w:tc>
          <w:tcPr>
            <w:tcW w:type="dxa" w:w="2160"/>
          </w:tcPr>
          <w:p>
            <w:r>
              <w:t>CVSS Risk Engine</w:t>
            </w:r>
          </w:p>
        </w:tc>
        <w:tc>
          <w:tcPr>
            <w:tcW w:type="dxa" w:w="2160"/>
          </w:tcPr>
          <w:p>
            <w:r>
              <w:t>core/risk_engine.py</w:t>
            </w:r>
          </w:p>
        </w:tc>
        <w:tc>
          <w:tcPr>
            <w:tcW w:type="dxa" w:w="2160"/>
          </w:tcPr>
          <w:p>
            <w:r>
              <w:t>test_risk_engine.py</w:t>
            </w:r>
          </w:p>
        </w:tc>
      </w:tr>
      <w:tr>
        <w:tc>
          <w:tcPr>
            <w:tcW w:type="dxa" w:w="2160"/>
          </w:tcPr>
          <w:p>
            <w:r>
              <w:t>FR-6</w:t>
            </w:r>
          </w:p>
        </w:tc>
        <w:tc>
          <w:tcPr>
            <w:tcW w:type="dxa" w:w="2160"/>
          </w:tcPr>
          <w:p>
            <w:r>
              <w:t>ML Flow Inference</w:t>
            </w:r>
          </w:p>
        </w:tc>
        <w:tc>
          <w:tcPr>
            <w:tcW w:type="dxa" w:w="2160"/>
          </w:tcPr>
          <w:p>
            <w:r>
              <w:t>core/ml_detector.py</w:t>
            </w:r>
          </w:p>
        </w:tc>
        <w:tc>
          <w:tcPr>
            <w:tcW w:type="dxa" w:w="2160"/>
          </w:tcPr>
          <w:p>
            <w:r>
              <w:t>test_ml_detector.py</w:t>
            </w:r>
          </w:p>
        </w:tc>
      </w:tr>
      <w:tr>
        <w:tc>
          <w:tcPr>
            <w:tcW w:type="dxa" w:w="2160"/>
          </w:tcPr>
          <w:p>
            <w:r>
              <w:t>FR-9</w:t>
            </w:r>
          </w:p>
        </w:tc>
        <w:tc>
          <w:tcPr>
            <w:tcW w:type="dxa" w:w="2160"/>
          </w:tcPr>
          <w:p>
            <w:r>
              <w:t>SQLite Persistence</w:t>
            </w:r>
          </w:p>
        </w:tc>
        <w:tc>
          <w:tcPr>
            <w:tcW w:type="dxa" w:w="2160"/>
          </w:tcPr>
          <w:p>
            <w:r>
              <w:t>core/db.py</w:t>
            </w:r>
          </w:p>
        </w:tc>
        <w:tc>
          <w:tcPr>
            <w:tcW w:type="dxa" w:w="2160"/>
          </w:tcPr>
          <w:p>
            <w:r>
              <w:t>test_scanner_db.py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Confidential &amp; Proprietary — Automated Defensive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NetGuard-IDS Enterprise Security Framework | IEEE 830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