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236820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236820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20E84F9A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B02B1">
        <w:rPr>
          <w:rFonts w:ascii="Times New Roman" w:hAnsi="Times New Roman"/>
          <w:b/>
          <w:bCs/>
          <w:sz w:val="28"/>
          <w:szCs w:val="28"/>
        </w:rPr>
        <w:t>1</w:t>
      </w:r>
    </w:p>
    <w:p w14:paraId="6765334B" w14:textId="60716E45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CB02B1">
        <w:rPr>
          <w:rFonts w:ascii="Times New Roman" w:hAnsi="Times New Roman"/>
          <w:b/>
          <w:bCs/>
          <w:sz w:val="28"/>
          <w:szCs w:val="28"/>
        </w:rPr>
        <w:t>Класс и объекты. Инкапсуляция»</w:t>
      </w:r>
    </w:p>
    <w:p w14:paraId="306DB145" w14:textId="77777777" w:rsidR="00C96B83" w:rsidRPr="00C96B83" w:rsidRDefault="00C96B83" w:rsidP="0023682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236820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236820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236820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236820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236820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 w:rsidP="0023682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17629199" w14:textId="233A5D52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1. 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 w14:paraId="3B7849C7" w14:textId="77777777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 xml:space="preserve">2. Структура-пара – структура с двумя полями, которые обычно имеют имена </w:t>
      </w:r>
      <w:proofErr w:type="spellStart"/>
      <w:r w:rsidRPr="00236820">
        <w:rPr>
          <w:rFonts w:ascii="Times New Roman" w:hAnsi="Times New Roman"/>
          <w:sz w:val="28"/>
          <w:szCs w:val="28"/>
        </w:rPr>
        <w:t>first</w:t>
      </w:r>
      <w:proofErr w:type="spellEnd"/>
      <w:r w:rsidRPr="00236820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36820">
        <w:rPr>
          <w:rFonts w:ascii="Times New Roman" w:hAnsi="Times New Roman"/>
          <w:sz w:val="28"/>
          <w:szCs w:val="28"/>
        </w:rPr>
        <w:t>second</w:t>
      </w:r>
      <w:proofErr w:type="spellEnd"/>
      <w:r w:rsidRPr="00236820">
        <w:rPr>
          <w:rFonts w:ascii="Times New Roman" w:hAnsi="Times New Roman"/>
          <w:sz w:val="28"/>
          <w:szCs w:val="28"/>
        </w:rPr>
        <w:t>. Требуется реализовать тип данных с помощью такой структуры. Во всех заданиях должны присутствовать:</w:t>
      </w:r>
    </w:p>
    <w:p w14:paraId="10B33285" w14:textId="77777777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 xml:space="preserve">   a. метод инициализации </w:t>
      </w:r>
      <w:proofErr w:type="spellStart"/>
      <w:r w:rsidRPr="00236820">
        <w:rPr>
          <w:rFonts w:ascii="Times New Roman" w:hAnsi="Times New Roman"/>
          <w:sz w:val="28"/>
          <w:szCs w:val="28"/>
        </w:rPr>
        <w:t>Init</w:t>
      </w:r>
      <w:proofErr w:type="spellEnd"/>
      <w:r w:rsidRPr="00236820">
        <w:rPr>
          <w:rFonts w:ascii="Times New Roman" w:hAnsi="Times New Roman"/>
          <w:sz w:val="28"/>
          <w:szCs w:val="28"/>
        </w:rPr>
        <w:t xml:space="preserve"> (метод должен контролировать значения аргументов на корректность);</w:t>
      </w:r>
    </w:p>
    <w:p w14:paraId="45A5E498" w14:textId="77777777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 xml:space="preserve">   b. ввод с клавиатуры </w:t>
      </w:r>
      <w:proofErr w:type="spellStart"/>
      <w:r w:rsidRPr="00236820">
        <w:rPr>
          <w:rFonts w:ascii="Times New Roman" w:hAnsi="Times New Roman"/>
          <w:sz w:val="28"/>
          <w:szCs w:val="28"/>
        </w:rPr>
        <w:t>Read</w:t>
      </w:r>
      <w:proofErr w:type="spellEnd"/>
      <w:r w:rsidRPr="00236820">
        <w:rPr>
          <w:rFonts w:ascii="Times New Roman" w:hAnsi="Times New Roman"/>
          <w:sz w:val="28"/>
          <w:szCs w:val="28"/>
        </w:rPr>
        <w:t>;</w:t>
      </w:r>
    </w:p>
    <w:p w14:paraId="04F65813" w14:textId="111AD1FF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 xml:space="preserve">   c. вывод на экран Show.</w:t>
      </w:r>
    </w:p>
    <w:p w14:paraId="799D81AD" w14:textId="77777777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 xml:space="preserve">3. Реализовать внешнюю функцию </w:t>
      </w:r>
      <w:proofErr w:type="spellStart"/>
      <w:r w:rsidRPr="00236820">
        <w:rPr>
          <w:rFonts w:ascii="Times New Roman" w:hAnsi="Times New Roman"/>
          <w:sz w:val="28"/>
          <w:szCs w:val="28"/>
        </w:rPr>
        <w:t>make_</w:t>
      </w:r>
      <w:proofErr w:type="gramStart"/>
      <w:r w:rsidRPr="00236820">
        <w:rPr>
          <w:rFonts w:ascii="Times New Roman" w:hAnsi="Times New Roman"/>
          <w:sz w:val="28"/>
          <w:szCs w:val="28"/>
        </w:rPr>
        <w:t>timp</w:t>
      </w:r>
      <w:proofErr w:type="spellEnd"/>
      <w:r w:rsidRPr="00236820">
        <w:rPr>
          <w:rFonts w:ascii="Times New Roman" w:hAnsi="Times New Roman"/>
          <w:sz w:val="28"/>
          <w:szCs w:val="28"/>
        </w:rPr>
        <w:t>(</w:t>
      </w:r>
      <w:proofErr w:type="gramEnd"/>
      <w:r w:rsidRPr="00236820">
        <w:rPr>
          <w:rFonts w:ascii="Times New Roman" w:hAnsi="Times New Roman"/>
          <w:sz w:val="28"/>
          <w:szCs w:val="28"/>
        </w:rPr>
        <w:t>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 w14:paraId="09F86BBF" w14:textId="0D0267D2" w:rsidR="002A4EBB" w:rsidRPr="00236820" w:rsidRDefault="00236820" w:rsidP="00236820">
      <w:pPr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 xml:space="preserve">Поле </w:t>
      </w:r>
      <w:proofErr w:type="spellStart"/>
      <w:r w:rsidRPr="00236820">
        <w:rPr>
          <w:rFonts w:ascii="Times New Roman" w:hAnsi="Times New Roman"/>
          <w:sz w:val="28"/>
          <w:szCs w:val="28"/>
        </w:rPr>
        <w:t>first</w:t>
      </w:r>
      <w:proofErr w:type="spellEnd"/>
      <w:r w:rsidRPr="00236820">
        <w:rPr>
          <w:rFonts w:ascii="Times New Roman" w:hAnsi="Times New Roman"/>
          <w:sz w:val="28"/>
          <w:szCs w:val="28"/>
        </w:rPr>
        <w:t xml:space="preserve"> – положительное целое число, целая часть числа, поле </w:t>
      </w:r>
      <w:proofErr w:type="spellStart"/>
      <w:r w:rsidRPr="00236820">
        <w:rPr>
          <w:rFonts w:ascii="Times New Roman" w:hAnsi="Times New Roman"/>
          <w:sz w:val="28"/>
          <w:szCs w:val="28"/>
        </w:rPr>
        <w:t>second</w:t>
      </w:r>
      <w:proofErr w:type="spellEnd"/>
      <w:r w:rsidRPr="00236820">
        <w:rPr>
          <w:rFonts w:ascii="Times New Roman" w:hAnsi="Times New Roman"/>
          <w:sz w:val="28"/>
          <w:szCs w:val="28"/>
        </w:rPr>
        <w:t xml:space="preserve"> – положительное дробное число, дробная часть числа. Реализовать метод </w:t>
      </w:r>
      <w:proofErr w:type="spellStart"/>
      <w:proofErr w:type="gramStart"/>
      <w:r w:rsidRPr="00236820">
        <w:rPr>
          <w:rFonts w:ascii="Times New Roman" w:hAnsi="Times New Roman"/>
          <w:sz w:val="28"/>
          <w:szCs w:val="28"/>
        </w:rPr>
        <w:t>multiply</w:t>
      </w:r>
      <w:proofErr w:type="spellEnd"/>
      <w:r w:rsidRPr="00236820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236820">
        <w:rPr>
          <w:rFonts w:ascii="Times New Roman" w:hAnsi="Times New Roman"/>
          <w:sz w:val="28"/>
          <w:szCs w:val="28"/>
        </w:rPr>
        <w:t>int</w:t>
      </w:r>
      <w:proofErr w:type="spellEnd"/>
      <w:r w:rsidRPr="00236820">
        <w:rPr>
          <w:rFonts w:ascii="Times New Roman" w:hAnsi="Times New Roman"/>
          <w:sz w:val="28"/>
          <w:szCs w:val="28"/>
        </w:rPr>
        <w:t xml:space="preserve"> k) – умножение на целое число k.</w:t>
      </w:r>
    </w:p>
    <w:p w14:paraId="383D2170" w14:textId="31A10375" w:rsidR="00C96B83" w:rsidRDefault="00C96B83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5F38624F" w14:textId="248E4CEB" w:rsidR="00236820" w:rsidRPr="00236820" w:rsidRDefault="00236820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36820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02298B32" wp14:editId="18E86D48">
            <wp:extent cx="3218297" cy="3651250"/>
            <wp:effectExtent l="0" t="0" r="1270" b="6350"/>
            <wp:docPr id="10173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3336" cy="365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5FDBBF7C" w14:textId="76055EF3" w:rsidR="00236820" w:rsidRDefault="00236820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36820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47188CF5" wp14:editId="56E45000">
            <wp:extent cx="6102350" cy="3557270"/>
            <wp:effectExtent l="0" t="0" r="0" b="5080"/>
            <wp:docPr id="59312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3168" cy="35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7EC" w14:textId="73761AFF" w:rsidR="00236820" w:rsidRPr="00236820" w:rsidRDefault="00236820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36820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14F6A3D2" wp14:editId="6013109F">
            <wp:extent cx="5314950" cy="1790065"/>
            <wp:effectExtent l="0" t="0" r="0" b="635"/>
            <wp:docPr id="160673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1994" cy="17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5E3F2856" w14:textId="143D8FE4" w:rsidR="00236820" w:rsidRPr="00236820" w:rsidRDefault="00236820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36820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18C5E5C3" wp14:editId="34FE4C58">
            <wp:extent cx="2495550" cy="1087307"/>
            <wp:effectExtent l="0" t="0" r="0" b="0"/>
            <wp:docPr id="1147894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393" cy="109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 w:rsidP="0023682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266298EB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b/>
          <w:bCs/>
          <w:sz w:val="28"/>
          <w:szCs w:val="28"/>
        </w:rPr>
        <w:t>Класс</w:t>
      </w:r>
      <w:r w:rsidRPr="00236820">
        <w:rPr>
          <w:rFonts w:ascii="Times New Roman" w:hAnsi="Times New Roman"/>
          <w:sz w:val="28"/>
          <w:szCs w:val="28"/>
        </w:rPr>
        <w:t> — это пользовательский тип данных, объединяющий данные (поля) и функции (методы) для работы с ними.</w:t>
      </w:r>
    </w:p>
    <w:p w14:paraId="2F914816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b/>
          <w:bCs/>
          <w:sz w:val="28"/>
          <w:szCs w:val="28"/>
        </w:rPr>
        <w:t>Объект (экземпляр класса)</w:t>
      </w:r>
      <w:r w:rsidRPr="00236820">
        <w:rPr>
          <w:rFonts w:ascii="Times New Roman" w:hAnsi="Times New Roman"/>
          <w:sz w:val="28"/>
          <w:szCs w:val="28"/>
        </w:rPr>
        <w:t> — это переменная, созданная по типу класса, которая хранит реальные данные и может вызывать методы.</w:t>
      </w:r>
    </w:p>
    <w:p w14:paraId="7387503A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Поля класса называются </w:t>
      </w:r>
      <w:r w:rsidRPr="00236820">
        <w:rPr>
          <w:rFonts w:ascii="Times New Roman" w:hAnsi="Times New Roman"/>
          <w:b/>
          <w:bCs/>
          <w:sz w:val="28"/>
          <w:szCs w:val="28"/>
        </w:rPr>
        <w:t>члены-данные</w:t>
      </w:r>
      <w:r w:rsidRPr="00236820">
        <w:rPr>
          <w:rFonts w:ascii="Times New Roman" w:hAnsi="Times New Roman"/>
          <w:sz w:val="28"/>
          <w:szCs w:val="28"/>
        </w:rPr>
        <w:t> или </w:t>
      </w:r>
      <w:r w:rsidRPr="00236820">
        <w:rPr>
          <w:rFonts w:ascii="Times New Roman" w:hAnsi="Times New Roman"/>
          <w:b/>
          <w:bCs/>
          <w:sz w:val="28"/>
          <w:szCs w:val="28"/>
        </w:rPr>
        <w:t>атрибуты</w:t>
      </w:r>
      <w:r w:rsidRPr="00236820">
        <w:rPr>
          <w:rFonts w:ascii="Times New Roman" w:hAnsi="Times New Roman"/>
          <w:sz w:val="28"/>
          <w:szCs w:val="28"/>
        </w:rPr>
        <w:t>.</w:t>
      </w:r>
    </w:p>
    <w:p w14:paraId="291DB1EA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lastRenderedPageBreak/>
        <w:t>Функции класса называются </w:t>
      </w:r>
      <w:r w:rsidRPr="00236820">
        <w:rPr>
          <w:rFonts w:ascii="Times New Roman" w:hAnsi="Times New Roman"/>
          <w:b/>
          <w:bCs/>
          <w:sz w:val="28"/>
          <w:szCs w:val="28"/>
        </w:rPr>
        <w:t>методы</w:t>
      </w:r>
      <w:r w:rsidRPr="00236820">
        <w:rPr>
          <w:rFonts w:ascii="Times New Roman" w:hAnsi="Times New Roman"/>
          <w:sz w:val="28"/>
          <w:szCs w:val="28"/>
        </w:rPr>
        <w:t> или </w:t>
      </w:r>
      <w:r w:rsidRPr="00236820">
        <w:rPr>
          <w:rFonts w:ascii="Times New Roman" w:hAnsi="Times New Roman"/>
          <w:b/>
          <w:bCs/>
          <w:sz w:val="28"/>
          <w:szCs w:val="28"/>
        </w:rPr>
        <w:t>члены-функции</w:t>
      </w:r>
      <w:r w:rsidRPr="00236820">
        <w:rPr>
          <w:rFonts w:ascii="Times New Roman" w:hAnsi="Times New Roman"/>
          <w:sz w:val="28"/>
          <w:szCs w:val="28"/>
        </w:rPr>
        <w:t>.</w:t>
      </w:r>
    </w:p>
    <w:p w14:paraId="733F26C3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b/>
          <w:bCs/>
          <w:sz w:val="28"/>
          <w:szCs w:val="28"/>
        </w:rPr>
        <w:t>Спецификаторы доступа</w:t>
      </w:r>
      <w:r w:rsidRPr="00236820">
        <w:rPr>
          <w:rFonts w:ascii="Times New Roman" w:hAnsi="Times New Roman"/>
          <w:sz w:val="28"/>
          <w:szCs w:val="28"/>
        </w:rPr>
        <w:t> (</w:t>
      </w:r>
      <w:proofErr w:type="spellStart"/>
      <w:r w:rsidRPr="00236820">
        <w:rPr>
          <w:rFonts w:ascii="Times New Roman" w:hAnsi="Times New Roman"/>
          <w:sz w:val="28"/>
          <w:szCs w:val="28"/>
        </w:rPr>
        <w:t>public</w:t>
      </w:r>
      <w:proofErr w:type="spellEnd"/>
      <w:r w:rsidRPr="00236820">
        <w:rPr>
          <w:rFonts w:ascii="Times New Roman" w:hAnsi="Times New Roman"/>
          <w:sz w:val="28"/>
          <w:szCs w:val="28"/>
        </w:rPr>
        <w:t>, </w:t>
      </w:r>
      <w:proofErr w:type="spellStart"/>
      <w:r w:rsidRPr="00236820">
        <w:rPr>
          <w:rFonts w:ascii="Times New Roman" w:hAnsi="Times New Roman"/>
          <w:sz w:val="28"/>
          <w:szCs w:val="28"/>
        </w:rPr>
        <w:t>private</w:t>
      </w:r>
      <w:proofErr w:type="spellEnd"/>
      <w:r w:rsidRPr="00236820">
        <w:rPr>
          <w:rFonts w:ascii="Times New Roman" w:hAnsi="Times New Roman"/>
          <w:sz w:val="28"/>
          <w:szCs w:val="28"/>
        </w:rPr>
        <w:t>, </w:t>
      </w:r>
      <w:proofErr w:type="spellStart"/>
      <w:r w:rsidRPr="00236820">
        <w:rPr>
          <w:rFonts w:ascii="Times New Roman" w:hAnsi="Times New Roman"/>
          <w:sz w:val="28"/>
          <w:szCs w:val="28"/>
        </w:rPr>
        <w:t>protected</w:t>
      </w:r>
      <w:proofErr w:type="spellEnd"/>
      <w:r w:rsidRPr="00236820">
        <w:rPr>
          <w:rFonts w:ascii="Times New Roman" w:hAnsi="Times New Roman"/>
          <w:sz w:val="28"/>
          <w:szCs w:val="28"/>
        </w:rPr>
        <w:t>) управляют видимостью членов класса извне.</w:t>
      </w:r>
    </w:p>
    <w:p w14:paraId="58BEEEFD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236820">
        <w:rPr>
          <w:rFonts w:ascii="Times New Roman" w:hAnsi="Times New Roman"/>
          <w:sz w:val="28"/>
          <w:szCs w:val="28"/>
        </w:rPr>
        <w:t>public</w:t>
      </w:r>
      <w:proofErr w:type="spellEnd"/>
      <w:r w:rsidRPr="00236820">
        <w:rPr>
          <w:rFonts w:ascii="Times New Roman" w:hAnsi="Times New Roman"/>
          <w:sz w:val="28"/>
          <w:szCs w:val="28"/>
        </w:rPr>
        <w:t> — открытый доступ: члены видны и доступны из любого места программы.</w:t>
      </w:r>
    </w:p>
    <w:p w14:paraId="2FE34C55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236820">
        <w:rPr>
          <w:rFonts w:ascii="Times New Roman" w:hAnsi="Times New Roman"/>
          <w:sz w:val="28"/>
          <w:szCs w:val="28"/>
        </w:rPr>
        <w:t>private</w:t>
      </w:r>
      <w:proofErr w:type="spellEnd"/>
      <w:r w:rsidRPr="00236820">
        <w:rPr>
          <w:rFonts w:ascii="Times New Roman" w:hAnsi="Times New Roman"/>
          <w:sz w:val="28"/>
          <w:szCs w:val="28"/>
        </w:rPr>
        <w:t> — закрытый доступ: члены видны только внутри самого класса (и друзьям).</w:t>
      </w:r>
    </w:p>
    <w:p w14:paraId="3DF42C59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Для </w:t>
      </w:r>
      <w:proofErr w:type="spellStart"/>
      <w:r w:rsidRPr="00236820">
        <w:rPr>
          <w:rFonts w:ascii="Times New Roman" w:hAnsi="Times New Roman"/>
          <w:sz w:val="28"/>
          <w:szCs w:val="28"/>
        </w:rPr>
        <w:t>class</w:t>
      </w:r>
      <w:proofErr w:type="spellEnd"/>
      <w:r w:rsidRPr="00236820">
        <w:rPr>
          <w:rFonts w:ascii="Times New Roman" w:hAnsi="Times New Roman"/>
          <w:sz w:val="28"/>
          <w:szCs w:val="28"/>
        </w:rPr>
        <w:t> — по умолчанию </w:t>
      </w:r>
      <w:proofErr w:type="spellStart"/>
      <w:r w:rsidRPr="00236820">
        <w:rPr>
          <w:rFonts w:ascii="Times New Roman" w:hAnsi="Times New Roman"/>
          <w:sz w:val="28"/>
          <w:szCs w:val="28"/>
        </w:rPr>
        <w:t>private</w:t>
      </w:r>
      <w:proofErr w:type="spellEnd"/>
      <w:r w:rsidRPr="00236820">
        <w:rPr>
          <w:rFonts w:ascii="Times New Roman" w:hAnsi="Times New Roman"/>
          <w:sz w:val="28"/>
          <w:szCs w:val="28"/>
        </w:rPr>
        <w:t>.</w:t>
      </w:r>
    </w:p>
    <w:p w14:paraId="5B563982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Для </w:t>
      </w:r>
      <w:proofErr w:type="spellStart"/>
      <w:r w:rsidRPr="00236820">
        <w:rPr>
          <w:rFonts w:ascii="Times New Roman" w:hAnsi="Times New Roman"/>
          <w:sz w:val="28"/>
          <w:szCs w:val="28"/>
        </w:rPr>
        <w:t>struct</w:t>
      </w:r>
      <w:proofErr w:type="spellEnd"/>
      <w:r w:rsidRPr="00236820">
        <w:rPr>
          <w:rFonts w:ascii="Times New Roman" w:hAnsi="Times New Roman"/>
          <w:sz w:val="28"/>
          <w:szCs w:val="28"/>
        </w:rPr>
        <w:t> — по умолчанию </w:t>
      </w:r>
      <w:proofErr w:type="spellStart"/>
      <w:r w:rsidRPr="00236820">
        <w:rPr>
          <w:rFonts w:ascii="Times New Roman" w:hAnsi="Times New Roman"/>
          <w:sz w:val="28"/>
          <w:szCs w:val="28"/>
        </w:rPr>
        <w:t>public</w:t>
      </w:r>
      <w:proofErr w:type="spellEnd"/>
      <w:r w:rsidRPr="00236820">
        <w:rPr>
          <w:rFonts w:ascii="Times New Roman" w:hAnsi="Times New Roman"/>
          <w:sz w:val="28"/>
          <w:szCs w:val="28"/>
        </w:rPr>
        <w:t>.</w:t>
      </w:r>
    </w:p>
    <w:p w14:paraId="15E90EA4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Для описания </w:t>
      </w:r>
      <w:r w:rsidRPr="00236820">
        <w:rPr>
          <w:rFonts w:ascii="Times New Roman" w:hAnsi="Times New Roman"/>
          <w:b/>
          <w:bCs/>
          <w:sz w:val="28"/>
          <w:szCs w:val="28"/>
        </w:rPr>
        <w:t>интерфейса класса</w:t>
      </w:r>
      <w:r w:rsidRPr="00236820">
        <w:rPr>
          <w:rFonts w:ascii="Times New Roman" w:hAnsi="Times New Roman"/>
          <w:sz w:val="28"/>
          <w:szCs w:val="28"/>
        </w:rPr>
        <w:t> нужно использовать </w:t>
      </w:r>
      <w:proofErr w:type="spellStart"/>
      <w:r w:rsidRPr="00236820">
        <w:rPr>
          <w:rFonts w:ascii="Times New Roman" w:hAnsi="Times New Roman"/>
          <w:sz w:val="28"/>
          <w:szCs w:val="28"/>
        </w:rPr>
        <w:t>public</w:t>
      </w:r>
      <w:proofErr w:type="spellEnd"/>
      <w:r w:rsidRPr="00236820">
        <w:rPr>
          <w:rFonts w:ascii="Times New Roman" w:hAnsi="Times New Roman"/>
          <w:sz w:val="28"/>
          <w:szCs w:val="28"/>
        </w:rPr>
        <w:t>, потому что интерфейс — это то, что доступно пользователям класса для вызова и взаимодействия.</w:t>
      </w:r>
    </w:p>
    <w:p w14:paraId="28E357F6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Изменить значения атрибутов можно:</w:t>
      </w:r>
    </w:p>
    <w:p w14:paraId="34B23C8E" w14:textId="77777777" w:rsidR="00236820" w:rsidRPr="00236820" w:rsidRDefault="00236820" w:rsidP="00236820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напрямую (если атрибут </w:t>
      </w:r>
      <w:proofErr w:type="spellStart"/>
      <w:r w:rsidRPr="00236820">
        <w:rPr>
          <w:rFonts w:ascii="Times New Roman" w:hAnsi="Times New Roman"/>
          <w:sz w:val="28"/>
          <w:szCs w:val="28"/>
        </w:rPr>
        <w:t>public</w:t>
      </w:r>
      <w:proofErr w:type="spellEnd"/>
      <w:r w:rsidRPr="00236820">
        <w:rPr>
          <w:rFonts w:ascii="Times New Roman" w:hAnsi="Times New Roman"/>
          <w:sz w:val="28"/>
          <w:szCs w:val="28"/>
        </w:rPr>
        <w:t>);</w:t>
      </w:r>
    </w:p>
    <w:p w14:paraId="34C9D24D" w14:textId="77777777" w:rsidR="00236820" w:rsidRPr="00236820" w:rsidRDefault="00236820" w:rsidP="00236820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gramStart"/>
      <w:r w:rsidRPr="00236820">
        <w:rPr>
          <w:rFonts w:ascii="Times New Roman" w:hAnsi="Times New Roman"/>
          <w:sz w:val="28"/>
          <w:szCs w:val="28"/>
        </w:rPr>
        <w:t>через </w:t>
      </w:r>
      <w:r w:rsidRPr="00236820">
        <w:rPr>
          <w:rFonts w:ascii="Times New Roman" w:hAnsi="Times New Roman"/>
          <w:b/>
          <w:bCs/>
          <w:sz w:val="28"/>
          <w:szCs w:val="28"/>
        </w:rPr>
        <w:t>сеттеры</w:t>
      </w:r>
      <w:proofErr w:type="gramEnd"/>
      <w:r w:rsidRPr="00236820">
        <w:rPr>
          <w:rFonts w:ascii="Times New Roman" w:hAnsi="Times New Roman"/>
          <w:sz w:val="28"/>
          <w:szCs w:val="28"/>
        </w:rPr>
        <w:t> (публичные методы, устанавливающие значение);</w:t>
      </w:r>
    </w:p>
    <w:p w14:paraId="3D95AF16" w14:textId="77777777" w:rsidR="00236820" w:rsidRPr="00236820" w:rsidRDefault="00236820" w:rsidP="00236820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gramStart"/>
      <w:r w:rsidRPr="00236820">
        <w:rPr>
          <w:rFonts w:ascii="Times New Roman" w:hAnsi="Times New Roman"/>
          <w:sz w:val="28"/>
          <w:szCs w:val="28"/>
        </w:rPr>
        <w:t>через конструктор</w:t>
      </w:r>
      <w:proofErr w:type="gramEnd"/>
      <w:r w:rsidRPr="00236820">
        <w:rPr>
          <w:rFonts w:ascii="Times New Roman" w:hAnsi="Times New Roman"/>
          <w:sz w:val="28"/>
          <w:szCs w:val="28"/>
        </w:rPr>
        <w:t xml:space="preserve"> / операторы присваивания.</w:t>
      </w:r>
    </w:p>
    <w:p w14:paraId="326AB409" w14:textId="77777777" w:rsidR="00236820" w:rsidRPr="00236820" w:rsidRDefault="00236820" w:rsidP="00236820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Получить значения атрибутов можно:</w:t>
      </w:r>
    </w:p>
    <w:p w14:paraId="42899D54" w14:textId="77777777" w:rsidR="00236820" w:rsidRPr="00236820" w:rsidRDefault="00236820" w:rsidP="00236820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напрямую (если атрибут </w:t>
      </w:r>
      <w:proofErr w:type="spellStart"/>
      <w:r w:rsidRPr="00236820">
        <w:rPr>
          <w:rFonts w:ascii="Times New Roman" w:hAnsi="Times New Roman"/>
          <w:sz w:val="28"/>
          <w:szCs w:val="28"/>
        </w:rPr>
        <w:t>public</w:t>
      </w:r>
      <w:proofErr w:type="spellEnd"/>
      <w:r w:rsidRPr="00236820">
        <w:rPr>
          <w:rFonts w:ascii="Times New Roman" w:hAnsi="Times New Roman"/>
          <w:sz w:val="28"/>
          <w:szCs w:val="28"/>
        </w:rPr>
        <w:t>);</w:t>
      </w:r>
    </w:p>
    <w:p w14:paraId="3465741C" w14:textId="77777777" w:rsidR="00236820" w:rsidRPr="00236820" w:rsidRDefault="00236820" w:rsidP="00236820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через </w:t>
      </w:r>
      <w:r w:rsidRPr="00236820">
        <w:rPr>
          <w:rFonts w:ascii="Times New Roman" w:hAnsi="Times New Roman"/>
          <w:b/>
          <w:bCs/>
          <w:sz w:val="28"/>
          <w:szCs w:val="28"/>
        </w:rPr>
        <w:t>геттеры</w:t>
      </w:r>
      <w:r w:rsidRPr="00236820">
        <w:rPr>
          <w:rFonts w:ascii="Times New Roman" w:hAnsi="Times New Roman"/>
          <w:sz w:val="28"/>
          <w:szCs w:val="28"/>
        </w:rPr>
        <w:t> (публичные методы, возвращающие значение);</w:t>
      </w:r>
    </w:p>
    <w:p w14:paraId="332432C9" w14:textId="77777777" w:rsidR="00236820" w:rsidRPr="00236820" w:rsidRDefault="00236820" w:rsidP="00236820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236820">
        <w:rPr>
          <w:rFonts w:ascii="Times New Roman" w:hAnsi="Times New Roman"/>
          <w:sz w:val="28"/>
          <w:szCs w:val="28"/>
        </w:rPr>
        <w:t>через дружественные функции / операторы вывода.</w:t>
      </w:r>
    </w:p>
    <w:p w14:paraId="643A9E16" w14:textId="77777777" w:rsidR="00236820" w:rsidRPr="00236820" w:rsidRDefault="00236820" w:rsidP="0023682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36820">
        <w:rPr>
          <w:color w:val="0F1115"/>
          <w:sz w:val="28"/>
          <w:szCs w:val="28"/>
        </w:rPr>
        <w:t>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s-&gt;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236820">
        <w:rPr>
          <w:color w:val="0F1115"/>
          <w:sz w:val="28"/>
          <w:szCs w:val="28"/>
        </w:rPr>
        <w:br/>
        <w:t>(Указатель на структуру → доступ через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-&gt;</w:t>
      </w:r>
      <w:r w:rsidRPr="00236820">
        <w:rPr>
          <w:color w:val="0F1115"/>
          <w:sz w:val="28"/>
          <w:szCs w:val="28"/>
        </w:rPr>
        <w:t>)</w:t>
      </w:r>
    </w:p>
    <w:p w14:paraId="37CFA77B" w14:textId="75756E83" w:rsidR="00236820" w:rsidRPr="00236820" w:rsidRDefault="00236820" w:rsidP="0023682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36820">
        <w:rPr>
          <w:color w:val="0F1115"/>
          <w:sz w:val="28"/>
          <w:szCs w:val="28"/>
        </w:rPr>
        <w:t>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s.name</w:t>
      </w:r>
      <w:r w:rsidRPr="00236820">
        <w:rPr>
          <w:color w:val="0F1115"/>
          <w:sz w:val="28"/>
          <w:szCs w:val="28"/>
        </w:rPr>
        <w:br/>
        <w:t xml:space="preserve">(Объект структуры → доступ </w:t>
      </w:r>
      <w:proofErr w:type="gramStart"/>
      <w:r w:rsidRPr="00236820">
        <w:rPr>
          <w:color w:val="0F1115"/>
          <w:sz w:val="28"/>
          <w:szCs w:val="28"/>
        </w:rPr>
        <w:t>через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gramEnd"/>
      <w:r w:rsidRPr="00236820">
        <w:rPr>
          <w:color w:val="0F1115"/>
          <w:sz w:val="28"/>
          <w:szCs w:val="28"/>
        </w:rPr>
        <w:t>)</w:t>
      </w:r>
    </w:p>
    <w:p w14:paraId="3458EC55" w14:textId="2E19F9DE" w:rsidR="00236820" w:rsidRPr="00236820" w:rsidRDefault="00236820" w:rsidP="0023682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36820">
        <w:rPr>
          <w:color w:val="0F1115"/>
          <w:sz w:val="28"/>
          <w:szCs w:val="28"/>
        </w:rPr>
        <w:t>Нельзя обратиться напрямую, т.к. поля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236820">
        <w:rPr>
          <w:color w:val="0F1115"/>
          <w:sz w:val="28"/>
          <w:szCs w:val="28"/>
        </w:rPr>
        <w:t> и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group</w:t>
      </w:r>
      <w:proofErr w:type="spellEnd"/>
      <w:r w:rsidRPr="00236820">
        <w:rPr>
          <w:color w:val="0F1115"/>
          <w:sz w:val="28"/>
          <w:szCs w:val="28"/>
        </w:rPr>
        <w:t> по умолчанию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private</w:t>
      </w:r>
      <w:proofErr w:type="spellEnd"/>
      <w:r w:rsidRPr="00236820">
        <w:rPr>
          <w:color w:val="0F1115"/>
          <w:sz w:val="28"/>
          <w:szCs w:val="28"/>
        </w:rPr>
        <w:t> (класс, а не структура). Для доступа нужны публичные методы (геттеры), но они не описаны.</w:t>
      </w:r>
    </w:p>
    <w:p w14:paraId="526F39C4" w14:textId="18AF8D49" w:rsidR="00236820" w:rsidRPr="00236820" w:rsidRDefault="00236820" w:rsidP="0023682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36820">
        <w:rPr>
          <w:color w:val="0F1115"/>
          <w:sz w:val="28"/>
          <w:szCs w:val="28"/>
        </w:rPr>
        <w:t>Нельзя обратиться напрямую (поля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private</w:t>
      </w:r>
      <w:proofErr w:type="spellEnd"/>
      <w:r w:rsidRPr="00236820">
        <w:rPr>
          <w:color w:val="0F1115"/>
          <w:sz w:val="28"/>
          <w:szCs w:val="28"/>
        </w:rPr>
        <w:t>). Даже наличие пустого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public</w:t>
      </w:r>
      <w:proofErr w:type="spellEnd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r w:rsidRPr="00236820">
        <w:rPr>
          <w:color w:val="0F1115"/>
          <w:sz w:val="28"/>
          <w:szCs w:val="28"/>
        </w:rPr>
        <w:t> не делает поля доступными — они остаются закрытыми.</w:t>
      </w:r>
    </w:p>
    <w:p w14:paraId="1007F996" w14:textId="517259D5" w:rsidR="00236820" w:rsidRPr="00236820" w:rsidRDefault="00236820" w:rsidP="0023682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236820">
        <w:rPr>
          <w:color w:val="0F1115"/>
          <w:sz w:val="28"/>
          <w:szCs w:val="28"/>
        </w:rPr>
        <w:t>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s-&gt;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236820">
        <w:rPr>
          <w:color w:val="0F1115"/>
          <w:sz w:val="28"/>
          <w:szCs w:val="28"/>
        </w:rPr>
        <w:br/>
        <w:t>(Поле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236820">
        <w:rPr>
          <w:color w:val="0F1115"/>
          <w:sz w:val="28"/>
          <w:szCs w:val="28"/>
        </w:rPr>
        <w:t> объявлено </w:t>
      </w:r>
      <w:proofErr w:type="spellStart"/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public</w:t>
      </w:r>
      <w:proofErr w:type="spellEnd"/>
      <w:r w:rsidRPr="00236820">
        <w:rPr>
          <w:color w:val="0F1115"/>
          <w:sz w:val="28"/>
          <w:szCs w:val="28"/>
        </w:rPr>
        <w:t>,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</w:t>
      </w:r>
      <w:r w:rsidRPr="00236820">
        <w:rPr>
          <w:color w:val="0F1115"/>
          <w:sz w:val="28"/>
          <w:szCs w:val="28"/>
        </w:rPr>
        <w:t> — указатель → доступ через </w:t>
      </w:r>
      <w:r w:rsidRPr="002368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-&gt;</w:t>
      </w:r>
      <w:r w:rsidRPr="00236820">
        <w:rPr>
          <w:color w:val="0F1115"/>
          <w:sz w:val="28"/>
          <w:szCs w:val="28"/>
        </w:rPr>
        <w:t>)</w:t>
      </w:r>
    </w:p>
    <w:p w14:paraId="69B65092" w14:textId="77777777" w:rsidR="00236820" w:rsidRPr="00236820" w:rsidRDefault="00236820" w:rsidP="00236820">
      <w:pPr>
        <w:rPr>
          <w:rFonts w:ascii="Times New Roman" w:hAnsi="Times New Roman"/>
          <w:sz w:val="28"/>
          <w:szCs w:val="28"/>
        </w:rPr>
      </w:pPr>
    </w:p>
    <w:sectPr w:rsidR="00236820" w:rsidRPr="00236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F0E"/>
    <w:multiLevelType w:val="multilevel"/>
    <w:tmpl w:val="7FE0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124F9"/>
    <w:multiLevelType w:val="multilevel"/>
    <w:tmpl w:val="4912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464600">
    <w:abstractNumId w:val="1"/>
  </w:num>
  <w:num w:numId="2" w16cid:durableId="129093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6798B"/>
    <w:rsid w:val="00191D36"/>
    <w:rsid w:val="00236820"/>
    <w:rsid w:val="00263DC6"/>
    <w:rsid w:val="002A4EBB"/>
    <w:rsid w:val="003A1AF2"/>
    <w:rsid w:val="004920A4"/>
    <w:rsid w:val="006B5E51"/>
    <w:rsid w:val="009B1A63"/>
    <w:rsid w:val="00C96B83"/>
    <w:rsid w:val="00CB02B1"/>
    <w:rsid w:val="00CE6041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36820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82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236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7</cp:revision>
  <dcterms:created xsi:type="dcterms:W3CDTF">2026-03-30T09:17:00Z</dcterms:created>
  <dcterms:modified xsi:type="dcterms:W3CDTF">2026-05-03T13:10:00Z</dcterms:modified>
</cp:coreProperties>
</file>