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Седьмая стадия анонимности.</w:t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  <w:t xml:space="preserve">Пример функционирования вне математических абстракций</w:t>
      </w:r>
      <w:r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7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7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Все доказательства, дополнительные пояснения, «подводные камни», развитие анонимности и противоречия безопасности необходимо искать в основной статье «Теория строения скрытых 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истем» [1]. В данной же статье будет представлено только функционирование седьмой стадии анонимности, то есть абсолютной анонимности, без каких бы то ни было теоретико-математических пояснений. Весь акцент будет уделён примеру реальной работе системы. 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Анонимность</w:t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Для понимания седьмой стадии анонимности необходимо в первую очередь выявить само определение анонимности, её основные характеристики и очертания. В общих чертах: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1.</w:t>
      </w:r>
      <w:r>
        <w:rPr>
          <w:rFonts w:ascii="Times New Roman" w:hAnsi="Times New Roman" w:cs="Times New Roman" w:eastAsia="Times New Roman"/>
          <w:sz w:val="24"/>
        </w:rPr>
        <w:t xml:space="preserve"> Анонимность обязана быть внутренней (относительно анализа со стороны узлов) и внешней (относительно анализа трафика сети). Данный критерий должен обуславливаться разрывом связи между субъектами </w:t>
      </w:r>
      <w:r>
        <w:rPr>
          <w:rFonts w:ascii="Times New Roman" w:hAnsi="Times New Roman" w:cs="Times New Roman" w:eastAsia="Times New Roman"/>
          <w:sz w:val="24"/>
        </w:rPr>
        <w:t xml:space="preserve">по</w:t>
      </w:r>
      <w:r>
        <w:rPr>
          <w:rFonts w:ascii="Times New Roman" w:hAnsi="Times New Roman" w:cs="Times New Roman" w:eastAsia="Times New Roman"/>
          <w:sz w:val="24"/>
        </w:rPr>
        <w:t xml:space="preserve">средством их объекта (полиморфизмом информации).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62"/>
        <w:numPr>
          <w:ilvl w:val="0"/>
          <w:numId w:val="4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 полиморфизмом информации понимается множественное шифрование в совокупности с последующей маршрутизацией.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2.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Анонимность обязана быть двунаправленной относительно субъектов информации и применяться как </w:t>
      </w:r>
      <w:r>
        <w:rPr>
          <w:rFonts w:ascii="Times New Roman" w:hAnsi="Times New Roman" w:cs="Times New Roman" w:eastAsia="Times New Roman"/>
          <w:sz w:val="24"/>
        </w:rPr>
        <w:t xml:space="preserve">к</w:t>
      </w:r>
      <w:r>
        <w:rPr>
          <w:rFonts w:ascii="Times New Roman" w:hAnsi="Times New Roman" w:cs="Times New Roman" w:eastAsia="Times New Roman"/>
          <w:sz w:val="24"/>
        </w:rPr>
        <w:t xml:space="preserve"> отправителю - </w:t>
      </w:r>
      <w:r>
        <w:rPr>
          <w:rFonts w:ascii="Times New Roman" w:hAnsi="Times New Roman" w:cs="Times New Roman" w:eastAsia="Times New Roman"/>
          <w:sz w:val="24"/>
        </w:rPr>
        <w:t xml:space="preserve">инициатору</w:t>
      </w:r>
      <w:r>
        <w:rPr>
          <w:rFonts w:ascii="Times New Roman" w:hAnsi="Times New Roman" w:cs="Times New Roman" w:eastAsia="Times New Roman"/>
          <w:sz w:val="24"/>
        </w:rPr>
        <w:t xml:space="preserve"> связи, так и </w:t>
      </w:r>
      <w:r>
        <w:rPr>
          <w:rFonts w:ascii="Times New Roman" w:hAnsi="Times New Roman" w:cs="Times New Roman" w:eastAsia="Times New Roman"/>
          <w:sz w:val="24"/>
        </w:rPr>
        <w:t xml:space="preserve">к получателю</w:t>
      </w:r>
      <w:r>
        <w:rPr>
          <w:rFonts w:ascii="Times New Roman" w:hAnsi="Times New Roman" w:cs="Times New Roman" w:eastAsia="Times New Roman"/>
          <w:sz w:val="24"/>
        </w:rPr>
        <w:t xml:space="preserve"> - </w:t>
      </w:r>
      <w:r>
        <w:rPr>
          <w:rFonts w:ascii="Times New Roman" w:hAnsi="Times New Roman" w:cs="Times New Roman" w:eastAsia="Times New Roman"/>
          <w:sz w:val="24"/>
        </w:rPr>
        <w:t xml:space="preserve">платформе</w:t>
      </w:r>
      <w:r>
        <w:rPr>
          <w:rFonts w:ascii="Times New Roman" w:hAnsi="Times New Roman" w:cs="Times New Roman" w:eastAsia="Times New Roman"/>
          <w:sz w:val="24"/>
        </w:rPr>
        <w:t xml:space="preserve"> связи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Данный критерий должен обуславливаться разрывом связи между идентификацией сетевой и криптографической.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62"/>
        <w:numPr>
          <w:ilvl w:val="0"/>
          <w:numId w:val="5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 идентификацией сетевой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подразумеваются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IPv4, IPv6 адреса. Под идентификацией криптографической подразумеваются публичные ключи, хеши публичных ключей.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Анонимность обязана предотвращать сохранение данных и метаданных в транспарентном состоянии для промежуточных узлов. Данный критерий должен обуславливаться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заменой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всех платформ связи на пятую стадию анонимности, тем самым уменьшая мощность доверия до теоретически возможного минимума.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762"/>
        <w:numPr>
          <w:ilvl w:val="0"/>
          <w:numId w:val="6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 пятой стадией анонимности предполагается система, безопасность которой определяется только (или в большей мере) качеством клиентской части.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762"/>
        <w:numPr>
          <w:ilvl w:val="0"/>
          <w:numId w:val="6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 мощностью доверия понимается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количество узлов, участвующих в хранении или передаче информации, представленной дли них в открытом представлении.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На вышеприведённых критериях базируются сети шестой и седьмой стадий анонимности ориентируемые на безопасность.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Но отличие седьмой стадии, в сравнении с шестой, сводится к дополнительному критерию, изменяющим первый: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4. Анонимность абсолютная обязана существовать даже в заведомо враждебной, замкнутой и полностью прослушиваемой системе. </w:t>
      </w:r>
      <w:r>
        <w:rPr>
          <w:rFonts w:ascii="Times New Roman" w:hAnsi="Times New Roman" w:cs="Times New Roman" w:eastAsia="Times New Roman"/>
          <w:sz w:val="24"/>
        </w:rPr>
        <w:t xml:space="preserve">Данный критерий должен обуславливаться модификацией первого</w:t>
      </w:r>
      <w:r>
        <w:rPr>
          <w:rFonts w:ascii="Times New Roman" w:hAnsi="Times New Roman" w:cs="Times New Roman" w:eastAsia="Times New Roman"/>
          <w:sz w:val="24"/>
        </w:rPr>
        <w:t xml:space="preserve"> критерия</w:t>
      </w:r>
      <w:r>
        <w:rPr>
          <w:rFonts w:ascii="Times New Roman" w:hAnsi="Times New Roman" w:cs="Times New Roman" w:eastAsia="Times New Roman"/>
          <w:sz w:val="24"/>
        </w:rPr>
        <w:t xml:space="preserve">, а именно заменой полиморфизма на вероятностный полиморфизм.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762"/>
        <w:numPr>
          <w:ilvl w:val="0"/>
          <w:numId w:val="7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 вероятностным полиморфизмом понимается случайно выбранное число из диапазона [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t xml:space="preserve">0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;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] представленное количеством слоёв шифрования в совокупности с заливочной маршрутизацией.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Третий критерий анонимности в последующих рассуждениях будет опущен, т.к. он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существующую анонимную сеть в базе которой уже располагаются безопасные сервисы, построенные на пятой стадии анонимности. Само же повествование этой статьи рассчитано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на анализ анонимной передачи информации, 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не её сохранения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Седьмая стадия анонимности</w:t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Предположим, что существует три участника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— Алиса, Боб, Кэрол, где ни один из них не заинтересован в деанонимизации остальных субъектов посредством выдачи себя как единственного маршрутизатора информации. Такое условие необходимо, потому как сеть становится деанонимизированной только при условии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 - 1 = 2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- количество участников. Это есть базис системы, её основание, с которого начинается абсолютная анонимность как таковая.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Теперь предположим, что у каждого участника существует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безграничное количество сундуков</w:t>
      </w:r>
      <w:r>
        <w:rPr>
          <w:rStyle w:val="679"/>
          <w:rFonts w:ascii="Times New Roman" w:hAnsi="Times New Roman" w:cs="Times New Roman" w:eastAsia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от каждого субъекта в сети (в реальном мире такое условие конечно же невозможно, но примем во внимание, что все описанные действия должны происходить в компьютерной сети, где информация способна дублироваться бесконечное количество раз)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при этом каждый способен создавать сообщение, отправлять и получать. Также, каждый участник содержит свои ключи под выданные им сундуки. Связь в такой системе широковещательная, то есть создавая сообщение каждый должен получить свой сундук.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0006" cy="214591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880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70006" cy="214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9.0pt;height:169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Исходная модель коммуникации субъектов в седьмой стадии анонимности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Допустим, Алиса является инициатором связи, иными словами отправителем, при этом получатель информации нам неизвестен. Первоочередной задачей ставится определение получателя информации.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Алиса кладё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своё сообщение в один из сундуков, все их закрывает и отправляет каждому. Получатель же в такой системе должен ответить отправителю, что может его сразу же выдать, но в этом случае стоит учесть момент, в котором, из-за вероятностного полиморфизма, Алиса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может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один сундук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положить другой. Во вложенном сундуке уже может существовать настоящее сообщение (чисто технически можно выявить сундуки с разными размерами, а следовательно, и получателя сообщения. Данный аспект также распространяется и на компьютер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ные сети, где информация имеет свой размер. Решение данной проблемы описано в основной статье, в разделе ««Подводные камни» седьмой стадии анонимности». Лучше пока предположить, чисто теоретически, что все сундуки без исключения имеют одинаковые размеры).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55057" cy="2281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845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55057" cy="22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7.8pt;height:179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2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2.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Отправление сундуков в одном из которых находится сообщение от Алисы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Таким образом, в сундуке Боба может оказаться сундук Кэрол и наоборот, либо может оказаться просто сообщение. Вероятность каждого события </w:t>
      </w:r>
      <m:oMath>
        <m:box>
          <m:boxPr>
            <m:aln m:val="off"/>
            <m:diff m:val="off"/>
            <m:noBreak m:val="off"/>
            <m:opEmu m:val="off"/>
            <m:ctrlPr>
              <w:rPr>
                <w:rFonts w:ascii="Cambria Math" w:hAnsi="Cambria Math" w:cs="Cambria Math" w:eastAsia="Cambria Math" w:hint="default"/>
                <w:i/>
                <w:sz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Cambria Math" w:eastAsia="Cambria Math" w:hint="default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4</m:t>
                </m:r>
              </m:den>
            </m:f>
          </m:e>
        </m:box>
      </m:oMath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В любом случае получатель должен ответить на запрос, равно как и маршрутизатор должен отправить полученный сундук дальше. На данном этапе определить получателя не представляется возможным.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08671" cy="21685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9545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08671" cy="216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2.0pt;height:170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3.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Действия Кэрол - это ответ или маршрутизация?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Кэрол продолжив действия, отправ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ляет одновременно и Алисе, и Бобу их сундук. В одном из сундуков находится также сообщение. Но и данное транспортирование также вызывает неопределённость, а именно является ли Кэрол получателем (сундук Алисе) или она является маршрутизатором (сундук Бобу).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0506" cy="225730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0468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60506" cy="2257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4.0pt;height:177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4.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Действия Боба - это ответ или запрос?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Финалом возможной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(т.к. Алиса не отвечает на ответ)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маршрутизации со стороны Кэрол является последующая неопределённость, а именно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является ли Боб получателем (сундук Алисе) или он вовсе является отправителем (сундук Алисе или Кэрол).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В итоге такая цикличность и прирост неопределённостей только суммируется. Это уже можно видеть на данной примере, где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начале связи Алиса была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определённым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инициатором, а спустя два действия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сам факт отправления становится алеаторным (точно ли Боб является отправителем?).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Заключение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1" w:name="_temp_Заключение"/>
      <w:r/>
      <w:bookmarkEnd w:id="21"/>
      <w:r/>
      <w:bookmarkStart w:id="22" w:name="Заключение"/>
      <w:r/>
      <w:bookmarkEnd w:id="22"/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данной статье была приведена работа седьмой стадии анонимности, где было показано зарождение неопределённости посредством вероятностного полиморфизма. Первоначально известный фактор отправления спустя две итерации становится уже алеаторным.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62"/>
        <w:numPr>
          <w:ilvl w:val="0"/>
          <w:numId w:val="3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Style w:val="732"/>
          <w:rFonts w:ascii="Times New Roman" w:hAnsi="Times New Roman" w:cs="Times New Roman" w:eastAsia="Times New Roman"/>
          <w:color w:val="000000"/>
          <w:sz w:val="24"/>
        </w:rPr>
        <w:t xml:space="preserve">Коваленко, Г. Теория строения скрытых систем.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 — Режим доступа: </w:t>
      </w:r>
      <w:r>
        <w:rPr>
          <w:rFonts w:ascii="Times New Roman" w:hAnsi="Times New Roman" w:cs="Times New Roman" w:eastAsia="Times New Roman"/>
          <w:sz w:val="24"/>
        </w:rPr>
        <w:t xml:space="preserve">https://github.com/number571/gopeer/blob/master/hiddensystems.pdf</w:t>
      </w:r>
      <w:r>
        <w:rPr>
          <w:rFonts w:ascii="Times New Roman" w:hAnsi="Times New Roman" w:cs="Times New Roman" w:eastAsia="Times New Roman"/>
          <w:sz w:val="24"/>
        </w:rPr>
        <w:t xml:space="preserve"> (дата обращения: 12.01.2022).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50102010706020507"/>
  </w:font>
  <w:font w:name="Times New Roman">
    <w:panose1 w:val="02020603050405020304"/>
  </w:font>
  <w:font w:name="Noto Sans CJK SC">
    <w:panose1 w:val="020B0500000000000000"/>
  </w:font>
  <w:font w:name="Courier New">
    <w:panose1 w:val="02070409020205020404"/>
  </w:font>
  <w:font w:name="lohit devanagari">
    <w:panose1 w:val="02000603000000000000"/>
  </w:font>
  <w:font w:name="Wingdings">
    <w:panose1 w:val="050501020107060205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4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750"/>
        <w:ind w:firstLine="708"/>
      </w:pPr>
      <w:r>
        <w:rPr>
          <w:rStyle w:val="679"/>
        </w:rPr>
        <w:footnoteRef/>
      </w:r>
      <w:r>
        <w:t xml:space="preserve"> 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Под сундуками понимается криптографическая идентификация, где открытый сундук - это публичный ключ, а ключ от сундука - это закрытый ключ.</w:t>
      </w:r>
      <w:r>
        <w:rPr>
          <w:sz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yperlink"/>
    <w:uiPriority w:val="99"/>
    <w:unhideWhenUsed/>
    <w:rPr>
      <w:color w:val="0000FF" w:themeColor="hyperlink"/>
      <w:u w:val="single"/>
    </w:rPr>
  </w:style>
  <w:style w:type="character" w:styleId="679">
    <w:name w:val="footnote reference"/>
    <w:basedOn w:val="696"/>
    <w:uiPriority w:val="99"/>
    <w:unhideWhenUsed/>
    <w:rPr>
      <w:vertAlign w:val="superscript"/>
    </w:rPr>
  </w:style>
  <w:style w:type="character" w:styleId="680">
    <w:name w:val="endnote reference"/>
    <w:basedOn w:val="696"/>
    <w:uiPriority w:val="99"/>
    <w:semiHidden/>
    <w:unhideWhenUsed/>
    <w:rPr>
      <w:vertAlign w:val="superscript"/>
    </w:rPr>
  </w:style>
  <w:style w:type="paragraph" w:styleId="681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82">
    <w:name w:val="Heading 1"/>
    <w:basedOn w:val="681"/>
    <w:next w:val="68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83">
    <w:name w:val="Heading 2"/>
    <w:basedOn w:val="681"/>
    <w:next w:val="6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84">
    <w:name w:val="Heading 3"/>
    <w:basedOn w:val="681"/>
    <w:next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85">
    <w:name w:val="Heading 4"/>
    <w:basedOn w:val="681"/>
    <w:next w:val="68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86">
    <w:name w:val="Heading 5"/>
    <w:basedOn w:val="681"/>
    <w:next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87">
    <w:name w:val="Heading 6"/>
    <w:basedOn w:val="681"/>
    <w:next w:val="681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688">
    <w:name w:val="Heading 7"/>
    <w:basedOn w:val="681"/>
    <w:next w:val="68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689">
    <w:name w:val="Heading 8"/>
    <w:basedOn w:val="681"/>
    <w:next w:val="681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690">
    <w:name w:val="Heading 9"/>
    <w:basedOn w:val="681"/>
    <w:next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1">
    <w:name w:val="Интернет-ссылка"/>
    <w:uiPriority w:val="99"/>
    <w:unhideWhenUsed/>
    <w:rPr>
      <w:color w:val="0563C1" w:themeColor="hyperlink"/>
      <w:u w:val="single"/>
    </w:rPr>
  </w:style>
  <w:style w:type="character" w:styleId="692">
    <w:name w:val="Привязка сноски"/>
    <w:rPr>
      <w:vertAlign w:val="superscript"/>
    </w:rPr>
  </w:style>
  <w:style w:type="character" w:styleId="693">
    <w:name w:val="Footnote Characters"/>
    <w:basedOn w:val="696"/>
    <w:qFormat/>
    <w:uiPriority w:val="99"/>
    <w:unhideWhenUsed/>
    <w:rPr>
      <w:vertAlign w:val="superscript"/>
    </w:rPr>
  </w:style>
  <w:style w:type="character" w:styleId="694">
    <w:name w:val="Привязка концевой сноски"/>
    <w:rPr>
      <w:vertAlign w:val="superscript"/>
    </w:rPr>
  </w:style>
  <w:style w:type="character" w:styleId="695">
    <w:name w:val="Endnote Characters"/>
    <w:basedOn w:val="696"/>
    <w:qFormat/>
    <w:uiPriority w:val="99"/>
    <w:semiHidden/>
    <w:unhideWhenUsed/>
    <w:rPr>
      <w:vertAlign w:val="superscript"/>
    </w:rPr>
  </w:style>
  <w:style w:type="character" w:styleId="696" w:default="1">
    <w:name w:val="Default Paragraph Font"/>
    <w:qFormat/>
    <w:uiPriority w:val="1"/>
    <w:semiHidden/>
    <w:unhideWhenUsed/>
  </w:style>
  <w:style w:type="character" w:styleId="697" w:customStyle="1">
    <w:name w:val="Heading 1 Char"/>
    <w:basedOn w:val="696"/>
    <w:qFormat/>
    <w:uiPriority w:val="9"/>
    <w:rPr>
      <w:rFonts w:ascii="Arial" w:hAnsi="Arial" w:cs="Arial" w:eastAsia="Arial"/>
      <w:sz w:val="40"/>
      <w:szCs w:val="40"/>
    </w:rPr>
  </w:style>
  <w:style w:type="character" w:styleId="698" w:customStyle="1">
    <w:name w:val="Heading 2 Char"/>
    <w:basedOn w:val="696"/>
    <w:qFormat/>
    <w:uiPriority w:val="9"/>
    <w:rPr>
      <w:rFonts w:ascii="Arial" w:hAnsi="Arial" w:cs="Arial" w:eastAsia="Arial"/>
      <w:sz w:val="34"/>
    </w:rPr>
  </w:style>
  <w:style w:type="character" w:styleId="699" w:customStyle="1">
    <w:name w:val="Heading 3 Char"/>
    <w:basedOn w:val="696"/>
    <w:qFormat/>
    <w:uiPriority w:val="9"/>
    <w:rPr>
      <w:rFonts w:ascii="Arial" w:hAnsi="Arial" w:cs="Arial" w:eastAsia="Arial"/>
      <w:sz w:val="30"/>
      <w:szCs w:val="30"/>
    </w:rPr>
  </w:style>
  <w:style w:type="character" w:styleId="700" w:customStyle="1">
    <w:name w:val="Heading 4 Char"/>
    <w:basedOn w:val="696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01" w:customStyle="1">
    <w:name w:val="Heading 5 Char"/>
    <w:basedOn w:val="696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02" w:customStyle="1">
    <w:name w:val="Heading 6 Char"/>
    <w:basedOn w:val="696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03" w:customStyle="1">
    <w:name w:val="Heading 7 Char"/>
    <w:basedOn w:val="696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4" w:customStyle="1">
    <w:name w:val="Heading 8 Char"/>
    <w:basedOn w:val="696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05" w:customStyle="1">
    <w:name w:val="Heading 9 Char"/>
    <w:basedOn w:val="696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06" w:customStyle="1">
    <w:name w:val="Title Char"/>
    <w:basedOn w:val="696"/>
    <w:qFormat/>
    <w:uiPriority w:val="10"/>
    <w:rPr>
      <w:sz w:val="48"/>
      <w:szCs w:val="48"/>
    </w:rPr>
  </w:style>
  <w:style w:type="character" w:styleId="707" w:customStyle="1">
    <w:name w:val="Subtitle Char"/>
    <w:basedOn w:val="696"/>
    <w:qFormat/>
    <w:uiPriority w:val="11"/>
    <w:rPr>
      <w:sz w:val="24"/>
      <w:szCs w:val="24"/>
    </w:rPr>
  </w:style>
  <w:style w:type="character" w:styleId="708" w:customStyle="1">
    <w:name w:val="Quote Char"/>
    <w:qFormat/>
    <w:uiPriority w:val="29"/>
    <w:rPr>
      <w:i/>
    </w:rPr>
  </w:style>
  <w:style w:type="character" w:styleId="709" w:customStyle="1">
    <w:name w:val="Intense Quote Char"/>
    <w:qFormat/>
    <w:uiPriority w:val="30"/>
    <w:rPr>
      <w:i/>
    </w:rPr>
  </w:style>
  <w:style w:type="character" w:styleId="710" w:customStyle="1">
    <w:name w:val="Header Char"/>
    <w:basedOn w:val="696"/>
    <w:qFormat/>
    <w:uiPriority w:val="99"/>
  </w:style>
  <w:style w:type="character" w:styleId="711" w:customStyle="1">
    <w:name w:val="Footer Char"/>
    <w:basedOn w:val="696"/>
    <w:qFormat/>
    <w:uiPriority w:val="99"/>
  </w:style>
  <w:style w:type="character" w:styleId="712" w:customStyle="1">
    <w:name w:val="Footnote Text Char"/>
    <w:qFormat/>
    <w:uiPriority w:val="99"/>
    <w:rPr>
      <w:sz w:val="18"/>
    </w:rPr>
  </w:style>
  <w:style w:type="character" w:styleId="713" w:customStyle="1">
    <w:name w:val="Endnote Text Char"/>
    <w:qFormat/>
    <w:uiPriority w:val="99"/>
    <w:rPr>
      <w:sz w:val="20"/>
    </w:rPr>
  </w:style>
  <w:style w:type="character" w:styleId="714" w:customStyle="1">
    <w:name w:val="Caption Char"/>
    <w:qFormat/>
    <w:uiPriority w:val="99"/>
  </w:style>
  <w:style w:type="character" w:styleId="715" w:customStyle="1">
    <w:name w:val="Текст концевой сноски Знак"/>
    <w:qFormat/>
    <w:uiPriority w:val="99"/>
    <w:rPr>
      <w:sz w:val="20"/>
    </w:rPr>
  </w:style>
  <w:style w:type="character" w:styleId="716" w:customStyle="1">
    <w:name w:val="Заголовок 1 Знак"/>
    <w:basedOn w:val="696"/>
    <w:qFormat/>
    <w:uiPriority w:val="9"/>
    <w:rPr>
      <w:rFonts w:ascii="Arial" w:hAnsi="Arial" w:cs="Arial" w:eastAsia="Arial"/>
      <w:sz w:val="40"/>
      <w:szCs w:val="40"/>
    </w:rPr>
  </w:style>
  <w:style w:type="character" w:styleId="717" w:customStyle="1">
    <w:name w:val="Заголовок 2 Знак"/>
    <w:basedOn w:val="696"/>
    <w:qFormat/>
    <w:uiPriority w:val="9"/>
    <w:rPr>
      <w:rFonts w:ascii="Arial" w:hAnsi="Arial" w:cs="Arial" w:eastAsia="Arial"/>
      <w:sz w:val="34"/>
    </w:rPr>
  </w:style>
  <w:style w:type="character" w:styleId="718" w:customStyle="1">
    <w:name w:val="Заголовок 3 Знак"/>
    <w:basedOn w:val="696"/>
    <w:qFormat/>
    <w:uiPriority w:val="9"/>
    <w:rPr>
      <w:rFonts w:ascii="Arial" w:hAnsi="Arial" w:cs="Arial" w:eastAsia="Arial"/>
      <w:sz w:val="30"/>
      <w:szCs w:val="30"/>
    </w:rPr>
  </w:style>
  <w:style w:type="character" w:styleId="719" w:customStyle="1">
    <w:name w:val="Заголовок 4 Знак"/>
    <w:basedOn w:val="696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20" w:customStyle="1">
    <w:name w:val="Заголовок 5 Знак"/>
    <w:basedOn w:val="696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21" w:customStyle="1">
    <w:name w:val="Заголовок 6 Знак"/>
    <w:basedOn w:val="696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22" w:customStyle="1">
    <w:name w:val="Заголовок 7 Знак"/>
    <w:basedOn w:val="696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3" w:customStyle="1">
    <w:name w:val="Заголовок 8 Знак"/>
    <w:basedOn w:val="696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24" w:customStyle="1">
    <w:name w:val="Заголовок 9 Знак"/>
    <w:basedOn w:val="696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25" w:customStyle="1">
    <w:name w:val="Заголовок Знак"/>
    <w:basedOn w:val="696"/>
    <w:qFormat/>
    <w:uiPriority w:val="10"/>
    <w:rPr>
      <w:sz w:val="48"/>
      <w:szCs w:val="48"/>
    </w:rPr>
  </w:style>
  <w:style w:type="character" w:styleId="726" w:customStyle="1">
    <w:name w:val="Подзаголовок Знак"/>
    <w:basedOn w:val="696"/>
    <w:qFormat/>
    <w:uiPriority w:val="11"/>
    <w:rPr>
      <w:sz w:val="24"/>
      <w:szCs w:val="24"/>
    </w:rPr>
  </w:style>
  <w:style w:type="character" w:styleId="727" w:customStyle="1">
    <w:name w:val="Цитата 2 Знак"/>
    <w:qFormat/>
    <w:uiPriority w:val="29"/>
    <w:rPr>
      <w:i/>
    </w:rPr>
  </w:style>
  <w:style w:type="character" w:styleId="728" w:customStyle="1">
    <w:name w:val="Выделенная цитата Знак"/>
    <w:qFormat/>
    <w:uiPriority w:val="30"/>
    <w:rPr>
      <w:i/>
    </w:rPr>
  </w:style>
  <w:style w:type="character" w:styleId="729" w:customStyle="1">
    <w:name w:val="Верхний колонтитул Знак"/>
    <w:basedOn w:val="696"/>
    <w:qFormat/>
    <w:uiPriority w:val="99"/>
  </w:style>
  <w:style w:type="character" w:styleId="730" w:customStyle="1">
    <w:name w:val="Нижний колонтитул Знак"/>
    <w:basedOn w:val="696"/>
    <w:qFormat/>
    <w:uiPriority w:val="99"/>
  </w:style>
  <w:style w:type="character" w:styleId="731" w:customStyle="1">
    <w:name w:val="Текст сноски Знак"/>
    <w:qFormat/>
    <w:uiPriority w:val="99"/>
    <w:rPr>
      <w:sz w:val="18"/>
    </w:rPr>
  </w:style>
  <w:style w:type="character" w:styleId="732" w:customStyle="1">
    <w:name w:val="c4"/>
    <w:qFormat/>
  </w:style>
  <w:style w:type="character" w:styleId="733">
    <w:name w:val="Символ сноски"/>
    <w:qFormat/>
  </w:style>
  <w:style w:type="character" w:styleId="734">
    <w:name w:val="Символ концевой сноски"/>
    <w:qFormat/>
  </w:style>
  <w:style w:type="paragraph" w:styleId="735">
    <w:name w:val="Заголовок"/>
    <w:basedOn w:val="681"/>
    <w:next w:val="73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36">
    <w:name w:val="Body Text"/>
    <w:basedOn w:val="681"/>
    <w:pPr>
      <w:spacing w:lineRule="auto" w:line="276" w:after="140" w:before="0"/>
    </w:pPr>
  </w:style>
  <w:style w:type="paragraph" w:styleId="737">
    <w:name w:val="List"/>
    <w:basedOn w:val="736"/>
    <w:rPr>
      <w:rFonts w:cs="Lohit Devanagari"/>
    </w:rPr>
  </w:style>
  <w:style w:type="paragraph" w:styleId="738">
    <w:name w:val="Caption"/>
    <w:basedOn w:val="681"/>
    <w:next w:val="681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39">
    <w:name w:val="Указатель"/>
    <w:basedOn w:val="681"/>
    <w:qFormat/>
    <w:rPr>
      <w:rFonts w:cs="Lohit Devanagari"/>
    </w:rPr>
    <w:pPr>
      <w:suppressLineNumbers/>
    </w:pPr>
  </w:style>
  <w:style w:type="paragraph" w:styleId="740">
    <w:name w:val="table of figures"/>
    <w:basedOn w:val="681"/>
    <w:next w:val="681"/>
    <w:qFormat/>
    <w:uiPriority w:val="99"/>
    <w:unhideWhenUsed/>
    <w:pPr>
      <w:spacing w:after="0" w:afterAutospacing="0" w:before="0"/>
    </w:pPr>
  </w:style>
  <w:style w:type="paragraph" w:styleId="741">
    <w:name w:val="endnote text"/>
    <w:basedOn w:val="681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42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43">
    <w:name w:val="Title"/>
    <w:basedOn w:val="681"/>
    <w:next w:val="681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44">
    <w:name w:val="Subtitle"/>
    <w:basedOn w:val="681"/>
    <w:next w:val="681"/>
    <w:qFormat/>
    <w:uiPriority w:val="11"/>
    <w:rPr>
      <w:sz w:val="24"/>
      <w:szCs w:val="24"/>
    </w:rPr>
    <w:pPr>
      <w:spacing w:after="200" w:before="200"/>
    </w:pPr>
  </w:style>
  <w:style w:type="paragraph" w:styleId="745">
    <w:name w:val="Quote"/>
    <w:basedOn w:val="681"/>
    <w:next w:val="681"/>
    <w:qFormat/>
    <w:uiPriority w:val="29"/>
    <w:rPr>
      <w:i/>
    </w:rPr>
    <w:pPr>
      <w:ind w:left="720" w:right="720" w:firstLine="0"/>
    </w:pPr>
  </w:style>
  <w:style w:type="paragraph" w:styleId="746">
    <w:name w:val="Intense Quote"/>
    <w:basedOn w:val="681"/>
    <w:next w:val="681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47">
    <w:name w:val="Колонтитул"/>
    <w:basedOn w:val="681"/>
    <w:qFormat/>
  </w:style>
  <w:style w:type="paragraph" w:styleId="748">
    <w:name w:val="Header"/>
    <w:basedOn w:val="681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49">
    <w:name w:val="Footer"/>
    <w:basedOn w:val="681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50">
    <w:name w:val="footnote text"/>
    <w:basedOn w:val="681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51">
    <w:name w:val="toc 1"/>
    <w:basedOn w:val="681"/>
    <w:next w:val="681"/>
    <w:uiPriority w:val="39"/>
    <w:unhideWhenUsed/>
    <w:pPr>
      <w:spacing w:after="57" w:before="0"/>
    </w:pPr>
  </w:style>
  <w:style w:type="paragraph" w:styleId="752">
    <w:name w:val="toc 2"/>
    <w:basedOn w:val="681"/>
    <w:next w:val="681"/>
    <w:uiPriority w:val="39"/>
    <w:unhideWhenUsed/>
    <w:pPr>
      <w:ind w:left="283" w:firstLine="0"/>
      <w:spacing w:after="57" w:before="0"/>
    </w:pPr>
  </w:style>
  <w:style w:type="paragraph" w:styleId="753">
    <w:name w:val="toc 3"/>
    <w:basedOn w:val="681"/>
    <w:next w:val="681"/>
    <w:uiPriority w:val="39"/>
    <w:unhideWhenUsed/>
    <w:pPr>
      <w:ind w:left="567" w:firstLine="0"/>
      <w:spacing w:after="57" w:before="0"/>
    </w:pPr>
  </w:style>
  <w:style w:type="paragraph" w:styleId="754">
    <w:name w:val="toc 4"/>
    <w:basedOn w:val="681"/>
    <w:next w:val="681"/>
    <w:uiPriority w:val="39"/>
    <w:unhideWhenUsed/>
    <w:pPr>
      <w:ind w:left="850" w:firstLine="0"/>
      <w:spacing w:after="57" w:before="0"/>
    </w:pPr>
  </w:style>
  <w:style w:type="paragraph" w:styleId="755">
    <w:name w:val="toc 5"/>
    <w:basedOn w:val="681"/>
    <w:next w:val="681"/>
    <w:uiPriority w:val="39"/>
    <w:unhideWhenUsed/>
    <w:pPr>
      <w:ind w:left="1134" w:firstLine="0"/>
      <w:spacing w:after="57" w:before="0"/>
    </w:pPr>
  </w:style>
  <w:style w:type="paragraph" w:styleId="756">
    <w:name w:val="toc 6"/>
    <w:basedOn w:val="681"/>
    <w:next w:val="681"/>
    <w:uiPriority w:val="39"/>
    <w:unhideWhenUsed/>
    <w:pPr>
      <w:ind w:left="1417" w:firstLine="0"/>
      <w:spacing w:after="57" w:before="0"/>
    </w:pPr>
  </w:style>
  <w:style w:type="paragraph" w:styleId="757">
    <w:name w:val="toc 7"/>
    <w:basedOn w:val="681"/>
    <w:next w:val="681"/>
    <w:uiPriority w:val="39"/>
    <w:unhideWhenUsed/>
    <w:pPr>
      <w:ind w:left="1701" w:firstLine="0"/>
      <w:spacing w:after="57" w:before="0"/>
    </w:pPr>
  </w:style>
  <w:style w:type="paragraph" w:styleId="758">
    <w:name w:val="toc 8"/>
    <w:basedOn w:val="681"/>
    <w:next w:val="681"/>
    <w:uiPriority w:val="39"/>
    <w:unhideWhenUsed/>
    <w:pPr>
      <w:ind w:left="1984" w:firstLine="0"/>
      <w:spacing w:after="57" w:before="0"/>
    </w:pPr>
  </w:style>
  <w:style w:type="paragraph" w:styleId="759">
    <w:name w:val="toc 9"/>
    <w:basedOn w:val="681"/>
    <w:next w:val="681"/>
    <w:uiPriority w:val="39"/>
    <w:unhideWhenUsed/>
    <w:pPr>
      <w:ind w:left="2268" w:firstLine="0"/>
      <w:spacing w:after="57" w:before="0"/>
    </w:pPr>
  </w:style>
  <w:style w:type="paragraph" w:styleId="760">
    <w:name w:val="Index Heading"/>
    <w:basedOn w:val="735"/>
  </w:style>
  <w:style w:type="paragraph" w:styleId="761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62">
    <w:name w:val="List Paragraph"/>
    <w:basedOn w:val="681"/>
    <w:qFormat/>
    <w:uiPriority w:val="34"/>
    <w:pPr>
      <w:contextualSpacing w:val="true"/>
      <w:ind w:left="720" w:firstLine="0"/>
      <w:spacing w:after="160" w:before="0"/>
    </w:pPr>
  </w:style>
  <w:style w:type="paragraph" w:styleId="763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64" w:default="1">
    <w:name w:val="No List"/>
    <w:qFormat/>
    <w:uiPriority w:val="99"/>
    <w:semiHidden/>
    <w:unhideWhenUsed/>
  </w:style>
  <w:style w:type="table" w:styleId="76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66">
    <w:name w:val="Table Grid"/>
    <w:basedOn w:val="76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67" w:customStyle="1">
    <w:name w:val="Table Grid Light"/>
    <w:basedOn w:val="76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8">
    <w:name w:val="Plain Table 1"/>
    <w:basedOn w:val="76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69">
    <w:name w:val="Plain Table 2"/>
    <w:basedOn w:val="765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70">
    <w:name w:val="Plain Table 3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73">
    <w:name w:val="Grid Table 1 Light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Grid Table 1 Light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1" w:customStyle="1">
    <w:name w:val="Grid Table 2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2" w:customStyle="1">
    <w:name w:val="Grid Table 2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3" w:customStyle="1">
    <w:name w:val="Grid Table 2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Grid Table 2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Grid Table 2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Grid Table 2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Grid Table 3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Grid Table 3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Grid Table 3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Grid Table 3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Grid Table 3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Grid Table 3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4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5" w:customStyle="1">
    <w:name w:val="Grid Table 4 - Accent 1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796" w:customStyle="1">
    <w:name w:val="Grid Table 4 - Accent 2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797" w:customStyle="1">
    <w:name w:val="Grid Table 4 - Accent 3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798" w:customStyle="1">
    <w:name w:val="Grid Table 4 - Accent 4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799" w:customStyle="1">
    <w:name w:val="Grid Table 4 - Accent 5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800" w:customStyle="1">
    <w:name w:val="Grid Table 4 - Accent 6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801">
    <w:name w:val="Grid Table 5 Dark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802" w:customStyle="1">
    <w:name w:val="Grid Table 5 Dark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803" w:customStyle="1">
    <w:name w:val="Grid Table 5 Dark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804" w:customStyle="1">
    <w:name w:val="Grid Table 5 Dark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805" w:customStyle="1">
    <w:name w:val="Grid Table 5 Dark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806" w:customStyle="1">
    <w:name w:val="Grid Table 5 Dark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807" w:customStyle="1">
    <w:name w:val="Grid Table 5 Dark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808">
    <w:name w:val="Grid Table 6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9" w:customStyle="1">
    <w:name w:val="Grid Table 6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10" w:customStyle="1">
    <w:name w:val="Grid Table 6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11" w:customStyle="1">
    <w:name w:val="Grid Table 6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12" w:customStyle="1">
    <w:name w:val="Grid Table 6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3" w:customStyle="1">
    <w:name w:val="Grid Table 6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4" w:customStyle="1">
    <w:name w:val="Grid Table 6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5">
    <w:name w:val="Grid Table 7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 w:customStyle="1">
    <w:name w:val="Grid Table 7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 w:customStyle="1">
    <w:name w:val="Grid Table 7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 w:customStyle="1">
    <w:name w:val="Grid Table 7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 w:customStyle="1">
    <w:name w:val="Grid Table 7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 w:customStyle="1">
    <w:name w:val="Grid Table 7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 w:customStyle="1">
    <w:name w:val="Grid Table 7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1 Light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3" w:customStyle="1">
    <w:name w:val="List Table 1 Light - Accent 1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4" w:customStyle="1">
    <w:name w:val="List Table 1 Light - Accent 2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5" w:customStyle="1">
    <w:name w:val="List Table 1 Light - Accent 3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6" w:customStyle="1">
    <w:name w:val="List Table 1 Light - Accent 4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7" w:customStyle="1">
    <w:name w:val="List Table 1 Light - Accent 5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List Table 1 Light - Accent 6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List Table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30" w:customStyle="1">
    <w:name w:val="List Table 2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31" w:customStyle="1">
    <w:name w:val="List Table 2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32" w:customStyle="1">
    <w:name w:val="List Table 2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33" w:customStyle="1">
    <w:name w:val="List Table 2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34" w:customStyle="1">
    <w:name w:val="List Table 2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35" w:customStyle="1">
    <w:name w:val="List Table 2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36">
    <w:name w:val="List Table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3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4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1" w:customStyle="1">
    <w:name w:val="List Table 5 Dark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2" w:customStyle="1">
    <w:name w:val="List Table 5 Dark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3" w:customStyle="1">
    <w:name w:val="List Table 5 Dark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4" w:customStyle="1">
    <w:name w:val="List Table 5 Dark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5" w:customStyle="1">
    <w:name w:val="List Table 5 Dark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6" w:customStyle="1">
    <w:name w:val="List Table 5 Dark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7">
    <w:name w:val="List Table 6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58" w:customStyle="1">
    <w:name w:val="List Table 6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59" w:customStyle="1">
    <w:name w:val="List Table 6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60" w:customStyle="1">
    <w:name w:val="List Table 6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61" w:customStyle="1">
    <w:name w:val="List Table 6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62" w:customStyle="1">
    <w:name w:val="List Table 6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63" w:customStyle="1">
    <w:name w:val="List Table 6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64">
    <w:name w:val="List Table 7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65" w:customStyle="1">
    <w:name w:val="List Table 7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List Table 7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67" w:customStyle="1">
    <w:name w:val="List Table 7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List Table 7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List Table 7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List Table 7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Lined - Accent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72" w:customStyle="1">
    <w:name w:val="Lined - Accent 1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73" w:customStyle="1">
    <w:name w:val="Lined - Accent 2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74" w:customStyle="1">
    <w:name w:val="Lined - Accent 3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75" w:customStyle="1">
    <w:name w:val="Lined - Accent 4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76" w:customStyle="1">
    <w:name w:val="Lined - Accent 5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77" w:customStyle="1">
    <w:name w:val="Lined - Accent 6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78" w:customStyle="1">
    <w:name w:val="Bordered &amp; Lined - Accent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79" w:customStyle="1">
    <w:name w:val="Bordered &amp; Lined - Accent 1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80" w:customStyle="1">
    <w:name w:val="Bordered &amp; Lined - Accent 2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81" w:customStyle="1">
    <w:name w:val="Bordered &amp; Lined - Accent 3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82" w:customStyle="1">
    <w:name w:val="Bordered &amp; Lined - Accent 4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83" w:customStyle="1">
    <w:name w:val="Bordered &amp; Lined - Accent 5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84" w:customStyle="1">
    <w:name w:val="Bordered &amp; Lined - Accent 6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85" w:customStyle="1">
    <w:name w:val="Bordered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86" w:customStyle="1">
    <w:name w:val="Bordered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87" w:customStyle="1">
    <w:name w:val="Bordered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888" w:customStyle="1">
    <w:name w:val="Bordered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889" w:customStyle="1">
    <w:name w:val="Bordered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890" w:customStyle="1">
    <w:name w:val="Bordered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891" w:customStyle="1">
    <w:name w:val="Bordered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352</cp:revision>
  <dcterms:created xsi:type="dcterms:W3CDTF">2020-12-11T02:23:00Z</dcterms:created>
  <dcterms:modified xsi:type="dcterms:W3CDTF">2022-01-13T05:13:59Z</dcterms:modified>
</cp:coreProperties>
</file>