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децентрализации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построения соединений широковещательных и широкомасштабных повлекли за собой необходимость и в промежуточных узлах, центрах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масштабируется, всё сильнее углубляется корнями, всё чаще репрезентует себя, образуя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нейтрализует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начинает порождать общество всё более абстрагируемое от её механизма, всё более спящее, и напоминающее больше зрителя, чем инициатора. В итоге система запускает собственную инициа</w:t>
      </w:r>
      <w:r>
        <w:rPr>
          <w:rFonts w:ascii="Times New Roman" w:hAnsi="Times New Roman" w:cs="Times New Roman" w:eastAsia="Times New Roman"/>
          <w:sz w:val="24"/>
          <w:szCs w:val="24"/>
          <w:highlight w:val="none"/>
        </w:rPr>
        <w:t xml:space="preserve">лизацию своих внутренних интересов, направленных на пользователей, тем самым инвертируя способ взаимодействия с ними. При выстроенном императиве, система образовывает множество симулякров третьего порядка,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за полями созданных абстракций и закрытого исходного кода. Примером ложного представления становится «театр безопасности» [4], направленный на поддержание имеющегося порядка вещей, спокойствия и веру в сохранность личной информации.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вызывает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монопольной компании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разрастании системы; государству выгодно концентрировать связь в одном месте, чтобы уметь быстро и оперативно регулировать общественным мнением; рекламодателю выгодно иметь высокий коэффициент коммуникации, потому как чем быстрее </w:t>
      </w:r>
      <w:r>
        <w:rPr>
          <w:rFonts w:ascii="Times New Roman" w:hAnsi="Times New Roman" w:cs="Times New Roman" w:eastAsia="Times New Roman"/>
          <w:sz w:val="24"/>
          <w:szCs w:val="24"/>
          <w:highlight w:val="none"/>
        </w:rPr>
        <w:t xml:space="preserve">становится </w:t>
      </w:r>
      <w:r>
        <w:rPr>
          <w:rFonts w:ascii="Times New Roman" w:hAnsi="Times New Roman" w:cs="Times New Roman" w:eastAsia="Times New Roman"/>
          <w:sz w:val="24"/>
          <w:szCs w:val="24"/>
          <w:highlight w:val="none"/>
        </w:rPr>
        <w:t xml:space="preserve">поток, тем быстрее продвигается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прибыль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ому как она в самом базисе и самом ядре рассчитана на собственную масштабируемость и репрезентацию. Именно поэтому, жизнь централизованной системы прямо пропорционально зависит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собирать информацию по частям; рекламодателю становится невыгодным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важным фактом противоречия и </w:t>
      </w:r>
      <w:r>
        <w:rPr>
          <w:rFonts w:ascii="Times New Roman" w:hAnsi="Times New Roman" w:cs="Times New Roman" w:eastAsia="Times New Roman"/>
          <w:sz w:val="24"/>
          <w:szCs w:val="24"/>
          <w:highlight w:val="none"/>
        </w:rPr>
        <w:t xml:space="preserve">главным факторов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поглощения.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существует проблем гибридности, потому как ликвидировать систему централизацией более становится невозможным. Любой пользователь становится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 её субъектов, тем самым образуя, в своём финальном проявлении, полную и абсолютную анонимность. Система децентрализованная на данном этапе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законно установленным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079"/>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0"/>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79"/>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Анонимные сети</w:t>
      </w:r>
      <w:bookmarkStart w:id="26" w:name="Анонимные_сети"/>
      <w:r>
        <w:rPr>
          <w:highlight w:val="none"/>
        </w:rPr>
      </w:r>
      <w:bookmarkEnd w:id="26"/>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[11][12, с.912].</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одного или нескольких серверов. Сеть на основе многоранговой архитектуры расширяется изнутри, относительно своего ядра, и не допускает расширения извне.</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[12,</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349032" cy="1976804"/>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79048" name="" hidden="0"/>
                        <pic:cNvPicPr>
                          <a:picLocks noChangeAspect="1"/>
                        </pic:cNvPicPr>
                        <pic:nvPr isPhoto="0" userDrawn="0"/>
                      </pic:nvPicPr>
                      <pic:blipFill>
                        <a:blip r:embed="rId11"/>
                        <a:stretch/>
                      </pic:blipFill>
                      <pic:spPr bwMode="auto">
                        <a:xfrm flipH="0" flipV="0">
                          <a:off x="0" y="0"/>
                          <a:ext cx="6349031" cy="19768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9.9pt;height:155.7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68"/>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Архитектуры построения сетей с прилагаемыми категориями</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его фрагментированность со стороны определений и терминологий, что предполагает также его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диалектическим образом.</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68"/>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79"/>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  </w:t>
      </w:r>
      <w:r>
        <w:rPr>
          <w:highlight w:val="none"/>
        </w:rPr>
      </w:r>
      <w:r/>
    </w:p>
    <w:p>
      <w:pPr>
        <w:pStyle w:val="1068"/>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68"/>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[14],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68"/>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[15][16],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[12,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[17], I2P (garlic routing) [18], Mixminion (mix network) [19] и т.д.</w:t>
      </w:r>
      <w:r>
        <w:rPr>
          <w:highlight w:val="none"/>
        </w:rPr>
      </w:r>
      <w:r/>
    </w:p>
    <w:p>
      <w:pPr>
        <w:pStyle w:val="1068"/>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highlight w:val="none"/>
        </w:rPr>
      </w:r>
      <w:r/>
    </w:p>
    <w:p>
      <w:pPr>
        <w:pStyle w:val="1068"/>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[20,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68"/>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3652" name="" hidden="0"/>
                        <pic:cNvPicPr>
                          <a:picLocks noChangeAspect="1"/>
                        </pic:cNvPicPr>
                        <pic:nvPr isPhoto="0" userDrawn="0"/>
                      </pic:nvPicPr>
                      <pic:blipFill>
                        <a:blip r:embed="rId12"/>
                        <a:stretch/>
                      </pic:blipFill>
                      <pic:spPr bwMode="auto">
                        <a:xfrm flipH="0" flipV="0">
                          <a:off x="0" y="0"/>
                          <a:ext cx="4862017" cy="4120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82.8pt;height:324.4pt;" stroked="false">
                <v:path textboxrect="0,0,0,0"/>
                <v:imagedata r:id="rId12" o:title=""/>
              </v:shape>
            </w:pict>
          </mc:Fallback>
        </mc:AlternateContent>
      </w:r>
      <w:r>
        <w:rPr>
          <w:rFonts w:ascii="Times New Roman" w:hAnsi="Times New Roman" w:cs="Times New Roman" w:eastAsia="Times New Roman"/>
          <w:highlight w:val="none"/>
        </w:rPr>
      </w:r>
      <w:r/>
    </w:p>
    <w:p>
      <w:pPr>
        <w:pStyle w:val="1068"/>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68"/>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68"/>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515485" cy="1800225"/>
                <wp:effectExtent l="0" t="0" r="0" b="0"/>
                <wp:docPr id="4" name="Изображение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89316" name="Изображение2" descr="" hidden="0"/>
                        <pic:cNvPicPr>
                          <a:picLocks noChangeAspect="1"/>
                        </pic:cNvPicPr>
                        <pic:nvPr isPhoto="0" userDrawn="0"/>
                      </pic:nvPicPr>
                      <pic:blipFill>
                        <a:blip r:embed="rId13"/>
                        <a:stretch/>
                      </pic:blipFill>
                      <pic:spPr bwMode="auto">
                        <a:xfrm>
                          <a:off x="0" y="0"/>
                          <a:ext cx="4515484"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5.5pt;height:141.8pt;" stroked="false">
                <v:path textboxrect="0,0,0,0"/>
                <v:imagedata r:id="rId13" o:title=""/>
              </v:shape>
            </w:pict>
          </mc:Fallback>
        </mc:AlternateContent>
      </w:r>
      <w:r>
        <w:rPr>
          <w:rFonts w:ascii="Times New Roman" w:hAnsi="Times New Roman" w:cs="Times New Roman" w:eastAsia="Times New Roman"/>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68"/>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Обобщённая схема полиморфизма информации на базе седьмой стадии анонимности</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[21].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[22]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79"/>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6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[23] для создания транспортировочного пакета:</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68"/>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68"/>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68"/>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68"/>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68"/>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68"/>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68"/>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68"/>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079"/>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[24],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68"/>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68"/>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68"/>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68"/>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68"/>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68"/>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68"/>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68"/>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68"/>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68"/>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68"/>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68"/>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68"/>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68"/>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68"/>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68"/>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68"/>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68"/>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68"/>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68"/>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68"/>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68"/>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68"/>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68"/>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68"/>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68"/>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68"/>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68"/>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88.0pt;height:131.5pt;" stroked="false">
                <v:path textboxrect="0,0,0,0"/>
                <v:imagedata r:id="rId14" o:title=""/>
              </v:shape>
            </w:pict>
          </mc:Fallback>
        </mc:AlternateContent>
      </w:r>
      <w:r>
        <w:rPr>
          <w:highlight w:val="none"/>
        </w:rPr>
      </w:r>
      <w:r/>
    </w:p>
    <w:p>
      <w:pPr>
        <w:pStyle w:val="1068"/>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68"/>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4.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79"/>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68"/>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68"/>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79"/>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79"/>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68"/>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68"/>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079"/>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pStyle w:val="1068"/>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37"/>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68"/>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68"/>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68"/>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68"/>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pStyle w:val="1068"/>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6"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80392" name="Изображение4" descr="" hidden="0"/>
                        <pic:cNvPicPr>
                          <a:picLocks noChangeAspect="1"/>
                        </pic:cNvPicPr>
                        <pic:nvPr isPhoto="0" userDrawn="0"/>
                      </pic:nvPicPr>
                      <pic:blipFill>
                        <a:blip r:embed="rId15"/>
                        <a:stretch/>
                      </pic:blipFill>
                      <pic:spPr bwMode="auto">
                        <a:xfrm flipH="0" flipV="0">
                          <a:off x="0" y="0"/>
                          <a:ext cx="3098238" cy="2149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44.0pt;height:169.2pt;" stroked="false">
                <v:path textboxrect="0,0,0,0"/>
                <v:imagedata r:id="rId15" o:title=""/>
              </v:shape>
            </w:pict>
          </mc:Fallback>
        </mc:AlternateContent>
      </w:r>
      <w:r>
        <w:rPr>
          <w:highlight w:val="none"/>
        </w:rPr>
      </w:r>
      <w:r/>
    </w:p>
    <w:p>
      <w:pPr>
        <w:pStyle w:val="1068"/>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highlight w:val="none"/>
        </w:rPr>
      </w:r>
      <w:r/>
    </w:p>
    <w:p>
      <w:pPr>
        <w:pStyle w:val="1068"/>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всей сети.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w:t>
      </w:r>
      <w:r>
        <w:rPr>
          <w:highlight w:val="none"/>
        </w:rPr>
      </w:r>
      <w:r/>
    </w:p>
    <w:p>
      <w:pPr>
        <w:pStyle w:val="1068"/>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68"/>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68"/>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68"/>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6"/>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20.0pt;height:108.5pt;" stroked="false">
                <v:path textboxrect="0,0,0,0"/>
                <v:imagedata r:id="rId16"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68"/>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68"/>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68"/>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68"/>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68"/>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68"/>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8"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7"/>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88.8pt;height:161.2pt;" stroked="false">
                <v:path textboxrect="0,0,0,0"/>
                <v:imagedata r:id="rId17" o:title=""/>
              </v:shape>
            </w:pict>
          </mc:Fallback>
        </mc:AlternateConten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Взаимодействие скрытых сетей со внутренними сервисами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[25], Dash [26] и т.д.</w:t>
      </w:r>
      <w:r>
        <w:rPr>
          <w:highlight w:val="none"/>
        </w:rPr>
      </w:r>
      <w:r/>
    </w:p>
    <w:p>
      <w:pPr>
        <w:pStyle w:val="1068"/>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7.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[27,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[28,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[27,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Монолитный криптографический протокол</w:t>
      </w:r>
      <w:bookmarkStart w:id="11" w:name="Протокол_безопасной_передачи_информации"/>
      <w:r>
        <w:rPr>
          <w:rFonts w:ascii="Times New Roman" w:hAnsi="Times New Roman" w:cs="Times New Roman" w:eastAsia="Times New Roman"/>
          <w:b/>
          <w:sz w:val="28"/>
          <w:szCs w:val="24"/>
          <w:highlight w:val="none"/>
        </w:rPr>
      </w:r>
      <w:bookmarkEnd w:id="11"/>
      <w:r>
        <w:rPr>
          <w:rFonts w:ascii="Times New Roman" w:hAnsi="Times New Roman" w:cs="Times New Roman" w:eastAsia="Times New Roman"/>
          <w:b/>
          <w:sz w:val="28"/>
          <w:szCs w:val="24"/>
          <w:highlight w:val="none"/>
        </w:rPr>
        <w:t xml:space="preserve"> </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с.58][27, с.80]. </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68"/>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68"/>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68"/>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68"/>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68"/>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68"/>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6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68"/>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68"/>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68"/>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68"/>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68"/>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highlight w:val="none"/>
        </w:rPr>
      </w:r>
      <w:r/>
    </w:p>
    <w:p>
      <w:pPr>
        <w:ind w:firstLine="708"/>
        <w:jc w:val="both"/>
        <w:spacing w:before="0" w:after="0"/>
        <w:rPr>
          <w:highlight w:val="none"/>
        </w:rPr>
      </w:pPr>
      <w:r>
        <w:rPr>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907705" cy="332352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6925" name="" hidden="0"/>
                        <pic:cNvPicPr>
                          <a:picLocks noChangeAspect="1"/>
                        </pic:cNvPicPr>
                        <pic:nvPr isPhoto="0" userDrawn="0"/>
                      </pic:nvPicPr>
                      <pic:blipFill>
                        <a:blip r:embed="rId18"/>
                        <a:stretch/>
                      </pic:blipFill>
                      <pic:spPr bwMode="auto">
                        <a:xfrm flipH="0" flipV="0">
                          <a:off x="0" y="0"/>
                          <a:ext cx="4907703" cy="33235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86.4pt;height:261.7pt;" stroked="false">
                <v:path textboxrect="0,0,0,0"/>
                <v:imagedata r:id="rId18" o:title=""/>
              </v:shape>
            </w:pict>
          </mc:Fallback>
        </mc:AlternateContent>
      </w:r>
      <w:r>
        <w:rPr>
          <w:rFonts w:ascii="Times New Roman" w:hAnsi="Times New Roman" w:cs="Times New Roman" w:eastAsia="Times New Roman"/>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68"/>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68"/>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68"/>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68"/>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68"/>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68"/>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9.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6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6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6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Style w:val="1119"/>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19"/>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19"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19"/>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19"/>
          <w:rFonts w:ascii="Times New Roman" w:hAnsi="Times New Roman" w:cs="Times New Roman" w:eastAsia="Times New Roman"/>
          <w:color w:val="000000"/>
          <w:sz w:val="24"/>
          <w:highlight w:val="none"/>
        </w:rPr>
        <w:t xml:space="preserve"> </w:t>
      </w:r>
      <w:r>
        <w:rPr>
          <w:rStyle w:val="1119"/>
          <w:rFonts w:ascii="Times New Roman" w:hAnsi="Times New Roman" w:cs="Times New Roman" w:eastAsia="Times New Roman"/>
          <w:color w:val="000000" w:themeColor="text1"/>
          <w:sz w:val="24"/>
          <w:highlight w:val="none"/>
          <w:u w:val="none"/>
        </w:rPr>
      </w:r>
      <w:hyperlink r:id="rId20" w:tooltip="https://www.schneier.com/essays/archives/2009/11/beyond_security_thea.html" w:history="1">
        <w:r>
          <w:rPr>
            <w:rStyle w:val="1065"/>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1"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19"/>
          <w:rFonts w:ascii="Times New Roman" w:hAnsi="Times New Roman" w:cs="Times New Roman" w:eastAsia="Times New Roman"/>
          <w:color w:val="000000"/>
          <w:sz w:val="24"/>
          <w:highlight w:val="none"/>
        </w:rPr>
        <w:t xml:space="preserve"> </w:t>
      </w:r>
      <w:hyperlink r:id="rId22"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1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3"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1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4"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5"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19"/>
          <w:rFonts w:ascii="Times New Roman" w:hAnsi="Times New Roman" w:cs="Times New Roman" w:eastAsia="Times New Roman"/>
          <w:color w:val="000000"/>
          <w:sz w:val="24"/>
          <w:highlight w:val="none"/>
        </w:rPr>
        <w:t xml:space="preserve"> </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6"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49"/>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19"/>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19"/>
          <w:rFonts w:ascii="Times New Roman" w:hAnsi="Times New Roman" w:cs="Times New Roman" w:eastAsia="Times New Roman"/>
          <w:color w:val="000000"/>
          <w:sz w:val="24"/>
          <w:highlight w:val="none"/>
        </w:rPr>
        <w:t xml:space="preserve"> </w:t>
      </w:r>
      <w:hyperlink r:id="rId2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1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29"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19"/>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0"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1"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2"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3"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4"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19"/>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5"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6"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19"/>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19"/>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37"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38"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39"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19"/>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49"/>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3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3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37"/>
        <w:ind w:firstLine="708"/>
        <w:jc w:val="both"/>
        <w:spacing w:before="0" w:after="28" w:afterAutospacing="0"/>
        <w:rPr>
          <w:rFonts w:ascii="Times New Roman" w:hAnsi="Times New Roman" w:cs="Times New Roman" w:eastAsia="Times New Roman"/>
        </w:rPr>
      </w:pPr>
      <w:r>
        <w:rPr>
          <w:rStyle w:val="1120"/>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37"/>
        <w:ind w:firstLine="708"/>
        <w:jc w:val="both"/>
        <w:spacing w:before="0" w:after="40"/>
        <w:rPr>
          <w:rFonts w:ascii="Times New Roman" w:hAnsi="Times New Roman" w:cs="Times New Roman" w:eastAsia="Times New Roman"/>
        </w:rPr>
      </w:pPr>
      <w:r>
        <w:rPr>
          <w:rStyle w:val="1120"/>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p>
  </w:footnote>
  <w:footnote w:id="4">
    <w:p>
      <w:pPr>
        <w:pStyle w:val="1068"/>
        <w:ind w:firstLine="708"/>
        <w:jc w:val="both"/>
        <w:spacing w:before="0" w:after="0"/>
        <w:rPr>
          <w:rFonts w:ascii="Times New Roman" w:hAnsi="Times New Roman" w:cs="Times New Roman" w:eastAsia="Times New Roman"/>
          <w:sz w:val="22"/>
          <w:highlight w:val="none"/>
        </w:rPr>
      </w:pPr>
      <w:r>
        <w:rPr>
          <w:rStyle w:val="1120"/>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68"/>
        <w:jc w:val="both"/>
        <w:spacing w:before="0"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i/>
          <w:sz w:val="22"/>
        </w:rPr>
      </w:r>
      <w:r/>
    </w:p>
    <w:p>
      <w:pPr>
        <w:pStyle w:val="1068"/>
        <w:ind w:left="708" w:firstLine="708"/>
        <w:jc w:val="both"/>
        <w:spacing w:before="0" w:after="0"/>
        <w:rPr>
          <w:rFonts w:ascii="Times New Roman" w:hAnsi="Times New Roman" w:cs="Times New Roman" w:eastAsia="Times New Roman"/>
          <w:i w:val="0"/>
          <w:sz w:val="22"/>
          <w:szCs w:val="24"/>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0"/>
          <w:sz w:val="22"/>
          <w:szCs w:val="24"/>
        </w:rPr>
        <w:t xml:space="preserve">,</w:t>
        <w:tab/>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68"/>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68"/>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p>
  </w:footnote>
  <w:footnote w:id="5">
    <w:p>
      <w:pPr>
        <w:pStyle w:val="1137"/>
        <w:ind w:firstLine="708"/>
        <w:jc w:val="both"/>
        <w:spacing w:before="0" w:after="0" w:afterAutospacing="0" w:line="259" w:lineRule="auto"/>
        <w:rPr>
          <w:rFonts w:ascii="Times New Roman" w:hAnsi="Times New Roman" w:cs="Times New Roman" w:eastAsia="Times New Roman"/>
        </w:rPr>
      </w:pPr>
      <w:r>
        <w:rPr>
          <w:rStyle w:val="1120"/>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37"/>
        <w:ind w:firstLine="708"/>
        <w:jc w:val="both"/>
        <w:spacing w:before="0" w:after="40"/>
        <w:rPr>
          <w:rFonts w:ascii="Times New Roman" w:hAnsi="Times New Roman" w:cs="Times New Roman" w:eastAsia="Times New Roman"/>
          <w:sz w:val="22"/>
        </w:rPr>
      </w:pPr>
      <w:r>
        <w:rPr>
          <w:rStyle w:val="1120"/>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68"/>
        <w:ind w:firstLine="708"/>
        <w:jc w:val="both"/>
        <w:spacing w:before="0" w:after="0"/>
        <w:rPr>
          <w:rFonts w:ascii="Times New Roman" w:hAnsi="Times New Roman" w:cs="Times New Roman" w:eastAsia="Times New Roman"/>
          <w:sz w:val="22"/>
          <w:highlight w:val="none"/>
        </w:rPr>
      </w:pPr>
      <w:r>
        <w:rPr>
          <w:rStyle w:val="1120"/>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68"/>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68"/>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68"/>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68"/>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68"/>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68"/>
        <w:ind w:firstLine="708"/>
        <w:jc w:val="both"/>
        <w:spacing w:before="0" w:after="0"/>
        <w:rPr>
          <w:rFonts w:ascii="Times New Roman" w:hAnsi="Times New Roman" w:cs="Times New Roman" w:eastAsia="Times New Roman"/>
          <w:sz w:val="22"/>
          <w:szCs w:val="24"/>
          <w:highlight w:val="none"/>
        </w:rPr>
      </w:pPr>
      <w:r>
        <w:rPr>
          <w:rStyle w:val="1120"/>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68"/>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68"/>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68"/>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68"/>
        <w:ind w:firstLine="708"/>
        <w:jc w:val="both"/>
        <w:spacing w:before="0" w:after="0"/>
        <w:rPr>
          <w:rFonts w:ascii="Times New Roman" w:hAnsi="Times New Roman" w:cs="Times New Roman" w:eastAsia="Times New Roman"/>
          <w:sz w:val="22"/>
          <w:szCs w:val="24"/>
          <w:highlight w:val="none"/>
        </w:rPr>
      </w:pPr>
      <w:r>
        <w:rPr>
          <w:rStyle w:val="1120"/>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68"/>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68"/>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68"/>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68"/>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68"/>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37"/>
        <w:ind w:firstLine="708"/>
        <w:jc w:val="both"/>
        <w:spacing w:before="0" w:after="40"/>
        <w:rPr>
          <w:rFonts w:ascii="Times New Roman" w:hAnsi="Times New Roman" w:cs="Times New Roman" w:eastAsia="Times New Roman"/>
          <w:sz w:val="22"/>
          <w:szCs w:val="24"/>
          <w:highlight w:val="none"/>
        </w:rPr>
      </w:pPr>
      <w:r>
        <w:rPr>
          <w:rStyle w:val="1120"/>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65">
    <w:name w:val="Hyperlink"/>
    <w:uiPriority w:val="99"/>
    <w:unhideWhenUsed/>
    <w:rPr>
      <w:color w:val="0000FF" w:themeColor="hyperlink"/>
      <w:u w:val="single"/>
    </w:rPr>
  </w:style>
  <w:style w:type="character" w:styleId="1066">
    <w:name w:val="footnote reference"/>
    <w:basedOn w:val="1083"/>
    <w:uiPriority w:val="99"/>
    <w:unhideWhenUsed/>
    <w:rPr>
      <w:vertAlign w:val="superscript"/>
    </w:rPr>
  </w:style>
  <w:style w:type="character" w:styleId="1067">
    <w:name w:val="endnote reference"/>
    <w:basedOn w:val="1083"/>
    <w:uiPriority w:val="99"/>
    <w:semiHidden/>
    <w:unhideWhenUsed/>
    <w:rPr>
      <w:vertAlign w:val="superscript"/>
    </w:rPr>
  </w:style>
  <w:style w:type="paragraph" w:styleId="1068"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69">
    <w:name w:val="Heading 1"/>
    <w:basedOn w:val="1068"/>
    <w:next w:val="1068"/>
    <w:uiPriority w:val="9"/>
    <w:qFormat/>
    <w:pPr>
      <w:keepLines/>
      <w:keepNext/>
      <w:spacing w:before="480" w:after="200"/>
      <w:outlineLvl w:val="0"/>
    </w:pPr>
    <w:rPr>
      <w:rFonts w:ascii="Arial" w:hAnsi="Arial" w:cs="Arial" w:eastAsia="Arial"/>
      <w:sz w:val="40"/>
      <w:szCs w:val="40"/>
    </w:rPr>
  </w:style>
  <w:style w:type="paragraph" w:styleId="1070">
    <w:name w:val="Heading 2"/>
    <w:basedOn w:val="1068"/>
    <w:next w:val="1068"/>
    <w:uiPriority w:val="9"/>
    <w:unhideWhenUsed/>
    <w:qFormat/>
    <w:pPr>
      <w:keepLines/>
      <w:keepNext/>
      <w:spacing w:before="360" w:after="200"/>
      <w:outlineLvl w:val="1"/>
    </w:pPr>
    <w:rPr>
      <w:rFonts w:ascii="Arial" w:hAnsi="Arial" w:cs="Arial" w:eastAsia="Arial"/>
      <w:sz w:val="34"/>
    </w:rPr>
  </w:style>
  <w:style w:type="paragraph" w:styleId="1071">
    <w:name w:val="Heading 3"/>
    <w:basedOn w:val="1068"/>
    <w:next w:val="1068"/>
    <w:uiPriority w:val="9"/>
    <w:unhideWhenUsed/>
    <w:qFormat/>
    <w:pPr>
      <w:keepLines/>
      <w:keepNext/>
      <w:spacing w:before="320" w:after="200"/>
      <w:outlineLvl w:val="2"/>
    </w:pPr>
    <w:rPr>
      <w:rFonts w:ascii="Arial" w:hAnsi="Arial" w:cs="Arial" w:eastAsia="Arial"/>
      <w:sz w:val="30"/>
      <w:szCs w:val="30"/>
    </w:rPr>
  </w:style>
  <w:style w:type="paragraph" w:styleId="1072">
    <w:name w:val="Heading 4"/>
    <w:basedOn w:val="1068"/>
    <w:next w:val="1068"/>
    <w:uiPriority w:val="9"/>
    <w:unhideWhenUsed/>
    <w:qFormat/>
    <w:pPr>
      <w:keepLines/>
      <w:keepNext/>
      <w:spacing w:before="320" w:after="200"/>
      <w:outlineLvl w:val="3"/>
    </w:pPr>
    <w:rPr>
      <w:rFonts w:ascii="Arial" w:hAnsi="Arial" w:cs="Arial" w:eastAsia="Arial"/>
      <w:b/>
      <w:bCs/>
      <w:sz w:val="26"/>
      <w:szCs w:val="26"/>
    </w:rPr>
  </w:style>
  <w:style w:type="paragraph" w:styleId="1073">
    <w:name w:val="Heading 5"/>
    <w:basedOn w:val="1068"/>
    <w:next w:val="1068"/>
    <w:uiPriority w:val="9"/>
    <w:unhideWhenUsed/>
    <w:qFormat/>
    <w:pPr>
      <w:keepLines/>
      <w:keepNext/>
      <w:spacing w:before="320" w:after="200"/>
      <w:outlineLvl w:val="4"/>
    </w:pPr>
    <w:rPr>
      <w:rFonts w:ascii="Arial" w:hAnsi="Arial" w:cs="Arial" w:eastAsia="Arial"/>
      <w:b/>
      <w:bCs/>
      <w:sz w:val="24"/>
      <w:szCs w:val="24"/>
    </w:rPr>
  </w:style>
  <w:style w:type="paragraph" w:styleId="1074">
    <w:name w:val="Heading 6"/>
    <w:basedOn w:val="1068"/>
    <w:next w:val="1068"/>
    <w:uiPriority w:val="9"/>
    <w:unhideWhenUsed/>
    <w:qFormat/>
    <w:pPr>
      <w:keepLines/>
      <w:keepNext/>
      <w:spacing w:before="320" w:after="200"/>
      <w:outlineLvl w:val="5"/>
    </w:pPr>
    <w:rPr>
      <w:rFonts w:ascii="Arial" w:hAnsi="Arial" w:cs="Arial" w:eastAsia="Arial"/>
      <w:b/>
      <w:bCs/>
    </w:rPr>
  </w:style>
  <w:style w:type="paragraph" w:styleId="1075">
    <w:name w:val="Heading 7"/>
    <w:basedOn w:val="1068"/>
    <w:next w:val="1068"/>
    <w:uiPriority w:val="9"/>
    <w:unhideWhenUsed/>
    <w:qFormat/>
    <w:pPr>
      <w:keepLines/>
      <w:keepNext/>
      <w:spacing w:before="320" w:after="200"/>
      <w:outlineLvl w:val="6"/>
    </w:pPr>
    <w:rPr>
      <w:rFonts w:ascii="Arial" w:hAnsi="Arial" w:cs="Arial" w:eastAsia="Arial"/>
      <w:b/>
      <w:bCs/>
      <w:i/>
      <w:iCs/>
    </w:rPr>
  </w:style>
  <w:style w:type="paragraph" w:styleId="1076">
    <w:name w:val="Heading 8"/>
    <w:basedOn w:val="1068"/>
    <w:next w:val="1068"/>
    <w:uiPriority w:val="9"/>
    <w:unhideWhenUsed/>
    <w:qFormat/>
    <w:pPr>
      <w:keepLines/>
      <w:keepNext/>
      <w:spacing w:before="320" w:after="200"/>
      <w:outlineLvl w:val="7"/>
    </w:pPr>
    <w:rPr>
      <w:rFonts w:ascii="Arial" w:hAnsi="Arial" w:cs="Arial" w:eastAsia="Arial"/>
      <w:i/>
      <w:iCs/>
    </w:rPr>
  </w:style>
  <w:style w:type="paragraph" w:styleId="1077">
    <w:name w:val="Heading 9"/>
    <w:basedOn w:val="1068"/>
    <w:next w:val="1068"/>
    <w:uiPriority w:val="9"/>
    <w:unhideWhenUsed/>
    <w:qFormat/>
    <w:pPr>
      <w:keepLines/>
      <w:keepNext/>
      <w:spacing w:before="320" w:after="200"/>
      <w:outlineLvl w:val="8"/>
    </w:pPr>
    <w:rPr>
      <w:rFonts w:ascii="Arial" w:hAnsi="Arial" w:cs="Arial" w:eastAsia="Arial"/>
      <w:i/>
      <w:iCs/>
      <w:sz w:val="21"/>
      <w:szCs w:val="21"/>
    </w:rPr>
  </w:style>
  <w:style w:type="character" w:styleId="1078">
    <w:name w:val="Интернет-ссылка"/>
    <w:uiPriority w:val="99"/>
    <w:unhideWhenUsed/>
    <w:rPr>
      <w:color w:val="0563C1" w:themeColor="hyperlink"/>
      <w:u w:val="single"/>
    </w:rPr>
  </w:style>
  <w:style w:type="character" w:styleId="1079">
    <w:name w:val="Привязка сноски"/>
    <w:rPr>
      <w:vertAlign w:val="superscript"/>
    </w:rPr>
  </w:style>
  <w:style w:type="character" w:styleId="1080">
    <w:name w:val="Footnote Characters"/>
    <w:basedOn w:val="1083"/>
    <w:uiPriority w:val="99"/>
    <w:unhideWhenUsed/>
    <w:qFormat/>
    <w:rPr>
      <w:vertAlign w:val="superscript"/>
    </w:rPr>
  </w:style>
  <w:style w:type="character" w:styleId="1081">
    <w:name w:val="Привязка концевой сноски"/>
    <w:rPr>
      <w:vertAlign w:val="superscript"/>
    </w:rPr>
  </w:style>
  <w:style w:type="character" w:styleId="1082">
    <w:name w:val="Endnote Characters"/>
    <w:basedOn w:val="1083"/>
    <w:uiPriority w:val="99"/>
    <w:semiHidden/>
    <w:unhideWhenUsed/>
    <w:qFormat/>
    <w:rPr>
      <w:vertAlign w:val="superscript"/>
    </w:rPr>
  </w:style>
  <w:style w:type="character" w:styleId="1083" w:default="1">
    <w:name w:val="Default Paragraph Font"/>
    <w:uiPriority w:val="1"/>
    <w:semiHidden/>
    <w:unhideWhenUsed/>
    <w:qFormat/>
  </w:style>
  <w:style w:type="character" w:styleId="1084" w:customStyle="1">
    <w:name w:val="Heading 1 Char"/>
    <w:basedOn w:val="1083"/>
    <w:uiPriority w:val="9"/>
    <w:qFormat/>
    <w:rPr>
      <w:rFonts w:ascii="Arial" w:hAnsi="Arial" w:cs="Arial" w:eastAsia="Arial"/>
      <w:sz w:val="40"/>
      <w:szCs w:val="40"/>
    </w:rPr>
  </w:style>
  <w:style w:type="character" w:styleId="1085" w:customStyle="1">
    <w:name w:val="Heading 2 Char"/>
    <w:basedOn w:val="1083"/>
    <w:uiPriority w:val="9"/>
    <w:qFormat/>
    <w:rPr>
      <w:rFonts w:ascii="Arial" w:hAnsi="Arial" w:cs="Arial" w:eastAsia="Arial"/>
      <w:sz w:val="34"/>
    </w:rPr>
  </w:style>
  <w:style w:type="character" w:styleId="1086" w:customStyle="1">
    <w:name w:val="Heading 3 Char"/>
    <w:basedOn w:val="1083"/>
    <w:uiPriority w:val="9"/>
    <w:qFormat/>
    <w:rPr>
      <w:rFonts w:ascii="Arial" w:hAnsi="Arial" w:cs="Arial" w:eastAsia="Arial"/>
      <w:sz w:val="30"/>
      <w:szCs w:val="30"/>
    </w:rPr>
  </w:style>
  <w:style w:type="character" w:styleId="1087" w:customStyle="1">
    <w:name w:val="Heading 4 Char"/>
    <w:basedOn w:val="1083"/>
    <w:uiPriority w:val="9"/>
    <w:qFormat/>
    <w:rPr>
      <w:rFonts w:ascii="Arial" w:hAnsi="Arial" w:cs="Arial" w:eastAsia="Arial"/>
      <w:b/>
      <w:bCs/>
      <w:sz w:val="26"/>
      <w:szCs w:val="26"/>
    </w:rPr>
  </w:style>
  <w:style w:type="character" w:styleId="1088" w:customStyle="1">
    <w:name w:val="Heading 5 Char"/>
    <w:basedOn w:val="1083"/>
    <w:uiPriority w:val="9"/>
    <w:qFormat/>
    <w:rPr>
      <w:rFonts w:ascii="Arial" w:hAnsi="Arial" w:cs="Arial" w:eastAsia="Arial"/>
      <w:b/>
      <w:bCs/>
      <w:sz w:val="24"/>
      <w:szCs w:val="24"/>
    </w:rPr>
  </w:style>
  <w:style w:type="character" w:styleId="1089" w:customStyle="1">
    <w:name w:val="Heading 6 Char"/>
    <w:basedOn w:val="1083"/>
    <w:uiPriority w:val="9"/>
    <w:qFormat/>
    <w:rPr>
      <w:rFonts w:ascii="Arial" w:hAnsi="Arial" w:cs="Arial" w:eastAsia="Arial"/>
      <w:b/>
      <w:bCs/>
      <w:sz w:val="22"/>
      <w:szCs w:val="22"/>
    </w:rPr>
  </w:style>
  <w:style w:type="character" w:styleId="1090" w:customStyle="1">
    <w:name w:val="Heading 7 Char"/>
    <w:basedOn w:val="1083"/>
    <w:uiPriority w:val="9"/>
    <w:qFormat/>
    <w:rPr>
      <w:rFonts w:ascii="Arial" w:hAnsi="Arial" w:cs="Arial" w:eastAsia="Arial"/>
      <w:b/>
      <w:bCs/>
      <w:i/>
      <w:iCs/>
      <w:sz w:val="22"/>
      <w:szCs w:val="22"/>
    </w:rPr>
  </w:style>
  <w:style w:type="character" w:styleId="1091" w:customStyle="1">
    <w:name w:val="Heading 8 Char"/>
    <w:basedOn w:val="1083"/>
    <w:uiPriority w:val="9"/>
    <w:qFormat/>
    <w:rPr>
      <w:rFonts w:ascii="Arial" w:hAnsi="Arial" w:cs="Arial" w:eastAsia="Arial"/>
      <w:i/>
      <w:iCs/>
      <w:sz w:val="22"/>
      <w:szCs w:val="22"/>
    </w:rPr>
  </w:style>
  <w:style w:type="character" w:styleId="1092" w:customStyle="1">
    <w:name w:val="Heading 9 Char"/>
    <w:basedOn w:val="1083"/>
    <w:uiPriority w:val="9"/>
    <w:qFormat/>
    <w:rPr>
      <w:rFonts w:ascii="Arial" w:hAnsi="Arial" w:cs="Arial" w:eastAsia="Arial"/>
      <w:i/>
      <w:iCs/>
      <w:sz w:val="21"/>
      <w:szCs w:val="21"/>
    </w:rPr>
  </w:style>
  <w:style w:type="character" w:styleId="1093" w:customStyle="1">
    <w:name w:val="Title Char"/>
    <w:basedOn w:val="1083"/>
    <w:uiPriority w:val="10"/>
    <w:qFormat/>
    <w:rPr>
      <w:sz w:val="48"/>
      <w:szCs w:val="48"/>
    </w:rPr>
  </w:style>
  <w:style w:type="character" w:styleId="1094" w:customStyle="1">
    <w:name w:val="Subtitle Char"/>
    <w:basedOn w:val="1083"/>
    <w:uiPriority w:val="11"/>
    <w:qFormat/>
    <w:rPr>
      <w:sz w:val="24"/>
      <w:szCs w:val="24"/>
    </w:rPr>
  </w:style>
  <w:style w:type="character" w:styleId="1095" w:customStyle="1">
    <w:name w:val="Quote Char"/>
    <w:uiPriority w:val="29"/>
    <w:qFormat/>
    <w:rPr>
      <w:i/>
    </w:rPr>
  </w:style>
  <w:style w:type="character" w:styleId="1096" w:customStyle="1">
    <w:name w:val="Intense Quote Char"/>
    <w:uiPriority w:val="30"/>
    <w:qFormat/>
    <w:rPr>
      <w:i/>
    </w:rPr>
  </w:style>
  <w:style w:type="character" w:styleId="1097" w:customStyle="1">
    <w:name w:val="Header Char"/>
    <w:basedOn w:val="1083"/>
    <w:uiPriority w:val="99"/>
    <w:qFormat/>
  </w:style>
  <w:style w:type="character" w:styleId="1098" w:customStyle="1">
    <w:name w:val="Footer Char"/>
    <w:basedOn w:val="1083"/>
    <w:uiPriority w:val="99"/>
    <w:qFormat/>
  </w:style>
  <w:style w:type="character" w:styleId="1099" w:customStyle="1">
    <w:name w:val="Footnote Text Char"/>
    <w:uiPriority w:val="99"/>
    <w:qFormat/>
    <w:rPr>
      <w:sz w:val="18"/>
    </w:rPr>
  </w:style>
  <w:style w:type="character" w:styleId="1100" w:customStyle="1">
    <w:name w:val="Endnote Text Char"/>
    <w:uiPriority w:val="99"/>
    <w:qFormat/>
    <w:rPr>
      <w:sz w:val="20"/>
    </w:rPr>
  </w:style>
  <w:style w:type="character" w:styleId="1101" w:customStyle="1">
    <w:name w:val="Caption Char"/>
    <w:uiPriority w:val="99"/>
    <w:qFormat/>
  </w:style>
  <w:style w:type="character" w:styleId="1102" w:customStyle="1">
    <w:name w:val="Текст концевой сноски Знак"/>
    <w:uiPriority w:val="99"/>
    <w:qFormat/>
    <w:rPr>
      <w:sz w:val="20"/>
    </w:rPr>
  </w:style>
  <w:style w:type="character" w:styleId="1103" w:customStyle="1">
    <w:name w:val="Заголовок 1 Знак"/>
    <w:basedOn w:val="1083"/>
    <w:uiPriority w:val="9"/>
    <w:qFormat/>
    <w:rPr>
      <w:rFonts w:ascii="Arial" w:hAnsi="Arial" w:cs="Arial" w:eastAsia="Arial"/>
      <w:sz w:val="40"/>
      <w:szCs w:val="40"/>
    </w:rPr>
  </w:style>
  <w:style w:type="character" w:styleId="1104" w:customStyle="1">
    <w:name w:val="Заголовок 2 Знак"/>
    <w:basedOn w:val="1083"/>
    <w:uiPriority w:val="9"/>
    <w:qFormat/>
    <w:rPr>
      <w:rFonts w:ascii="Arial" w:hAnsi="Arial" w:cs="Arial" w:eastAsia="Arial"/>
      <w:sz w:val="34"/>
    </w:rPr>
  </w:style>
  <w:style w:type="character" w:styleId="1105" w:customStyle="1">
    <w:name w:val="Заголовок 3 Знак"/>
    <w:basedOn w:val="1083"/>
    <w:uiPriority w:val="9"/>
    <w:qFormat/>
    <w:rPr>
      <w:rFonts w:ascii="Arial" w:hAnsi="Arial" w:cs="Arial" w:eastAsia="Arial"/>
      <w:sz w:val="30"/>
      <w:szCs w:val="30"/>
    </w:rPr>
  </w:style>
  <w:style w:type="character" w:styleId="1106" w:customStyle="1">
    <w:name w:val="Заголовок 4 Знак"/>
    <w:basedOn w:val="1083"/>
    <w:uiPriority w:val="9"/>
    <w:qFormat/>
    <w:rPr>
      <w:rFonts w:ascii="Arial" w:hAnsi="Arial" w:cs="Arial" w:eastAsia="Arial"/>
      <w:b/>
      <w:bCs/>
      <w:sz w:val="26"/>
      <w:szCs w:val="26"/>
    </w:rPr>
  </w:style>
  <w:style w:type="character" w:styleId="1107" w:customStyle="1">
    <w:name w:val="Заголовок 5 Знак"/>
    <w:basedOn w:val="1083"/>
    <w:uiPriority w:val="9"/>
    <w:qFormat/>
    <w:rPr>
      <w:rFonts w:ascii="Arial" w:hAnsi="Arial" w:cs="Arial" w:eastAsia="Arial"/>
      <w:b/>
      <w:bCs/>
      <w:sz w:val="24"/>
      <w:szCs w:val="24"/>
    </w:rPr>
  </w:style>
  <w:style w:type="character" w:styleId="1108" w:customStyle="1">
    <w:name w:val="Заголовок 6 Знак"/>
    <w:basedOn w:val="1083"/>
    <w:uiPriority w:val="9"/>
    <w:qFormat/>
    <w:rPr>
      <w:rFonts w:ascii="Arial" w:hAnsi="Arial" w:cs="Arial" w:eastAsia="Arial"/>
      <w:b/>
      <w:bCs/>
      <w:sz w:val="22"/>
      <w:szCs w:val="22"/>
    </w:rPr>
  </w:style>
  <w:style w:type="character" w:styleId="1109" w:customStyle="1">
    <w:name w:val="Заголовок 7 Знак"/>
    <w:basedOn w:val="1083"/>
    <w:uiPriority w:val="9"/>
    <w:qFormat/>
    <w:rPr>
      <w:rFonts w:ascii="Arial" w:hAnsi="Arial" w:cs="Arial" w:eastAsia="Arial"/>
      <w:b/>
      <w:bCs/>
      <w:i/>
      <w:iCs/>
      <w:sz w:val="22"/>
      <w:szCs w:val="22"/>
    </w:rPr>
  </w:style>
  <w:style w:type="character" w:styleId="1110" w:customStyle="1">
    <w:name w:val="Заголовок 8 Знак"/>
    <w:basedOn w:val="1083"/>
    <w:uiPriority w:val="9"/>
    <w:qFormat/>
    <w:rPr>
      <w:rFonts w:ascii="Arial" w:hAnsi="Arial" w:cs="Arial" w:eastAsia="Arial"/>
      <w:i/>
      <w:iCs/>
      <w:sz w:val="22"/>
      <w:szCs w:val="22"/>
    </w:rPr>
  </w:style>
  <w:style w:type="character" w:styleId="1111" w:customStyle="1">
    <w:name w:val="Заголовок 9 Знак"/>
    <w:basedOn w:val="1083"/>
    <w:uiPriority w:val="9"/>
    <w:qFormat/>
    <w:rPr>
      <w:rFonts w:ascii="Arial" w:hAnsi="Arial" w:cs="Arial" w:eastAsia="Arial"/>
      <w:i/>
      <w:iCs/>
      <w:sz w:val="21"/>
      <w:szCs w:val="21"/>
    </w:rPr>
  </w:style>
  <w:style w:type="character" w:styleId="1112" w:customStyle="1">
    <w:name w:val="Заголовок Знак"/>
    <w:basedOn w:val="1083"/>
    <w:uiPriority w:val="10"/>
    <w:qFormat/>
    <w:rPr>
      <w:sz w:val="48"/>
      <w:szCs w:val="48"/>
    </w:rPr>
  </w:style>
  <w:style w:type="character" w:styleId="1113" w:customStyle="1">
    <w:name w:val="Подзаголовок Знак"/>
    <w:basedOn w:val="1083"/>
    <w:uiPriority w:val="11"/>
    <w:qFormat/>
    <w:rPr>
      <w:sz w:val="24"/>
      <w:szCs w:val="24"/>
    </w:rPr>
  </w:style>
  <w:style w:type="character" w:styleId="1114" w:customStyle="1">
    <w:name w:val="Цитата 2 Знак"/>
    <w:uiPriority w:val="29"/>
    <w:qFormat/>
    <w:rPr>
      <w:i/>
    </w:rPr>
  </w:style>
  <w:style w:type="character" w:styleId="1115" w:customStyle="1">
    <w:name w:val="Выделенная цитата Знак"/>
    <w:uiPriority w:val="30"/>
    <w:qFormat/>
    <w:rPr>
      <w:i/>
    </w:rPr>
  </w:style>
  <w:style w:type="character" w:styleId="1116" w:customStyle="1">
    <w:name w:val="Верхний колонтитул Знак"/>
    <w:basedOn w:val="1083"/>
    <w:uiPriority w:val="99"/>
    <w:qFormat/>
  </w:style>
  <w:style w:type="character" w:styleId="1117" w:customStyle="1">
    <w:name w:val="Нижний колонтитул Знак"/>
    <w:basedOn w:val="1083"/>
    <w:uiPriority w:val="99"/>
    <w:qFormat/>
  </w:style>
  <w:style w:type="character" w:styleId="1118" w:customStyle="1">
    <w:name w:val="Текст сноски Знак"/>
    <w:uiPriority w:val="99"/>
    <w:qFormat/>
    <w:rPr>
      <w:sz w:val="18"/>
    </w:rPr>
  </w:style>
  <w:style w:type="character" w:styleId="1119" w:customStyle="1">
    <w:name w:val="c4"/>
    <w:qFormat/>
  </w:style>
  <w:style w:type="character" w:styleId="1120">
    <w:name w:val="Символ сноски"/>
    <w:qFormat/>
  </w:style>
  <w:style w:type="character" w:styleId="1121">
    <w:name w:val="Символ концевой сноски"/>
    <w:qFormat/>
  </w:style>
  <w:style w:type="paragraph" w:styleId="1122">
    <w:name w:val="Заголовок"/>
    <w:basedOn w:val="1068"/>
    <w:next w:val="1123"/>
    <w:qFormat/>
    <w:pPr>
      <w:keepNext/>
      <w:spacing w:before="240" w:after="120"/>
    </w:pPr>
    <w:rPr>
      <w:rFonts w:ascii="Liberation Sans" w:hAnsi="Liberation Sans" w:cs="Lohit Devanagari" w:eastAsia="Noto Sans CJK SC"/>
      <w:sz w:val="28"/>
      <w:szCs w:val="28"/>
    </w:rPr>
  </w:style>
  <w:style w:type="paragraph" w:styleId="1123">
    <w:name w:val="Body Text"/>
    <w:basedOn w:val="1068"/>
    <w:pPr>
      <w:spacing w:before="0" w:after="140" w:line="276" w:lineRule="auto"/>
    </w:pPr>
  </w:style>
  <w:style w:type="paragraph" w:styleId="1124">
    <w:name w:val="List"/>
    <w:basedOn w:val="1123"/>
    <w:rPr>
      <w:rFonts w:cs="Lohit Devanagari"/>
    </w:rPr>
  </w:style>
  <w:style w:type="paragraph" w:styleId="1125">
    <w:name w:val="Caption"/>
    <w:basedOn w:val="1068"/>
    <w:next w:val="1068"/>
    <w:uiPriority w:val="35"/>
    <w:semiHidden/>
    <w:unhideWhenUsed/>
    <w:qFormat/>
    <w:pPr>
      <w:spacing w:line="276" w:lineRule="auto"/>
    </w:pPr>
    <w:rPr>
      <w:b/>
      <w:bCs/>
      <w:color w:val="4472C4" w:themeColor="accent1"/>
      <w:sz w:val="18"/>
      <w:szCs w:val="18"/>
    </w:rPr>
  </w:style>
  <w:style w:type="paragraph" w:styleId="1126">
    <w:name w:val="Указатель"/>
    <w:basedOn w:val="1068"/>
    <w:qFormat/>
    <w:pPr>
      <w:suppressLineNumbers/>
    </w:pPr>
    <w:rPr>
      <w:rFonts w:cs="Lohit Devanagari"/>
    </w:rPr>
  </w:style>
  <w:style w:type="paragraph" w:styleId="1127">
    <w:name w:val="table of figures"/>
    <w:basedOn w:val="1068"/>
    <w:next w:val="1068"/>
    <w:uiPriority w:val="99"/>
    <w:unhideWhenUsed/>
    <w:qFormat/>
    <w:pPr>
      <w:spacing w:before="0" w:after="0" w:afterAutospacing="0"/>
    </w:pPr>
  </w:style>
  <w:style w:type="paragraph" w:styleId="1128">
    <w:name w:val="endnote text"/>
    <w:basedOn w:val="1068"/>
    <w:uiPriority w:val="99"/>
    <w:semiHidden/>
    <w:unhideWhenUsed/>
    <w:pPr>
      <w:spacing w:before="0" w:after="0" w:line="240" w:lineRule="auto"/>
    </w:pPr>
    <w:rPr>
      <w:sz w:val="20"/>
    </w:rPr>
  </w:style>
  <w:style w:type="paragraph" w:styleId="1129">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30">
    <w:name w:val="Title"/>
    <w:basedOn w:val="1068"/>
    <w:next w:val="1068"/>
    <w:uiPriority w:val="10"/>
    <w:qFormat/>
    <w:pPr>
      <w:contextualSpacing/>
      <w:spacing w:before="300" w:after="200"/>
    </w:pPr>
    <w:rPr>
      <w:sz w:val="48"/>
      <w:szCs w:val="48"/>
    </w:rPr>
  </w:style>
  <w:style w:type="paragraph" w:styleId="1131">
    <w:name w:val="Subtitle"/>
    <w:basedOn w:val="1068"/>
    <w:next w:val="1068"/>
    <w:uiPriority w:val="11"/>
    <w:qFormat/>
    <w:pPr>
      <w:spacing w:before="200" w:after="200"/>
    </w:pPr>
    <w:rPr>
      <w:sz w:val="24"/>
      <w:szCs w:val="24"/>
    </w:rPr>
  </w:style>
  <w:style w:type="paragraph" w:styleId="1132">
    <w:name w:val="Quote"/>
    <w:basedOn w:val="1068"/>
    <w:next w:val="1068"/>
    <w:uiPriority w:val="29"/>
    <w:qFormat/>
    <w:pPr>
      <w:ind w:left="720" w:right="720" w:firstLine="0"/>
    </w:pPr>
    <w:rPr>
      <w:i/>
    </w:rPr>
  </w:style>
  <w:style w:type="paragraph" w:styleId="1133">
    <w:name w:val="Intense Quote"/>
    <w:basedOn w:val="1068"/>
    <w:next w:val="106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34">
    <w:name w:val="Колонтитул"/>
    <w:basedOn w:val="1068"/>
    <w:qFormat/>
  </w:style>
  <w:style w:type="paragraph" w:styleId="1135">
    <w:name w:val="Header"/>
    <w:basedOn w:val="1068"/>
    <w:uiPriority w:val="99"/>
    <w:unhideWhenUsed/>
    <w:pPr>
      <w:spacing w:before="0" w:after="0" w:line="240" w:lineRule="auto"/>
      <w:tabs>
        <w:tab w:val="clear" w:pos="708" w:leader="none"/>
        <w:tab w:val="center" w:pos="7143" w:leader="none"/>
        <w:tab w:val="right" w:pos="14287" w:leader="none"/>
      </w:tabs>
    </w:pPr>
  </w:style>
  <w:style w:type="paragraph" w:styleId="1136">
    <w:name w:val="Footer"/>
    <w:basedOn w:val="1068"/>
    <w:uiPriority w:val="99"/>
    <w:unhideWhenUsed/>
    <w:pPr>
      <w:spacing w:before="0" w:after="0" w:line="240" w:lineRule="auto"/>
      <w:tabs>
        <w:tab w:val="clear" w:pos="708" w:leader="none"/>
        <w:tab w:val="center" w:pos="7143" w:leader="none"/>
        <w:tab w:val="right" w:pos="14287" w:leader="none"/>
      </w:tabs>
    </w:pPr>
  </w:style>
  <w:style w:type="paragraph" w:styleId="1137">
    <w:name w:val="footnote text"/>
    <w:basedOn w:val="1068"/>
    <w:uiPriority w:val="99"/>
    <w:semiHidden/>
    <w:unhideWhenUsed/>
    <w:pPr>
      <w:spacing w:before="0" w:after="40" w:line="240" w:lineRule="auto"/>
    </w:pPr>
    <w:rPr>
      <w:sz w:val="18"/>
    </w:rPr>
  </w:style>
  <w:style w:type="paragraph" w:styleId="1138">
    <w:name w:val="toc 1"/>
    <w:basedOn w:val="1068"/>
    <w:next w:val="1068"/>
    <w:uiPriority w:val="39"/>
    <w:unhideWhenUsed/>
    <w:pPr>
      <w:spacing w:before="0" w:after="57"/>
    </w:pPr>
  </w:style>
  <w:style w:type="paragraph" w:styleId="1139">
    <w:name w:val="toc 2"/>
    <w:basedOn w:val="1068"/>
    <w:next w:val="1068"/>
    <w:uiPriority w:val="39"/>
    <w:unhideWhenUsed/>
    <w:pPr>
      <w:ind w:left="283" w:firstLine="0"/>
      <w:spacing w:before="0" w:after="57"/>
    </w:pPr>
  </w:style>
  <w:style w:type="paragraph" w:styleId="1140">
    <w:name w:val="toc 3"/>
    <w:basedOn w:val="1068"/>
    <w:next w:val="1068"/>
    <w:uiPriority w:val="39"/>
    <w:unhideWhenUsed/>
    <w:pPr>
      <w:ind w:left="567" w:firstLine="0"/>
      <w:spacing w:before="0" w:after="57"/>
    </w:pPr>
  </w:style>
  <w:style w:type="paragraph" w:styleId="1141">
    <w:name w:val="toc 4"/>
    <w:basedOn w:val="1068"/>
    <w:next w:val="1068"/>
    <w:uiPriority w:val="39"/>
    <w:unhideWhenUsed/>
    <w:pPr>
      <w:ind w:left="850" w:firstLine="0"/>
      <w:spacing w:before="0" w:after="57"/>
    </w:pPr>
  </w:style>
  <w:style w:type="paragraph" w:styleId="1142">
    <w:name w:val="toc 5"/>
    <w:basedOn w:val="1068"/>
    <w:next w:val="1068"/>
    <w:uiPriority w:val="39"/>
    <w:unhideWhenUsed/>
    <w:pPr>
      <w:ind w:left="1134" w:firstLine="0"/>
      <w:spacing w:before="0" w:after="57"/>
    </w:pPr>
  </w:style>
  <w:style w:type="paragraph" w:styleId="1143">
    <w:name w:val="toc 6"/>
    <w:basedOn w:val="1068"/>
    <w:next w:val="1068"/>
    <w:uiPriority w:val="39"/>
    <w:unhideWhenUsed/>
    <w:pPr>
      <w:ind w:left="1417" w:firstLine="0"/>
      <w:spacing w:before="0" w:after="57"/>
    </w:pPr>
  </w:style>
  <w:style w:type="paragraph" w:styleId="1144">
    <w:name w:val="toc 7"/>
    <w:basedOn w:val="1068"/>
    <w:next w:val="1068"/>
    <w:uiPriority w:val="39"/>
    <w:unhideWhenUsed/>
    <w:pPr>
      <w:ind w:left="1701" w:firstLine="0"/>
      <w:spacing w:before="0" w:after="57"/>
    </w:pPr>
  </w:style>
  <w:style w:type="paragraph" w:styleId="1145">
    <w:name w:val="toc 8"/>
    <w:basedOn w:val="1068"/>
    <w:next w:val="1068"/>
    <w:uiPriority w:val="39"/>
    <w:unhideWhenUsed/>
    <w:pPr>
      <w:ind w:left="1984" w:firstLine="0"/>
      <w:spacing w:before="0" w:after="57"/>
    </w:pPr>
  </w:style>
  <w:style w:type="paragraph" w:styleId="1146">
    <w:name w:val="toc 9"/>
    <w:basedOn w:val="1068"/>
    <w:next w:val="1068"/>
    <w:uiPriority w:val="39"/>
    <w:unhideWhenUsed/>
    <w:pPr>
      <w:ind w:left="2268" w:firstLine="0"/>
      <w:spacing w:before="0" w:after="57"/>
    </w:pPr>
  </w:style>
  <w:style w:type="paragraph" w:styleId="1147">
    <w:name w:val="Index Heading"/>
    <w:basedOn w:val="1122"/>
  </w:style>
  <w:style w:type="paragraph" w:styleId="1148">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49">
    <w:name w:val="List Paragraph"/>
    <w:basedOn w:val="1068"/>
    <w:uiPriority w:val="34"/>
    <w:qFormat/>
    <w:pPr>
      <w:contextualSpacing/>
      <w:ind w:left="720" w:firstLine="0"/>
      <w:spacing w:before="0" w:after="160"/>
    </w:pPr>
  </w:style>
  <w:style w:type="paragraph" w:styleId="1150"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51" w:default="1">
    <w:name w:val="No List"/>
    <w:uiPriority w:val="99"/>
    <w:semiHidden/>
    <w:unhideWhenUsed/>
    <w:qFormat/>
  </w:style>
  <w:style w:type="table" w:styleId="1152" w:default="1">
    <w:name w:val="Normal Table"/>
    <w:uiPriority w:val="99"/>
    <w:semiHidden/>
    <w:unhideWhenUsed/>
    <w:tblPr>
      <w:tblCellMar>
        <w:left w:w="108" w:type="dxa"/>
        <w:top w:w="0" w:type="dxa"/>
        <w:right w:w="108" w:type="dxa"/>
        <w:bottom w:w="0" w:type="dxa"/>
      </w:tblCellMar>
    </w:tblPr>
  </w:style>
  <w:style w:type="table" w:styleId="1153">
    <w:name w:val="Table Grid"/>
    <w:basedOn w:val="115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54" w:customStyle="1">
    <w:name w:val="Table Grid Light"/>
    <w:basedOn w:val="115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55">
    <w:name w:val="Plain Table 1"/>
    <w:basedOn w:val="115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56">
    <w:name w:val="Plain Table 2"/>
    <w:basedOn w:val="115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57">
    <w:name w:val="Plain Table 3"/>
    <w:basedOn w:val="115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58">
    <w:name w:val="Plain Table 4"/>
    <w:basedOn w:val="115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59">
    <w:name w:val="Plain Table 5"/>
    <w:basedOn w:val="115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60">
    <w:name w:val="Grid Table 1 Light"/>
    <w:basedOn w:val="115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61" w:customStyle="1">
    <w:name w:val="Grid Table 1 Light - Accent 1"/>
    <w:basedOn w:val="115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62" w:customStyle="1">
    <w:name w:val="Grid Table 1 Light - Accent 2"/>
    <w:basedOn w:val="115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63" w:customStyle="1">
    <w:name w:val="Grid Table 1 Light - Accent 3"/>
    <w:basedOn w:val="115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64" w:customStyle="1">
    <w:name w:val="Grid Table 1 Light - Accent 4"/>
    <w:basedOn w:val="115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65" w:customStyle="1">
    <w:name w:val="Grid Table 1 Light - Accent 5"/>
    <w:basedOn w:val="115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66" w:customStyle="1">
    <w:name w:val="Grid Table 1 Light - Accent 6"/>
    <w:basedOn w:val="115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67">
    <w:name w:val="Grid Table 2"/>
    <w:basedOn w:val="115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68" w:customStyle="1">
    <w:name w:val="Grid Table 2 - Accent 1"/>
    <w:basedOn w:val="115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69" w:customStyle="1">
    <w:name w:val="Grid Table 2 - Accent 2"/>
    <w:basedOn w:val="115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70" w:customStyle="1">
    <w:name w:val="Grid Table 2 - Accent 3"/>
    <w:basedOn w:val="115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71" w:customStyle="1">
    <w:name w:val="Grid Table 2 - Accent 4"/>
    <w:basedOn w:val="115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172" w:customStyle="1">
    <w:name w:val="Grid Table 2 - Accent 5"/>
    <w:basedOn w:val="115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173" w:customStyle="1">
    <w:name w:val="Grid Table 2 - Accent 6"/>
    <w:basedOn w:val="115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174">
    <w:name w:val="Grid Table 3"/>
    <w:basedOn w:val="115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75" w:customStyle="1">
    <w:name w:val="Grid Table 3 - Accent 1"/>
    <w:basedOn w:val="115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76" w:customStyle="1">
    <w:name w:val="Grid Table 3 - Accent 2"/>
    <w:basedOn w:val="115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77" w:customStyle="1">
    <w:name w:val="Grid Table 3 - Accent 3"/>
    <w:basedOn w:val="115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78" w:customStyle="1">
    <w:name w:val="Grid Table 3 - Accent 4"/>
    <w:basedOn w:val="115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79" w:customStyle="1">
    <w:name w:val="Grid Table 3 - Accent 5"/>
    <w:basedOn w:val="115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0" w:customStyle="1">
    <w:name w:val="Grid Table 3 - Accent 6"/>
    <w:basedOn w:val="115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1">
    <w:name w:val="Grid Table 4"/>
    <w:basedOn w:val="115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182" w:customStyle="1">
    <w:name w:val="Grid Table 4 - Accent 1"/>
    <w:basedOn w:val="115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183" w:customStyle="1">
    <w:name w:val="Grid Table 4 - Accent 2"/>
    <w:basedOn w:val="115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184" w:customStyle="1">
    <w:name w:val="Grid Table 4 - Accent 3"/>
    <w:basedOn w:val="115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185" w:customStyle="1">
    <w:name w:val="Grid Table 4 - Accent 4"/>
    <w:basedOn w:val="115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186" w:customStyle="1">
    <w:name w:val="Grid Table 4 - Accent 5"/>
    <w:basedOn w:val="115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187" w:customStyle="1">
    <w:name w:val="Grid Table 4 - Accent 6"/>
    <w:basedOn w:val="115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188">
    <w:name w:val="Grid Table 5 Dark"/>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189" w:customStyle="1">
    <w:name w:val="Grid Table 5 Dark- Accent 1"/>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190" w:customStyle="1">
    <w:name w:val="Grid Table 5 Dark - Accent 2"/>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191" w:customStyle="1">
    <w:name w:val="Grid Table 5 Dark - Accent 3"/>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192" w:customStyle="1">
    <w:name w:val="Grid Table 5 Dark- Accent 4"/>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193" w:customStyle="1">
    <w:name w:val="Grid Table 5 Dark - Accent 5"/>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194" w:customStyle="1">
    <w:name w:val="Grid Table 5 Dark - Accent 6"/>
    <w:basedOn w:val="115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195">
    <w:name w:val="Grid Table 6 Colorful"/>
    <w:basedOn w:val="115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96" w:customStyle="1">
    <w:name w:val="Grid Table 6 Colorful - Accent 1"/>
    <w:basedOn w:val="115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97" w:customStyle="1">
    <w:name w:val="Grid Table 6 Colorful - Accent 2"/>
    <w:basedOn w:val="115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98" w:customStyle="1">
    <w:name w:val="Grid Table 6 Colorful - Accent 3"/>
    <w:basedOn w:val="115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99" w:customStyle="1">
    <w:name w:val="Grid Table 6 Colorful - Accent 4"/>
    <w:basedOn w:val="115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00" w:customStyle="1">
    <w:name w:val="Grid Table 6 Colorful - Accent 5"/>
    <w:basedOn w:val="115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01" w:customStyle="1">
    <w:name w:val="Grid Table 6 Colorful - Accent 6"/>
    <w:basedOn w:val="115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02">
    <w:name w:val="Grid Table 7 Colorful"/>
    <w:basedOn w:val="115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03" w:customStyle="1">
    <w:name w:val="Grid Table 7 Colorful - Accent 1"/>
    <w:basedOn w:val="115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04" w:customStyle="1">
    <w:name w:val="Grid Table 7 Colorful - Accent 2"/>
    <w:basedOn w:val="115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05" w:customStyle="1">
    <w:name w:val="Grid Table 7 Colorful - Accent 3"/>
    <w:basedOn w:val="115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06" w:customStyle="1">
    <w:name w:val="Grid Table 7 Colorful - Accent 4"/>
    <w:basedOn w:val="115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07" w:customStyle="1">
    <w:name w:val="Grid Table 7 Colorful - Accent 5"/>
    <w:basedOn w:val="115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08" w:customStyle="1">
    <w:name w:val="Grid Table 7 Colorful - Accent 6"/>
    <w:basedOn w:val="115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09">
    <w:name w:val="List Table 1 Light"/>
    <w:basedOn w:val="115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10" w:customStyle="1">
    <w:name w:val="List Table 1 Light - Accent 1"/>
    <w:basedOn w:val="115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11" w:customStyle="1">
    <w:name w:val="List Table 1 Light - Accent 2"/>
    <w:basedOn w:val="115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12" w:customStyle="1">
    <w:name w:val="List Table 1 Light - Accent 3"/>
    <w:basedOn w:val="115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13" w:customStyle="1">
    <w:name w:val="List Table 1 Light - Accent 4"/>
    <w:basedOn w:val="115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14" w:customStyle="1">
    <w:name w:val="List Table 1 Light - Accent 5"/>
    <w:basedOn w:val="115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15" w:customStyle="1">
    <w:name w:val="List Table 1 Light - Accent 6"/>
    <w:basedOn w:val="115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16">
    <w:name w:val="List Table 2"/>
    <w:basedOn w:val="115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17" w:customStyle="1">
    <w:name w:val="List Table 2 - Accent 1"/>
    <w:basedOn w:val="115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18" w:customStyle="1">
    <w:name w:val="List Table 2 - Accent 2"/>
    <w:basedOn w:val="115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19" w:customStyle="1">
    <w:name w:val="List Table 2 - Accent 3"/>
    <w:basedOn w:val="115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20" w:customStyle="1">
    <w:name w:val="List Table 2 - Accent 4"/>
    <w:basedOn w:val="115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21" w:customStyle="1">
    <w:name w:val="List Table 2 - Accent 5"/>
    <w:basedOn w:val="115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22" w:customStyle="1">
    <w:name w:val="List Table 2 - Accent 6"/>
    <w:basedOn w:val="115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23">
    <w:name w:val="List Table 3"/>
    <w:basedOn w:val="115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24" w:customStyle="1">
    <w:name w:val="List Table 3 - Accent 1"/>
    <w:basedOn w:val="115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25" w:customStyle="1">
    <w:name w:val="List Table 3 - Accent 2"/>
    <w:basedOn w:val="115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26" w:customStyle="1">
    <w:name w:val="List Table 3 - Accent 3"/>
    <w:basedOn w:val="115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27" w:customStyle="1">
    <w:name w:val="List Table 3 - Accent 4"/>
    <w:basedOn w:val="115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28" w:customStyle="1">
    <w:name w:val="List Table 3 - Accent 5"/>
    <w:basedOn w:val="115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29" w:customStyle="1">
    <w:name w:val="List Table 3 - Accent 6"/>
    <w:basedOn w:val="115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30">
    <w:name w:val="List Table 4"/>
    <w:basedOn w:val="115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31" w:customStyle="1">
    <w:name w:val="List Table 4 - Accent 1"/>
    <w:basedOn w:val="115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32" w:customStyle="1">
    <w:name w:val="List Table 4 - Accent 2"/>
    <w:basedOn w:val="115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33" w:customStyle="1">
    <w:name w:val="List Table 4 - Accent 3"/>
    <w:basedOn w:val="115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34" w:customStyle="1">
    <w:name w:val="List Table 4 - Accent 4"/>
    <w:basedOn w:val="115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35" w:customStyle="1">
    <w:name w:val="List Table 4 - Accent 5"/>
    <w:basedOn w:val="115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36" w:customStyle="1">
    <w:name w:val="List Table 4 - Accent 6"/>
    <w:basedOn w:val="115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37">
    <w:name w:val="List Table 5 Dark"/>
    <w:basedOn w:val="115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38" w:customStyle="1">
    <w:name w:val="List Table 5 Dark - Accent 1"/>
    <w:basedOn w:val="115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39" w:customStyle="1">
    <w:name w:val="List Table 5 Dark - Accent 2"/>
    <w:basedOn w:val="115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40" w:customStyle="1">
    <w:name w:val="List Table 5 Dark - Accent 3"/>
    <w:basedOn w:val="115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41" w:customStyle="1">
    <w:name w:val="List Table 5 Dark - Accent 4"/>
    <w:basedOn w:val="115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42" w:customStyle="1">
    <w:name w:val="List Table 5 Dark - Accent 5"/>
    <w:basedOn w:val="115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43" w:customStyle="1">
    <w:name w:val="List Table 5 Dark - Accent 6"/>
    <w:basedOn w:val="115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44">
    <w:name w:val="List Table 6 Colorful"/>
    <w:basedOn w:val="115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45" w:customStyle="1">
    <w:name w:val="List Table 6 Colorful - Accent 1"/>
    <w:basedOn w:val="115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46" w:customStyle="1">
    <w:name w:val="List Table 6 Colorful - Accent 2"/>
    <w:basedOn w:val="115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47" w:customStyle="1">
    <w:name w:val="List Table 6 Colorful - Accent 3"/>
    <w:basedOn w:val="115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48" w:customStyle="1">
    <w:name w:val="List Table 6 Colorful - Accent 4"/>
    <w:basedOn w:val="115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49" w:customStyle="1">
    <w:name w:val="List Table 6 Colorful - Accent 5"/>
    <w:basedOn w:val="115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50" w:customStyle="1">
    <w:name w:val="List Table 6 Colorful - Accent 6"/>
    <w:basedOn w:val="115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51">
    <w:name w:val="List Table 7 Colorful"/>
    <w:basedOn w:val="115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52" w:customStyle="1">
    <w:name w:val="List Table 7 Colorful - Accent 1"/>
    <w:basedOn w:val="115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53" w:customStyle="1">
    <w:name w:val="List Table 7 Colorful - Accent 2"/>
    <w:basedOn w:val="115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54" w:customStyle="1">
    <w:name w:val="List Table 7 Colorful - Accent 3"/>
    <w:basedOn w:val="115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55" w:customStyle="1">
    <w:name w:val="List Table 7 Colorful - Accent 4"/>
    <w:basedOn w:val="115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56" w:customStyle="1">
    <w:name w:val="List Table 7 Colorful - Accent 5"/>
    <w:basedOn w:val="115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57" w:customStyle="1">
    <w:name w:val="List Table 7 Colorful - Accent 6"/>
    <w:basedOn w:val="115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58" w:customStyle="1">
    <w:name w:val="Lined - Accent"/>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59" w:customStyle="1">
    <w:name w:val="Lined - Accent 1"/>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60" w:customStyle="1">
    <w:name w:val="Lined - Accent 2"/>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61" w:customStyle="1">
    <w:name w:val="Lined - Accent 3"/>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62" w:customStyle="1">
    <w:name w:val="Lined - Accent 4"/>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63" w:customStyle="1">
    <w:name w:val="Lined - Accent 5"/>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64" w:customStyle="1">
    <w:name w:val="Lined - Accent 6"/>
    <w:basedOn w:val="115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65" w:customStyle="1">
    <w:name w:val="Bordered &amp; Lined - Accent"/>
    <w:basedOn w:val="115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66" w:customStyle="1">
    <w:name w:val="Bordered &amp; Lined - Accent 1"/>
    <w:basedOn w:val="115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67" w:customStyle="1">
    <w:name w:val="Bordered &amp; Lined - Accent 2"/>
    <w:basedOn w:val="115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68" w:customStyle="1">
    <w:name w:val="Bordered &amp; Lined - Accent 3"/>
    <w:basedOn w:val="115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69" w:customStyle="1">
    <w:name w:val="Bordered &amp; Lined - Accent 4"/>
    <w:basedOn w:val="115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70" w:customStyle="1">
    <w:name w:val="Bordered &amp; Lined - Accent 5"/>
    <w:basedOn w:val="115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71" w:customStyle="1">
    <w:name w:val="Bordered &amp; Lined - Accent 6"/>
    <w:basedOn w:val="115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72" w:customStyle="1">
    <w:name w:val="Bordered"/>
    <w:basedOn w:val="115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273" w:customStyle="1">
    <w:name w:val="Bordered - Accent 1"/>
    <w:basedOn w:val="115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274" w:customStyle="1">
    <w:name w:val="Bordered - Accent 2"/>
    <w:basedOn w:val="115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275" w:customStyle="1">
    <w:name w:val="Bordered - Accent 3"/>
    <w:basedOn w:val="115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276" w:customStyle="1">
    <w:name w:val="Bordered - Accent 4"/>
    <w:basedOn w:val="115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277" w:customStyle="1">
    <w:name w:val="Bordered - Accent 5"/>
    <w:basedOn w:val="115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278" w:customStyle="1">
    <w:name w:val="Bordered - Accent 6"/>
    <w:basedOn w:val="115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cyberleninka.ru/article/n/internet-kak-setevaya-ili-ierarhicheskaya-struktura-kontseptsiya-seti-v-postmodernistskoy-filosofii-i-sotsialnyh-naukah-kontsa-xx-go-i" TargetMode="External"/><Relationship Id="rId20" Type="http://schemas.openxmlformats.org/officeDocument/2006/relationships/hyperlink" Target="https://www.schneier.com/essays/archives/2009/11/beyond_security_thea.html" TargetMode="External"/><Relationship Id="rId21" Type="http://schemas.openxmlformats.org/officeDocument/2006/relationships/hyperlink" Target="https://cyberleninka.ru/article/n/utrata-anonimnosti-v-vek-razvitiya-tsifrovyh-tehnologiy" TargetMode="External"/><Relationship Id="rId22" Type="http://schemas.openxmlformats.org/officeDocument/2006/relationships/hyperlink" Target="https://cyberleninka.ru/article/n/anonimnost-v-globalnyh-setyah" TargetMode="External"/><Relationship Id="rId23" Type="http://schemas.openxmlformats.org/officeDocument/2006/relationships/hyperlink" Target="https://cyberleninka.ru/article/n/k-voprosu-o-mitm-atake-kak-sposobe-soversheniya-prestupleniy-v-sfere-kompyuternoy-informatsii" TargetMode="External"/><Relationship Id="rId24" Type="http://schemas.openxmlformats.org/officeDocument/2006/relationships/hyperlink" Target="https://cyberleninka.ru/article/n/k-voprosu-o-bezopasnom-shifrovanii-v-internet-messendzherah" TargetMode="External"/><Relationship Id="rId25" Type="http://schemas.openxmlformats.org/officeDocument/2006/relationships/hyperlink" Target="https://cyberleninka.ru/article/n/analiz-sposobov-i-metodov-nezakonnogo-rasprostraneniya-lichnyh-dannyh-polzovateley-messendzherov-sotsialnyh-setey-i-poiskovyh-sistem" TargetMode="External"/><Relationship Id="rId26" Type="http://schemas.openxmlformats.org/officeDocument/2006/relationships/hyperlink" Target="https://ee.stanford.edu/~hellman/publications/24.pdf" TargetMode="External"/><Relationship Id="rId27" Type="http://schemas.openxmlformats.org/officeDocument/2006/relationships/hyperlink" Target="https://cyberleninka.ru/article/n/problemy-sokrytiya-trafika-v-anonimnoy-seti-i-faktory-vliyayuschie-na-anonimnost" TargetMode="External"/><Relationship Id="rId28" Type="http://schemas.openxmlformats.org/officeDocument/2006/relationships/hyperlink" Target="http://netsukuku.freaknet.org/sourcedocs/main_doc/ntk_rfc/" TargetMode="External"/><Relationship Id="rId29" Type="http://schemas.openxmlformats.org/officeDocument/2006/relationships/hyperlink" Target="https://cyberleninka.ru/article/n/kaleydoskop-vpn-tehnologiy" TargetMode="External"/><Relationship Id="rId30" Type="http://schemas.openxmlformats.org/officeDocument/2006/relationships/hyperlink" Target="https://bitcoin.org/files/bitcoin-paper/bitcoin_ru.pdf" TargetMode="External"/><Relationship Id="rId31" Type="http://schemas.openxmlformats.org/officeDocument/2006/relationships/hyperlink" Target="https://bitmessage.org/bitmessage.pdf" TargetMode="External"/><Relationship Id="rId32" Type="http://schemas.openxmlformats.org/officeDocument/2006/relationships/hyperlink" Target="https://www.blackhat.com/presentations/bh-usa-07/Perry/Whitepaper/bh-usa-07-perry-WP.pdf" TargetMode="External"/><Relationship Id="rId33" Type="http://schemas.openxmlformats.org/officeDocument/2006/relationships/hyperlink" Target="https://staas.home.xs4all.nl/t/swtr/documents/wt2015_i2p.pdf" TargetMode="External"/><Relationship Id="rId34" Type="http://schemas.openxmlformats.org/officeDocument/2006/relationships/hyperlink" Target="https://web.archive.org/web/20170312061708/https://gnunet.org/sites/default/files/minion-design.pdf" TargetMode="External"/><Relationship Id="rId35" Type="http://schemas.openxmlformats.org/officeDocument/2006/relationships/hyperlink" Target="https://www.microsoft.com/en-us/research/wp-content/uploads/2002/01/IPTPS2002.pdf" TargetMode="External"/><Relationship Id="rId36" Type="http://schemas.openxmlformats.org/officeDocument/2006/relationships/hyperlink" Target="http://turtle-p2p.sourceforge.net/turtleinitial.pdf" TargetMode="External"/><Relationship Id="rId37" Type="http://schemas.openxmlformats.org/officeDocument/2006/relationships/hyperlink" Target="https://web.archive.org/web/20141222030352/http://pv.bstu.ru/crypto/shannon.pdf" TargetMode="External"/><Relationship Id="rId38" Type="http://schemas.openxmlformats.org/officeDocument/2006/relationships/hyperlink" Target="https://www.getmonero.org/library/Zero-to-Monero-1-0-0.pdf" TargetMode="External"/><Relationship Id="rId39"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379</cp:revision>
  <dcterms:created xsi:type="dcterms:W3CDTF">2020-12-11T02:23:00Z</dcterms:created>
  <dcterms:modified xsi:type="dcterms:W3CDTF">2022-03-16T18:47:04Z</dcterms:modified>
</cp:coreProperties>
</file>