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B055D3" w14:textId="5737FDBF" w:rsidR="00D36B9F" w:rsidRPr="00527EE9" w:rsidRDefault="00943F38" w:rsidP="00943F38">
      <w:pPr>
        <w:jc w:val="center"/>
        <w:rPr>
          <w:rFonts w:asciiTheme="majorBidi" w:hAnsiTheme="majorBidi" w:cstheme="majorBidi"/>
          <w:b/>
          <w:bCs/>
          <w:sz w:val="28"/>
          <w:szCs w:val="28"/>
        </w:rPr>
      </w:pPr>
      <w:r w:rsidRPr="00527EE9">
        <w:rPr>
          <w:rFonts w:asciiTheme="majorBidi" w:hAnsiTheme="majorBidi" w:cstheme="majorBidi"/>
          <w:b/>
          <w:bCs/>
          <w:sz w:val="28"/>
          <w:szCs w:val="28"/>
        </w:rPr>
        <w:t>Project Specifications Report</w:t>
      </w:r>
    </w:p>
    <w:p w14:paraId="5C208FE7" w14:textId="77777777" w:rsidR="00943F38" w:rsidRPr="00527EE9" w:rsidRDefault="00943F38" w:rsidP="00943F38">
      <w:pPr>
        <w:jc w:val="both"/>
        <w:rPr>
          <w:rFonts w:asciiTheme="majorBidi" w:hAnsiTheme="majorBidi" w:cstheme="majorBidi"/>
          <w:b/>
          <w:bCs/>
          <w:sz w:val="24"/>
          <w:szCs w:val="24"/>
        </w:rPr>
      </w:pPr>
    </w:p>
    <w:p w14:paraId="72497A65" w14:textId="77777777" w:rsidR="00943F38" w:rsidRPr="00527EE9" w:rsidRDefault="00943F38" w:rsidP="00943F38">
      <w:pPr>
        <w:pStyle w:val="ListeParagraf"/>
        <w:numPr>
          <w:ilvl w:val="0"/>
          <w:numId w:val="1"/>
        </w:numPr>
        <w:rPr>
          <w:rFonts w:asciiTheme="majorBidi" w:hAnsiTheme="majorBidi" w:cstheme="majorBidi"/>
          <w:b/>
          <w:bCs/>
        </w:rPr>
      </w:pPr>
      <w:r w:rsidRPr="00527EE9">
        <w:rPr>
          <w:rFonts w:asciiTheme="majorBidi" w:hAnsiTheme="majorBidi" w:cstheme="majorBidi"/>
          <w:b/>
          <w:bCs/>
        </w:rPr>
        <w:t>Introduction</w:t>
      </w:r>
    </w:p>
    <w:p w14:paraId="11820443" w14:textId="42E3C167" w:rsidR="00DA390C" w:rsidRPr="00527EE9" w:rsidRDefault="00DA390C" w:rsidP="00DA390C">
      <w:pPr>
        <w:ind w:left="360"/>
        <w:rPr>
          <w:rFonts w:asciiTheme="majorBidi" w:hAnsiTheme="majorBidi" w:cstheme="majorBidi"/>
          <w:bCs/>
        </w:rPr>
      </w:pPr>
      <w:r w:rsidRPr="00527EE9">
        <w:rPr>
          <w:rFonts w:asciiTheme="majorBidi" w:hAnsiTheme="majorBidi" w:cstheme="majorBidi"/>
          <w:bCs/>
        </w:rPr>
        <w:t>This project presents the design and development of an AI-powered personalized financial assistant aimed at supporting retail investors in making informed investment decisions. The system integrates multiple AI modules, including news-based sentiment analysis, individual stock and sector index forecasting, a reinforcement learning-based portfolio optimizer, and a Retrieval-Augmented Generation (RAG) module for document question answering.</w:t>
      </w:r>
    </w:p>
    <w:p w14:paraId="7E16DA52" w14:textId="27D3DCC8" w:rsidR="007615A1" w:rsidRPr="00527EE9" w:rsidRDefault="007615A1" w:rsidP="00DA390C">
      <w:pPr>
        <w:ind w:left="360"/>
        <w:rPr>
          <w:rFonts w:asciiTheme="majorBidi" w:hAnsiTheme="majorBidi" w:cstheme="majorBidi"/>
          <w:bCs/>
        </w:rPr>
      </w:pPr>
      <w:r w:rsidRPr="00527EE9">
        <w:rPr>
          <w:rFonts w:asciiTheme="majorBidi" w:hAnsiTheme="majorBidi" w:cstheme="majorBidi"/>
          <w:bCs/>
        </w:rPr>
        <w:t>All functionalities are accessible through an intuitive, natural language chat interface powered by a central AI agent that orchestrates data retrieval, model inference, and response generation. By combining diverse data streams, advanced predictive modeling, and explainable AI mechanisms, this platform bridges the accessibility, integration, transparency, and personalization gaps in current financial advisory tools, making sophisticated financial analysis more interpretable and actionable for individual investors.</w:t>
      </w:r>
    </w:p>
    <w:p w14:paraId="1F7046CF" w14:textId="77777777" w:rsidR="00943F38" w:rsidRPr="00527EE9" w:rsidRDefault="00943F38" w:rsidP="00943F38">
      <w:pPr>
        <w:pStyle w:val="ListeParagraf"/>
        <w:rPr>
          <w:rFonts w:asciiTheme="majorBidi" w:hAnsiTheme="majorBidi" w:cstheme="majorBidi"/>
          <w:b/>
          <w:bCs/>
        </w:rPr>
      </w:pPr>
    </w:p>
    <w:p w14:paraId="7B8BD29C" w14:textId="77777777" w:rsidR="00943F38" w:rsidRPr="00527EE9" w:rsidRDefault="00943F38" w:rsidP="00943F38">
      <w:pPr>
        <w:pStyle w:val="ListeParagraf"/>
        <w:numPr>
          <w:ilvl w:val="1"/>
          <w:numId w:val="1"/>
        </w:numPr>
        <w:rPr>
          <w:rFonts w:asciiTheme="majorBidi" w:hAnsiTheme="majorBidi" w:cstheme="majorBidi"/>
          <w:b/>
          <w:bCs/>
        </w:rPr>
      </w:pPr>
      <w:r w:rsidRPr="00527EE9">
        <w:rPr>
          <w:rFonts w:asciiTheme="majorBidi" w:hAnsiTheme="majorBidi" w:cstheme="majorBidi"/>
          <w:b/>
          <w:bCs/>
        </w:rPr>
        <w:t>Description</w:t>
      </w:r>
    </w:p>
    <w:p w14:paraId="3DC0B8EC" w14:textId="77777777" w:rsidR="00240712" w:rsidRPr="00527EE9" w:rsidRDefault="00240712" w:rsidP="00240712">
      <w:pPr>
        <w:ind w:left="720"/>
        <w:rPr>
          <w:rFonts w:ascii="Times New Roman" w:hAnsi="Times New Roman" w:cs="Times New Roman"/>
        </w:rPr>
      </w:pPr>
      <w:r w:rsidRPr="00527EE9">
        <w:rPr>
          <w:rFonts w:ascii="Times New Roman" w:hAnsi="Times New Roman" w:cs="Times New Roman"/>
        </w:rPr>
        <w:t>At its core, the AI Financial Assistant aggregates insights from five interrelated modules to provide holistic investment guidance:</w:t>
      </w:r>
    </w:p>
    <w:p w14:paraId="258301CA" w14:textId="77777777" w:rsidR="00240712" w:rsidRPr="00527EE9" w:rsidRDefault="00240712" w:rsidP="00240712">
      <w:pPr>
        <w:numPr>
          <w:ilvl w:val="0"/>
          <w:numId w:val="2"/>
        </w:numPr>
        <w:spacing w:before="240" w:after="0" w:line="240" w:lineRule="auto"/>
        <w:ind w:left="1440"/>
        <w:rPr>
          <w:rFonts w:ascii="Times New Roman" w:hAnsi="Times New Roman" w:cs="Times New Roman"/>
        </w:rPr>
      </w:pPr>
      <w:r w:rsidRPr="00527EE9">
        <w:rPr>
          <w:rFonts w:ascii="Times New Roman" w:hAnsi="Times New Roman" w:cs="Times New Roman"/>
          <w:b/>
        </w:rPr>
        <w:t xml:space="preserve">Sentiment Analysis Module: </w:t>
      </w:r>
      <w:r w:rsidRPr="00527EE9">
        <w:rPr>
          <w:rFonts w:ascii="Times New Roman" w:hAnsi="Times New Roman" w:cs="Times New Roman"/>
        </w:rPr>
        <w:t>This component scrapes financial news, applies a model to assign positive/negative/neutral scores, and stores results in the relational database. Real-time scraping and inference support on-demand sentiment requests, while batch processing at market close ensures up-to-date historical sentiment data for downstream modules</w:t>
      </w:r>
    </w:p>
    <w:p w14:paraId="2DE863DF" w14:textId="77777777" w:rsidR="00240712" w:rsidRPr="00527EE9" w:rsidRDefault="00240712" w:rsidP="00240712">
      <w:pPr>
        <w:numPr>
          <w:ilvl w:val="0"/>
          <w:numId w:val="2"/>
        </w:numPr>
        <w:spacing w:before="240" w:after="0" w:line="240" w:lineRule="auto"/>
        <w:ind w:left="1440"/>
        <w:rPr>
          <w:rFonts w:ascii="Times New Roman" w:hAnsi="Times New Roman" w:cs="Times New Roman"/>
        </w:rPr>
      </w:pPr>
      <w:r w:rsidRPr="00527EE9">
        <w:rPr>
          <w:rFonts w:ascii="Times New Roman" w:hAnsi="Times New Roman" w:cs="Times New Roman"/>
          <w:b/>
        </w:rPr>
        <w:t xml:space="preserve">RL Portfolio Optimizer Module: </w:t>
      </w:r>
      <w:r w:rsidRPr="00527EE9">
        <w:rPr>
          <w:rFonts w:ascii="Times New Roman" w:hAnsi="Times New Roman" w:cs="Times New Roman"/>
        </w:rPr>
        <w:t>Leveraging user portfolio and risk-preference inputs alongside market data, a RL based agent learns adaptive asset allocations. Routine policy updates occur after each market closes. This module reads historical price and sentiment features from the database to inform reward calculations and action proposals</w:t>
      </w:r>
    </w:p>
    <w:p w14:paraId="474C3269" w14:textId="77777777" w:rsidR="00240712" w:rsidRPr="00527EE9" w:rsidRDefault="00240712" w:rsidP="00240712">
      <w:pPr>
        <w:numPr>
          <w:ilvl w:val="0"/>
          <w:numId w:val="2"/>
        </w:numPr>
        <w:spacing w:before="240" w:after="0" w:line="240" w:lineRule="auto"/>
        <w:ind w:left="1440"/>
        <w:rPr>
          <w:rFonts w:ascii="Times New Roman" w:hAnsi="Times New Roman" w:cs="Times New Roman"/>
        </w:rPr>
      </w:pPr>
      <w:r w:rsidRPr="00527EE9">
        <w:rPr>
          <w:rFonts w:ascii="Times New Roman" w:hAnsi="Times New Roman" w:cs="Times New Roman"/>
          <w:b/>
        </w:rPr>
        <w:t xml:space="preserve">Stock Price Prediction: </w:t>
      </w:r>
      <w:r w:rsidRPr="00527EE9">
        <w:rPr>
          <w:rFonts w:ascii="Times New Roman" w:hAnsi="Times New Roman" w:cs="Times New Roman"/>
        </w:rPr>
        <w:t>A Temporal Convolutional Network ingests OHLCV time series (and optional technical indicators) to forecast short-term price movements. Daily data is appended post-market, and the model output—“up” or “down”—is written back to the database for display or further processing by the portfolio or sectoral modules</w:t>
      </w:r>
    </w:p>
    <w:p w14:paraId="5136BC29" w14:textId="77777777" w:rsidR="00240712" w:rsidRPr="00527EE9" w:rsidRDefault="00240712" w:rsidP="00240712">
      <w:pPr>
        <w:numPr>
          <w:ilvl w:val="0"/>
          <w:numId w:val="2"/>
        </w:numPr>
        <w:spacing w:before="240" w:after="0" w:line="240" w:lineRule="auto"/>
        <w:ind w:left="1440"/>
        <w:rPr>
          <w:rFonts w:ascii="Times New Roman" w:hAnsi="Times New Roman" w:cs="Times New Roman"/>
        </w:rPr>
      </w:pPr>
      <w:r w:rsidRPr="00527EE9">
        <w:rPr>
          <w:rFonts w:ascii="Times New Roman" w:hAnsi="Times New Roman" w:cs="Times New Roman"/>
          <w:b/>
        </w:rPr>
        <w:t xml:space="preserve">Sectoral Index Prediction: </w:t>
      </w:r>
      <w:r w:rsidRPr="00527EE9">
        <w:rPr>
          <w:rFonts w:ascii="Times New Roman" w:hAnsi="Times New Roman" w:cs="Times New Roman"/>
        </w:rPr>
        <w:t>Similar to stock-level forecasting but focused on sector indices hence using bigger models, the MAMBA multi-scale attention model predicts longer-term sector trends. Monthly weight updates keep the model attuned to shifting market regimes. Its predictions inform both the portfolio optimizer and user-facing sectoral information.</w:t>
      </w:r>
    </w:p>
    <w:p w14:paraId="3BDD5ED1" w14:textId="77777777" w:rsidR="00240712" w:rsidRPr="00527EE9" w:rsidRDefault="00240712" w:rsidP="00240712">
      <w:pPr>
        <w:numPr>
          <w:ilvl w:val="0"/>
          <w:numId w:val="2"/>
        </w:numPr>
        <w:spacing w:before="240" w:after="0" w:line="240" w:lineRule="auto"/>
        <w:ind w:left="1440"/>
      </w:pPr>
      <w:r w:rsidRPr="00527EE9">
        <w:rPr>
          <w:rFonts w:ascii="Times New Roman" w:hAnsi="Times New Roman" w:cs="Times New Roman"/>
          <w:b/>
        </w:rPr>
        <w:t xml:space="preserve">RAG Document Assistant: </w:t>
      </w:r>
      <w:r w:rsidRPr="00527EE9">
        <w:rPr>
          <w:rFonts w:ascii="Times New Roman" w:hAnsi="Times New Roman" w:cs="Times New Roman"/>
        </w:rPr>
        <w:t>Users upload documents (PDF, Word, TXT), which are chunked and embedded via an ai model into a vector store. On question, top-similar chunks are retrieved and passed to an LLM to generate context-aware answers. This module operates in parallel with market-driven modules.</w:t>
      </w:r>
    </w:p>
    <w:p w14:paraId="6DBB1926" w14:textId="77777777" w:rsidR="00240712" w:rsidRPr="00527EE9" w:rsidRDefault="00240712" w:rsidP="00240712">
      <w:pPr>
        <w:pStyle w:val="ListeParagraf"/>
        <w:ind w:left="1080"/>
        <w:rPr>
          <w:rFonts w:asciiTheme="majorBidi" w:hAnsiTheme="majorBidi" w:cstheme="majorBidi"/>
          <w:b/>
          <w:bCs/>
        </w:rPr>
      </w:pPr>
    </w:p>
    <w:p w14:paraId="5D5E3D0E" w14:textId="10EC7298" w:rsidR="0052074E" w:rsidRPr="00527EE9" w:rsidRDefault="0052074E" w:rsidP="0052074E">
      <w:pPr>
        <w:pStyle w:val="ListeParagraf"/>
        <w:numPr>
          <w:ilvl w:val="2"/>
          <w:numId w:val="1"/>
        </w:numPr>
        <w:rPr>
          <w:rFonts w:asciiTheme="majorBidi" w:hAnsiTheme="majorBidi" w:cstheme="majorBidi"/>
          <w:b/>
          <w:bCs/>
        </w:rPr>
      </w:pPr>
      <w:r w:rsidRPr="00527EE9">
        <w:rPr>
          <w:rFonts w:asciiTheme="majorBidi" w:hAnsiTheme="majorBidi" w:cstheme="majorBidi"/>
          <w:b/>
          <w:bCs/>
        </w:rPr>
        <w:lastRenderedPageBreak/>
        <w:t>Related Work</w:t>
      </w:r>
    </w:p>
    <w:p w14:paraId="59F4F088" w14:textId="10C8B139" w:rsidR="0052074E" w:rsidRPr="00527EE9" w:rsidRDefault="0052074E" w:rsidP="00240712">
      <w:pPr>
        <w:pStyle w:val="ListeParagraf"/>
        <w:ind w:left="1440"/>
        <w:rPr>
          <w:rFonts w:asciiTheme="majorBidi" w:hAnsiTheme="majorBidi" w:cstheme="majorBidi"/>
          <w:b/>
          <w:bCs/>
        </w:rPr>
      </w:pPr>
      <w:r w:rsidRPr="00527EE9">
        <w:rPr>
          <w:rFonts w:asciiTheme="majorBidi" w:hAnsiTheme="majorBidi" w:cstheme="majorBidi"/>
          <w:b/>
          <w:bCs/>
        </w:rPr>
        <w:br/>
        <w:t>AI Agents in Financial Advisory</w:t>
      </w:r>
    </w:p>
    <w:p w14:paraId="24BC7DE8" w14:textId="77777777" w:rsidR="0052074E" w:rsidRPr="00527EE9" w:rsidRDefault="0052074E" w:rsidP="00240712">
      <w:pPr>
        <w:pStyle w:val="ListeParagraf"/>
        <w:ind w:left="1440"/>
        <w:rPr>
          <w:rFonts w:asciiTheme="majorBidi" w:hAnsiTheme="majorBidi" w:cstheme="majorBidi"/>
          <w:bCs/>
        </w:rPr>
      </w:pPr>
      <w:r w:rsidRPr="00527EE9">
        <w:rPr>
          <w:rFonts w:asciiTheme="majorBidi" w:hAnsiTheme="majorBidi" w:cstheme="majorBidi"/>
          <w:bCs/>
        </w:rPr>
        <w:t>Recent studies [1,2] have investigated LLM-based agents in financial advisory systems, revealing both opportunities and challenges. While LLM-advisors can match human advisor performance in eliciting user preferences, they struggle with conflicting user needs and complex investor profiles. Notably, users often prefer extroverted AI personalities even when they provide inferior recommendations, highlighting a critical gap between user satisfaction and actual advisory quality. These findings also point to a broader lack of effective personalization strategies that balance individual preferences with sound financial principles, which remains a key need for retail investors.</w:t>
      </w:r>
    </w:p>
    <w:p w14:paraId="6E36E15B" w14:textId="733D468E" w:rsidR="0052074E" w:rsidRPr="00527EE9" w:rsidRDefault="0052074E" w:rsidP="00240712">
      <w:pPr>
        <w:pStyle w:val="ListeParagraf"/>
        <w:ind w:left="1440"/>
        <w:rPr>
          <w:rFonts w:asciiTheme="majorBidi" w:hAnsiTheme="majorBidi" w:cstheme="majorBidi"/>
          <w:b/>
          <w:bCs/>
        </w:rPr>
      </w:pPr>
      <w:r w:rsidRPr="00527EE9">
        <w:rPr>
          <w:rFonts w:asciiTheme="majorBidi" w:hAnsiTheme="majorBidi" w:cstheme="majorBidi"/>
          <w:b/>
          <w:bCs/>
        </w:rPr>
        <w:br/>
        <w:t>Multi-Agent Systems for Financial Services</w:t>
      </w:r>
    </w:p>
    <w:p w14:paraId="4A70431D" w14:textId="77777777" w:rsidR="0052074E" w:rsidRPr="00527EE9" w:rsidRDefault="0052074E" w:rsidP="00240712">
      <w:pPr>
        <w:pStyle w:val="ListeParagraf"/>
        <w:ind w:left="1440"/>
        <w:rPr>
          <w:rFonts w:asciiTheme="majorBidi" w:hAnsiTheme="majorBidi" w:cstheme="majorBidi"/>
          <w:bCs/>
        </w:rPr>
      </w:pPr>
      <w:r w:rsidRPr="00527EE9">
        <w:rPr>
          <w:rFonts w:asciiTheme="majorBidi" w:hAnsiTheme="majorBidi" w:cstheme="majorBidi"/>
          <w:bCs/>
        </w:rPr>
        <w:t>Multi-agent systems [2] have shown effectiveness in institutional financial tasks including fraud detection, credit approval, and portfolio risk modeling. These systems typically employ hierarchical structures with specialized agents for tasks like model training and compliance checking. However, their scope largely centers on institutional-level applications, leaving retail investors underserved and without accessible solutions that integrate multiple aspects of financial decision-making in one platform.</w:t>
      </w:r>
    </w:p>
    <w:p w14:paraId="4FCB8E78" w14:textId="01C810E8" w:rsidR="0052074E" w:rsidRPr="00527EE9" w:rsidRDefault="0052074E" w:rsidP="00240712">
      <w:pPr>
        <w:pStyle w:val="ListeParagraf"/>
        <w:ind w:left="1440"/>
        <w:rPr>
          <w:rFonts w:asciiTheme="majorBidi" w:hAnsiTheme="majorBidi" w:cstheme="majorBidi"/>
          <w:b/>
          <w:bCs/>
        </w:rPr>
      </w:pPr>
      <w:r w:rsidRPr="00527EE9">
        <w:rPr>
          <w:rFonts w:asciiTheme="majorBidi" w:hAnsiTheme="majorBidi" w:cstheme="majorBidi"/>
          <w:b/>
          <w:bCs/>
        </w:rPr>
        <w:br/>
        <w:t>Specialized Financial Market Applications</w:t>
      </w:r>
    </w:p>
    <w:p w14:paraId="4F2570C1" w14:textId="77777777" w:rsidR="0052074E" w:rsidRPr="00527EE9" w:rsidRDefault="0052074E" w:rsidP="00240712">
      <w:pPr>
        <w:pStyle w:val="ListeParagraf"/>
        <w:ind w:left="1440"/>
        <w:rPr>
          <w:rFonts w:asciiTheme="majorBidi" w:hAnsiTheme="majorBidi" w:cstheme="majorBidi"/>
          <w:bCs/>
        </w:rPr>
      </w:pPr>
      <w:r w:rsidRPr="00527EE9">
        <w:rPr>
          <w:rFonts w:asciiTheme="majorBidi" w:hAnsiTheme="majorBidi" w:cstheme="majorBidi"/>
          <w:bCs/>
        </w:rPr>
        <w:t>A recent study [3] investigated various specialized applications, including TradingGPT with hierarchical memory systems, StockAgent for modeling investor behavior, and Alpha-GPT for automated quantitative research. These systems primarily target sophisticated investors or institutional applications, often requiring significant technical expertise, and rarely incorporate transparent mechanisms that allow users to understand and trust the decision-making process.</w:t>
      </w:r>
    </w:p>
    <w:p w14:paraId="6A6369D0" w14:textId="4B010921" w:rsidR="0052074E" w:rsidRPr="00527EE9" w:rsidRDefault="0052074E" w:rsidP="00240712">
      <w:pPr>
        <w:pStyle w:val="ListeParagraf"/>
        <w:ind w:left="1440"/>
        <w:rPr>
          <w:rFonts w:asciiTheme="majorBidi" w:hAnsiTheme="majorBidi" w:cstheme="majorBidi"/>
          <w:b/>
          <w:bCs/>
        </w:rPr>
      </w:pPr>
      <w:r w:rsidRPr="00527EE9">
        <w:rPr>
          <w:rFonts w:asciiTheme="majorBidi" w:hAnsiTheme="majorBidi" w:cstheme="majorBidi"/>
          <w:b/>
          <w:bCs/>
        </w:rPr>
        <w:br/>
        <w:t>Stock Price Movement Prediction with Machine Learning</w:t>
      </w:r>
    </w:p>
    <w:p w14:paraId="02DF3844" w14:textId="5B93AA81" w:rsidR="0052074E" w:rsidRPr="00527EE9" w:rsidRDefault="0052074E" w:rsidP="00240712">
      <w:pPr>
        <w:pStyle w:val="ListeParagraf"/>
        <w:ind w:left="1440"/>
        <w:rPr>
          <w:rFonts w:asciiTheme="majorBidi" w:hAnsiTheme="majorBidi" w:cstheme="majorBidi"/>
          <w:bCs/>
        </w:rPr>
      </w:pPr>
      <w:r w:rsidRPr="00527EE9">
        <w:rPr>
          <w:rFonts w:asciiTheme="majorBidi" w:hAnsiTheme="majorBidi" w:cstheme="majorBidi"/>
          <w:bCs/>
        </w:rPr>
        <w:t>A recent study [4] evaluated the effectiveness of machine learning models including logistic regression, artificial neural networks, and support vector machines (SVM) for predicting stock price movement direction using VN30 index data. The results showed that SVM outperformed the other models in short-term prediction tasks, suggesting its strong potential for retail-level financial forecasting. Still, most implementations remain narrow in focus, addressing prediction accuracy without integrating other essential components of holistic investor support.</w:t>
      </w:r>
      <w:r w:rsidRPr="00527EE9">
        <w:rPr>
          <w:rFonts w:asciiTheme="majorBidi" w:hAnsiTheme="majorBidi" w:cstheme="majorBidi"/>
          <w:bCs/>
        </w:rPr>
        <w:br/>
      </w:r>
    </w:p>
    <w:p w14:paraId="487E4B2A" w14:textId="77777777" w:rsidR="0052074E" w:rsidRPr="00527EE9" w:rsidRDefault="0052074E" w:rsidP="00240712">
      <w:pPr>
        <w:pStyle w:val="ListeParagraf"/>
        <w:ind w:left="1440"/>
        <w:rPr>
          <w:rFonts w:asciiTheme="majorBidi" w:hAnsiTheme="majorBidi" w:cstheme="majorBidi"/>
          <w:b/>
          <w:bCs/>
        </w:rPr>
      </w:pPr>
      <w:r w:rsidRPr="00527EE9">
        <w:rPr>
          <w:rFonts w:asciiTheme="majorBidi" w:hAnsiTheme="majorBidi" w:cstheme="majorBidi"/>
          <w:b/>
          <w:bCs/>
        </w:rPr>
        <w:t>Financial Risk Forecasting with Edge Computing and Knowledge Graphs</w:t>
      </w:r>
    </w:p>
    <w:p w14:paraId="071E5467" w14:textId="4E8D3E00" w:rsidR="00876A77" w:rsidRPr="00527EE9" w:rsidRDefault="0052074E" w:rsidP="00240712">
      <w:pPr>
        <w:pStyle w:val="ListeParagraf"/>
        <w:ind w:left="1440"/>
        <w:rPr>
          <w:rFonts w:asciiTheme="majorBidi" w:hAnsiTheme="majorBidi" w:cstheme="majorBidi"/>
          <w:bCs/>
        </w:rPr>
      </w:pPr>
      <w:r w:rsidRPr="00527EE9">
        <w:rPr>
          <w:rFonts w:asciiTheme="majorBidi" w:hAnsiTheme="majorBidi" w:cstheme="majorBidi"/>
          <w:bCs/>
        </w:rPr>
        <w:t>A study [6] proposes an intelligent risk prediction framework for financial investments by leveraging mobile edge computing and knowledge graph-enhanced CNN-LSTM models. The system processes operational data from investment platforms to forecast risks across the investment lifecycle, achieving high accuracy across multiple datasets. While demonstrating the power of deep learning and structured knowledge representations, such approaches often overlook accessible, personalized delivery for non-expert investors, leaving a gap for solutions that combine technical sophistication with usability and transparency.</w:t>
      </w:r>
    </w:p>
    <w:p w14:paraId="49EB1DFB" w14:textId="7079CE9C" w:rsidR="00876A77" w:rsidRPr="00527EE9" w:rsidRDefault="00943F38" w:rsidP="00876A77">
      <w:pPr>
        <w:pStyle w:val="ListeParagraf"/>
        <w:numPr>
          <w:ilvl w:val="1"/>
          <w:numId w:val="1"/>
        </w:numPr>
        <w:rPr>
          <w:rFonts w:asciiTheme="majorBidi" w:hAnsiTheme="majorBidi" w:cstheme="majorBidi"/>
          <w:b/>
          <w:bCs/>
        </w:rPr>
      </w:pPr>
      <w:r w:rsidRPr="00527EE9">
        <w:rPr>
          <w:rFonts w:asciiTheme="majorBidi" w:hAnsiTheme="majorBidi" w:cstheme="majorBidi"/>
          <w:b/>
          <w:bCs/>
        </w:rPr>
        <w:lastRenderedPageBreak/>
        <w:t>Constraints</w:t>
      </w:r>
      <w:r w:rsidR="00387784" w:rsidRPr="00527EE9">
        <w:rPr>
          <w:rFonts w:asciiTheme="majorBidi" w:hAnsiTheme="majorBidi" w:cstheme="majorBidi"/>
          <w:b/>
          <w:bCs/>
        </w:rPr>
        <w:br/>
      </w:r>
    </w:p>
    <w:p w14:paraId="4CCCBA48" w14:textId="651348E0" w:rsidR="00387784" w:rsidRPr="00527EE9" w:rsidRDefault="00387784" w:rsidP="00C35433">
      <w:pPr>
        <w:pStyle w:val="ListeParagraf"/>
        <w:ind w:left="1080"/>
        <w:rPr>
          <w:rFonts w:ascii="Times New Roman" w:hAnsi="Times New Roman" w:cs="Times New Roman"/>
          <w:i/>
          <w:u w:val="single"/>
        </w:rPr>
      </w:pPr>
      <w:r w:rsidRPr="00527EE9">
        <w:rPr>
          <w:rFonts w:ascii="Times New Roman" w:hAnsi="Times New Roman" w:cs="Times New Roman"/>
          <w:i/>
          <w:u w:val="single"/>
        </w:rPr>
        <w:t>Economics Constraints</w:t>
      </w:r>
    </w:p>
    <w:p w14:paraId="0C4AD170" w14:textId="77777777" w:rsidR="00C35433" w:rsidRPr="00527EE9" w:rsidRDefault="00C35433" w:rsidP="00387784">
      <w:pPr>
        <w:pStyle w:val="ListeParagraf"/>
        <w:numPr>
          <w:ilvl w:val="0"/>
          <w:numId w:val="17"/>
        </w:numPr>
        <w:rPr>
          <w:rFonts w:ascii="Times New Roman" w:hAnsi="Times New Roman" w:cs="Times New Roman"/>
        </w:rPr>
      </w:pPr>
      <w:r w:rsidRPr="00527EE9">
        <w:rPr>
          <w:rFonts w:ascii="Times New Roman" w:hAnsi="Times New Roman" w:cs="Times New Roman"/>
          <w:b/>
        </w:rPr>
        <w:t>Budgetary Limits:</w:t>
      </w:r>
      <w:r w:rsidRPr="00527EE9">
        <w:rPr>
          <w:rFonts w:ascii="Times New Roman" w:hAnsi="Times New Roman" w:cs="Times New Roman"/>
        </w:rPr>
        <w:t xml:space="preserve"> The project operates under a strict financial budget. The total allocated budget for GPU usage (via cloud services or similar) is fixed at $500. Additionally, a separate budget of $300 has been designated for deployment and maintenance processes.</w:t>
      </w:r>
    </w:p>
    <w:p w14:paraId="2D51790D" w14:textId="51882ED7" w:rsidR="00C35433" w:rsidRPr="00527EE9" w:rsidRDefault="00C35433" w:rsidP="00387784">
      <w:pPr>
        <w:pStyle w:val="ListeParagraf"/>
        <w:numPr>
          <w:ilvl w:val="0"/>
          <w:numId w:val="17"/>
        </w:numPr>
        <w:rPr>
          <w:rFonts w:ascii="Times New Roman" w:hAnsi="Times New Roman" w:cs="Times New Roman"/>
        </w:rPr>
      </w:pPr>
      <w:r w:rsidRPr="00527EE9">
        <w:rPr>
          <w:rFonts w:ascii="Times New Roman" w:hAnsi="Times New Roman" w:cs="Times New Roman"/>
          <w:b/>
        </w:rPr>
        <w:t>Deployment Costs:</w:t>
      </w:r>
      <w:r w:rsidRPr="00527EE9">
        <w:rPr>
          <w:rFonts w:ascii="Times New Roman" w:hAnsi="Times New Roman" w:cs="Times New Roman"/>
        </w:rPr>
        <w:t xml:space="preserve"> Deployment is recognized as a potentially costly and challenging process. The system design must strictly adhere to these financial limits to ensure the project's feasibility.</w:t>
      </w:r>
      <w:r w:rsidR="00387784" w:rsidRPr="00527EE9">
        <w:rPr>
          <w:rFonts w:ascii="Times New Roman" w:hAnsi="Times New Roman" w:cs="Times New Roman"/>
        </w:rPr>
        <w:br/>
      </w:r>
    </w:p>
    <w:p w14:paraId="299DA684" w14:textId="30AF7199" w:rsidR="00C35433" w:rsidRPr="00527EE9" w:rsidRDefault="00C35433" w:rsidP="00C35433">
      <w:pPr>
        <w:pStyle w:val="ListeParagraf"/>
        <w:ind w:left="1080"/>
        <w:rPr>
          <w:rFonts w:ascii="Times New Roman" w:hAnsi="Times New Roman" w:cs="Times New Roman"/>
          <w:i/>
          <w:u w:val="single"/>
        </w:rPr>
      </w:pPr>
      <w:r w:rsidRPr="00527EE9">
        <w:rPr>
          <w:rFonts w:ascii="Times New Roman" w:hAnsi="Times New Roman" w:cs="Times New Roman"/>
          <w:i/>
          <w:u w:val="single"/>
        </w:rPr>
        <w:t>Environmental Constraints</w:t>
      </w:r>
    </w:p>
    <w:p w14:paraId="2009D1AC" w14:textId="77777777" w:rsidR="00C35433" w:rsidRPr="00527EE9" w:rsidRDefault="00C35433" w:rsidP="00387784">
      <w:pPr>
        <w:pStyle w:val="ListeParagraf"/>
        <w:numPr>
          <w:ilvl w:val="0"/>
          <w:numId w:val="16"/>
        </w:numPr>
        <w:rPr>
          <w:rFonts w:ascii="Times New Roman" w:hAnsi="Times New Roman" w:cs="Times New Roman"/>
        </w:rPr>
      </w:pPr>
      <w:r w:rsidRPr="00527EE9">
        <w:rPr>
          <w:rFonts w:ascii="Times New Roman" w:hAnsi="Times New Roman" w:cs="Times New Roman"/>
          <w:b/>
        </w:rPr>
        <w:t>Energy Consumption:</w:t>
      </w:r>
      <w:r w:rsidRPr="00527EE9">
        <w:rPr>
          <w:rFonts w:ascii="Times New Roman" w:hAnsi="Times New Roman" w:cs="Times New Roman"/>
        </w:rPr>
        <w:t xml:space="preserve"> Training large AI models (such as TCN, MAMBA, and RL agents) is energy-intensive. To mitigate the environmental impact, the project employs efficient training methods (e.g., fine-tuning) to minimize unnecessary GPU usage and energy waste.</w:t>
      </w:r>
    </w:p>
    <w:p w14:paraId="33BD8468" w14:textId="77777777" w:rsidR="00C35433" w:rsidRPr="00527EE9" w:rsidRDefault="00C35433" w:rsidP="00387784">
      <w:pPr>
        <w:pStyle w:val="ListeParagraf"/>
        <w:numPr>
          <w:ilvl w:val="0"/>
          <w:numId w:val="16"/>
        </w:numPr>
        <w:rPr>
          <w:rFonts w:ascii="Times New Roman" w:hAnsi="Times New Roman" w:cs="Times New Roman"/>
        </w:rPr>
      </w:pPr>
      <w:r w:rsidRPr="00527EE9">
        <w:rPr>
          <w:rFonts w:ascii="Times New Roman" w:hAnsi="Times New Roman" w:cs="Times New Roman"/>
          <w:b/>
        </w:rPr>
        <w:t>Resource Efficiency:</w:t>
      </w:r>
      <w:r w:rsidRPr="00527EE9">
        <w:rPr>
          <w:rFonts w:ascii="Times New Roman" w:hAnsi="Times New Roman" w:cs="Times New Roman"/>
        </w:rPr>
        <w:t xml:space="preserve"> The system utilizes distributed training across available hardware to optimize resource usage, ensuring that computational power is not wasted.</w:t>
      </w:r>
    </w:p>
    <w:p w14:paraId="088D6A38" w14:textId="55A5C0F0" w:rsidR="00C35433" w:rsidRPr="00527EE9" w:rsidRDefault="00C35433" w:rsidP="00C356A3">
      <w:pPr>
        <w:ind w:left="1080"/>
        <w:rPr>
          <w:rFonts w:ascii="Times New Roman" w:hAnsi="Times New Roman" w:cs="Times New Roman"/>
          <w:i/>
          <w:u w:val="single"/>
        </w:rPr>
      </w:pPr>
      <w:r w:rsidRPr="00527EE9">
        <w:rPr>
          <w:rFonts w:ascii="Times New Roman" w:hAnsi="Times New Roman" w:cs="Times New Roman"/>
          <w:i/>
          <w:u w:val="single"/>
        </w:rPr>
        <w:t>Social Constraints</w:t>
      </w:r>
    </w:p>
    <w:p w14:paraId="3430910E" w14:textId="77777777" w:rsidR="00C35433" w:rsidRPr="00527EE9" w:rsidRDefault="00C35433" w:rsidP="00387784">
      <w:pPr>
        <w:pStyle w:val="ListeParagraf"/>
        <w:numPr>
          <w:ilvl w:val="0"/>
          <w:numId w:val="16"/>
        </w:numPr>
        <w:rPr>
          <w:rFonts w:ascii="Times New Roman" w:hAnsi="Times New Roman" w:cs="Times New Roman"/>
        </w:rPr>
      </w:pPr>
      <w:r w:rsidRPr="00527EE9">
        <w:rPr>
          <w:rFonts w:ascii="Times New Roman" w:hAnsi="Times New Roman" w:cs="Times New Roman"/>
          <w:b/>
        </w:rPr>
        <w:t>Accessibility for Novices:</w:t>
      </w:r>
      <w:r w:rsidRPr="00527EE9">
        <w:rPr>
          <w:rFonts w:ascii="Times New Roman" w:hAnsi="Times New Roman" w:cs="Times New Roman"/>
        </w:rPr>
        <w:t xml:space="preserve"> A primary social constraint is the target audience's varying level of financial literacy. Since many expected users are novices, the system's interface must be robust and intuitive, abstracting the logical complexity to the backend.</w:t>
      </w:r>
    </w:p>
    <w:p w14:paraId="46398E18" w14:textId="03D9B1D7" w:rsidR="00C35433" w:rsidRPr="00527EE9" w:rsidRDefault="00C35433" w:rsidP="00387784">
      <w:pPr>
        <w:pStyle w:val="ListeParagraf"/>
        <w:numPr>
          <w:ilvl w:val="0"/>
          <w:numId w:val="16"/>
        </w:numPr>
        <w:rPr>
          <w:rFonts w:ascii="Times New Roman" w:hAnsi="Times New Roman" w:cs="Times New Roman"/>
        </w:rPr>
      </w:pPr>
      <w:r w:rsidRPr="00527EE9">
        <w:rPr>
          <w:rFonts w:ascii="Times New Roman" w:hAnsi="Times New Roman" w:cs="Times New Roman"/>
          <w:b/>
        </w:rPr>
        <w:t>Digital Divide:</w:t>
      </w:r>
      <w:r w:rsidRPr="00527EE9">
        <w:rPr>
          <w:rFonts w:ascii="Times New Roman" w:hAnsi="Times New Roman" w:cs="Times New Roman"/>
        </w:rPr>
        <w:t xml:space="preserve"> The system is designed to be accessible via standard web browsers to ensure broad access regardless of the user's device, helping to bridge the gap in financial information accessibility.</w:t>
      </w:r>
      <w:r w:rsidR="00387784" w:rsidRPr="00527EE9">
        <w:rPr>
          <w:rFonts w:ascii="Times New Roman" w:hAnsi="Times New Roman" w:cs="Times New Roman"/>
        </w:rPr>
        <w:br/>
      </w:r>
    </w:p>
    <w:p w14:paraId="290CF78D" w14:textId="1BEC861A" w:rsidR="00C35433" w:rsidRPr="00527EE9" w:rsidRDefault="00C35433" w:rsidP="00C35433">
      <w:pPr>
        <w:pStyle w:val="ListeParagraf"/>
        <w:ind w:left="1080"/>
        <w:rPr>
          <w:rFonts w:ascii="Times New Roman" w:hAnsi="Times New Roman" w:cs="Times New Roman"/>
          <w:i/>
          <w:u w:val="single"/>
        </w:rPr>
      </w:pPr>
      <w:r w:rsidRPr="00527EE9">
        <w:rPr>
          <w:rFonts w:ascii="Times New Roman" w:hAnsi="Times New Roman" w:cs="Times New Roman"/>
          <w:i/>
          <w:u w:val="single"/>
        </w:rPr>
        <w:t>Political and Legal Constraints</w:t>
      </w:r>
    </w:p>
    <w:p w14:paraId="7181A4FA" w14:textId="77777777" w:rsidR="00C35433" w:rsidRPr="00527EE9" w:rsidRDefault="00C35433" w:rsidP="00387784">
      <w:pPr>
        <w:pStyle w:val="ListeParagraf"/>
        <w:numPr>
          <w:ilvl w:val="0"/>
          <w:numId w:val="15"/>
        </w:numPr>
        <w:rPr>
          <w:rFonts w:ascii="Times New Roman" w:hAnsi="Times New Roman" w:cs="Times New Roman"/>
        </w:rPr>
      </w:pPr>
      <w:r w:rsidRPr="00527EE9">
        <w:rPr>
          <w:rFonts w:ascii="Times New Roman" w:hAnsi="Times New Roman" w:cs="Times New Roman"/>
          <w:b/>
        </w:rPr>
        <w:t>Regulatory Compliance (SPK):</w:t>
      </w:r>
      <w:r w:rsidRPr="00527EE9">
        <w:rPr>
          <w:rFonts w:ascii="Times New Roman" w:hAnsi="Times New Roman" w:cs="Times New Roman"/>
        </w:rPr>
        <w:t xml:space="preserve"> To comply with SPK (Capital Markets Board) regulations, the system acts strictly as an informational tool. It is constrained from providing official "investment advice" to prevent legal liabilities.</w:t>
      </w:r>
    </w:p>
    <w:p w14:paraId="15A2F2F9" w14:textId="77777777" w:rsidR="00C35433" w:rsidRPr="00527EE9" w:rsidRDefault="00C35433" w:rsidP="00387784">
      <w:pPr>
        <w:pStyle w:val="ListeParagraf"/>
        <w:numPr>
          <w:ilvl w:val="0"/>
          <w:numId w:val="15"/>
        </w:numPr>
        <w:rPr>
          <w:rFonts w:ascii="Times New Roman" w:hAnsi="Times New Roman" w:cs="Times New Roman"/>
        </w:rPr>
      </w:pPr>
      <w:r w:rsidRPr="00527EE9">
        <w:rPr>
          <w:rFonts w:ascii="Times New Roman" w:hAnsi="Times New Roman" w:cs="Times New Roman"/>
          <w:b/>
        </w:rPr>
        <w:t>Data Protection Laws:</w:t>
      </w:r>
      <w:r w:rsidRPr="00527EE9">
        <w:rPr>
          <w:rFonts w:ascii="Times New Roman" w:hAnsi="Times New Roman" w:cs="Times New Roman"/>
        </w:rPr>
        <w:t xml:space="preserve"> The project is strictly bound by KVKK and GDPR regulations. All personal and portfolio data must be encrypted at rest and in transit.</w:t>
      </w:r>
    </w:p>
    <w:p w14:paraId="27500084" w14:textId="44301670" w:rsidR="00C35433" w:rsidRPr="00527EE9" w:rsidRDefault="00C35433" w:rsidP="00387784">
      <w:pPr>
        <w:pStyle w:val="ListeParagraf"/>
        <w:numPr>
          <w:ilvl w:val="0"/>
          <w:numId w:val="15"/>
        </w:numPr>
        <w:rPr>
          <w:rFonts w:ascii="Times New Roman" w:hAnsi="Times New Roman" w:cs="Times New Roman"/>
        </w:rPr>
      </w:pPr>
      <w:r w:rsidRPr="00527EE9">
        <w:rPr>
          <w:rFonts w:ascii="Times New Roman" w:hAnsi="Times New Roman" w:cs="Times New Roman"/>
          <w:b/>
        </w:rPr>
        <w:t>Content Usage:</w:t>
      </w:r>
      <w:r w:rsidRPr="00527EE9">
        <w:rPr>
          <w:rFonts w:ascii="Times New Roman" w:hAnsi="Times New Roman" w:cs="Times New Roman"/>
        </w:rPr>
        <w:t xml:space="preserve"> Web scraping functionality is legally restricted to publicly licensed websites. Paywalled or copyright-restricted sites are explicitly excluded from data collection.</w:t>
      </w:r>
      <w:r w:rsidR="00387784" w:rsidRPr="00527EE9">
        <w:rPr>
          <w:rFonts w:ascii="Times New Roman" w:hAnsi="Times New Roman" w:cs="Times New Roman"/>
        </w:rPr>
        <w:br/>
      </w:r>
    </w:p>
    <w:p w14:paraId="43309B6C" w14:textId="5BE14CFD" w:rsidR="00C35433" w:rsidRPr="00527EE9" w:rsidRDefault="00C35433" w:rsidP="00C35433">
      <w:pPr>
        <w:pStyle w:val="ListeParagraf"/>
        <w:ind w:left="1080"/>
        <w:rPr>
          <w:rFonts w:ascii="Times New Roman" w:hAnsi="Times New Roman" w:cs="Times New Roman"/>
          <w:i/>
          <w:u w:val="single"/>
        </w:rPr>
      </w:pPr>
      <w:r w:rsidRPr="00527EE9">
        <w:rPr>
          <w:rFonts w:ascii="Times New Roman" w:hAnsi="Times New Roman" w:cs="Times New Roman"/>
          <w:i/>
          <w:u w:val="single"/>
        </w:rPr>
        <w:t>Ethical Constraints</w:t>
      </w:r>
    </w:p>
    <w:p w14:paraId="3AC76569" w14:textId="77777777" w:rsidR="00C35433" w:rsidRPr="00527EE9" w:rsidRDefault="00C35433" w:rsidP="00387784">
      <w:pPr>
        <w:pStyle w:val="ListeParagraf"/>
        <w:numPr>
          <w:ilvl w:val="0"/>
          <w:numId w:val="18"/>
        </w:numPr>
        <w:rPr>
          <w:rFonts w:ascii="Times New Roman" w:hAnsi="Times New Roman" w:cs="Times New Roman"/>
        </w:rPr>
      </w:pPr>
      <w:r w:rsidRPr="00527EE9">
        <w:rPr>
          <w:rFonts w:ascii="Times New Roman" w:hAnsi="Times New Roman" w:cs="Times New Roman"/>
          <w:b/>
        </w:rPr>
        <w:t>Algorithmic Bias:</w:t>
      </w:r>
      <w:r w:rsidRPr="00527EE9">
        <w:rPr>
          <w:rFonts w:ascii="Times New Roman" w:hAnsi="Times New Roman" w:cs="Times New Roman"/>
        </w:rPr>
        <w:t xml:space="preserve"> Financial data may contain inherent biases. The AI models operate under the constraint of monitoring and mitigating these biases to prevent the systematic disadvantage of specific user profiles.</w:t>
      </w:r>
    </w:p>
    <w:p w14:paraId="0E8A4B8F" w14:textId="5B3610D1" w:rsidR="00C35433" w:rsidRPr="00527EE9" w:rsidRDefault="00C35433" w:rsidP="00387784">
      <w:pPr>
        <w:pStyle w:val="ListeParagraf"/>
        <w:numPr>
          <w:ilvl w:val="0"/>
          <w:numId w:val="18"/>
        </w:numPr>
        <w:rPr>
          <w:rFonts w:ascii="Times New Roman" w:hAnsi="Times New Roman" w:cs="Times New Roman"/>
        </w:rPr>
      </w:pPr>
      <w:r w:rsidRPr="00527EE9">
        <w:rPr>
          <w:rFonts w:ascii="Times New Roman" w:hAnsi="Times New Roman" w:cs="Times New Roman"/>
          <w:b/>
        </w:rPr>
        <w:t>Transparency:</w:t>
      </w:r>
      <w:r w:rsidRPr="00527EE9">
        <w:rPr>
          <w:rFonts w:ascii="Times New Roman" w:hAnsi="Times New Roman" w:cs="Times New Roman"/>
        </w:rPr>
        <w:t xml:space="preserve"> The system must adhere to "Explainable AI" principles. Users must be clearly informed that they are interacting with an AI agent, and all predictions must </w:t>
      </w:r>
      <w:r w:rsidRPr="00527EE9">
        <w:rPr>
          <w:rFonts w:ascii="Times New Roman" w:hAnsi="Times New Roman" w:cs="Times New Roman"/>
        </w:rPr>
        <w:lastRenderedPageBreak/>
        <w:t>be accompanied by disclaimers.</w:t>
      </w:r>
      <w:r w:rsidR="00387784" w:rsidRPr="00527EE9">
        <w:rPr>
          <w:rFonts w:ascii="Times New Roman" w:hAnsi="Times New Roman" w:cs="Times New Roman"/>
        </w:rPr>
        <w:br/>
      </w:r>
    </w:p>
    <w:p w14:paraId="6A815B54" w14:textId="6D5372EE" w:rsidR="00C35433" w:rsidRPr="00527EE9" w:rsidRDefault="00C35433" w:rsidP="00C35433">
      <w:pPr>
        <w:pStyle w:val="ListeParagraf"/>
        <w:ind w:left="1080"/>
        <w:rPr>
          <w:rFonts w:ascii="Times New Roman" w:hAnsi="Times New Roman" w:cs="Times New Roman"/>
          <w:i/>
          <w:u w:val="single"/>
        </w:rPr>
      </w:pPr>
      <w:r w:rsidRPr="00527EE9">
        <w:rPr>
          <w:rFonts w:ascii="Times New Roman" w:hAnsi="Times New Roman" w:cs="Times New Roman"/>
          <w:i/>
          <w:u w:val="single"/>
        </w:rPr>
        <w:t>Health and Safety Constraints</w:t>
      </w:r>
    </w:p>
    <w:p w14:paraId="7F99900F" w14:textId="77777777" w:rsidR="00C35433" w:rsidRPr="00527EE9" w:rsidRDefault="00C35433" w:rsidP="00387784">
      <w:pPr>
        <w:pStyle w:val="ListeParagraf"/>
        <w:numPr>
          <w:ilvl w:val="0"/>
          <w:numId w:val="19"/>
        </w:numPr>
        <w:rPr>
          <w:rFonts w:ascii="Times New Roman" w:hAnsi="Times New Roman" w:cs="Times New Roman"/>
        </w:rPr>
      </w:pPr>
      <w:r w:rsidRPr="00527EE9">
        <w:rPr>
          <w:rFonts w:ascii="Times New Roman" w:hAnsi="Times New Roman" w:cs="Times New Roman"/>
          <w:b/>
        </w:rPr>
        <w:t>Financial Health:</w:t>
      </w:r>
      <w:r w:rsidRPr="00527EE9">
        <w:rPr>
          <w:rFonts w:ascii="Times New Roman" w:hAnsi="Times New Roman" w:cs="Times New Roman"/>
        </w:rPr>
        <w:t xml:space="preserve"> While physical safety is less applicable to software, the system safeguards the user's "financial health." It utilizes risk profiling to prevent the recommendation of high-risk assets to conservative investors, which could otherwise lead to financial distress.</w:t>
      </w:r>
    </w:p>
    <w:p w14:paraId="41389AE4" w14:textId="3AD01157" w:rsidR="00C35433" w:rsidRPr="00527EE9" w:rsidRDefault="00C35433" w:rsidP="00387784">
      <w:pPr>
        <w:pStyle w:val="ListeParagraf"/>
        <w:numPr>
          <w:ilvl w:val="0"/>
          <w:numId w:val="19"/>
        </w:numPr>
        <w:rPr>
          <w:rFonts w:ascii="Times New Roman" w:hAnsi="Times New Roman" w:cs="Times New Roman"/>
        </w:rPr>
      </w:pPr>
      <w:r w:rsidRPr="00527EE9">
        <w:rPr>
          <w:rFonts w:ascii="Times New Roman" w:hAnsi="Times New Roman" w:cs="Times New Roman"/>
          <w:b/>
        </w:rPr>
        <w:t>Data Security:</w:t>
      </w:r>
      <w:r w:rsidRPr="00527EE9">
        <w:rPr>
          <w:rFonts w:ascii="Times New Roman" w:hAnsi="Times New Roman" w:cs="Times New Roman"/>
        </w:rPr>
        <w:t xml:space="preserve"> To ensure user safety in the digital realm, stringent security measures (encryption, secure storage) are enforced for all uploaded files and portfolio data.</w:t>
      </w:r>
      <w:r w:rsidR="00387784" w:rsidRPr="00527EE9">
        <w:rPr>
          <w:rFonts w:ascii="Times New Roman" w:hAnsi="Times New Roman" w:cs="Times New Roman"/>
        </w:rPr>
        <w:br/>
      </w:r>
    </w:p>
    <w:p w14:paraId="339AF804" w14:textId="356CF951" w:rsidR="00C35433" w:rsidRPr="00527EE9" w:rsidRDefault="00C35433" w:rsidP="00C35433">
      <w:pPr>
        <w:pStyle w:val="ListeParagraf"/>
        <w:ind w:left="1080"/>
        <w:rPr>
          <w:rFonts w:ascii="Times New Roman" w:hAnsi="Times New Roman" w:cs="Times New Roman"/>
          <w:i/>
          <w:u w:val="single"/>
        </w:rPr>
      </w:pPr>
      <w:r w:rsidRPr="00527EE9">
        <w:rPr>
          <w:rFonts w:ascii="Times New Roman" w:hAnsi="Times New Roman" w:cs="Times New Roman"/>
          <w:i/>
          <w:u w:val="single"/>
        </w:rPr>
        <w:t>Manufacturability Constraints</w:t>
      </w:r>
    </w:p>
    <w:p w14:paraId="5B298D77" w14:textId="77777777" w:rsidR="00C35433" w:rsidRPr="00527EE9" w:rsidRDefault="00C35433" w:rsidP="00387784">
      <w:pPr>
        <w:pStyle w:val="ListeParagraf"/>
        <w:numPr>
          <w:ilvl w:val="0"/>
          <w:numId w:val="20"/>
        </w:numPr>
        <w:rPr>
          <w:rFonts w:ascii="Times New Roman" w:hAnsi="Times New Roman" w:cs="Times New Roman"/>
        </w:rPr>
      </w:pPr>
      <w:r w:rsidRPr="00527EE9">
        <w:rPr>
          <w:rFonts w:ascii="Times New Roman" w:hAnsi="Times New Roman" w:cs="Times New Roman"/>
          <w:b/>
        </w:rPr>
        <w:t>Hardware Limits:</w:t>
      </w:r>
      <w:r w:rsidRPr="00527EE9">
        <w:rPr>
          <w:rFonts w:ascii="Times New Roman" w:hAnsi="Times New Roman" w:cs="Times New Roman"/>
        </w:rPr>
        <w:t xml:space="preserve"> The "manufacturing" or training environment is constrained to the university-provided infrastructure: two H100 GPUs with a combined storage capacity of 100 GB. The training processes are designed specifically not to exceed this storage limit.</w:t>
      </w:r>
    </w:p>
    <w:p w14:paraId="6424EA2A" w14:textId="5CEAE7EB" w:rsidR="00C35433" w:rsidRPr="00527EE9" w:rsidRDefault="00C35433" w:rsidP="00387784">
      <w:pPr>
        <w:pStyle w:val="ListeParagraf"/>
        <w:numPr>
          <w:ilvl w:val="0"/>
          <w:numId w:val="20"/>
        </w:numPr>
        <w:rPr>
          <w:rFonts w:ascii="Times New Roman" w:hAnsi="Times New Roman" w:cs="Times New Roman"/>
        </w:rPr>
      </w:pPr>
      <w:r w:rsidRPr="00527EE9">
        <w:rPr>
          <w:rFonts w:ascii="Times New Roman" w:hAnsi="Times New Roman" w:cs="Times New Roman"/>
          <w:b/>
        </w:rPr>
        <w:t>DevOps and Infrastructure:</w:t>
      </w:r>
      <w:r w:rsidRPr="00527EE9">
        <w:rPr>
          <w:rFonts w:ascii="Times New Roman" w:hAnsi="Times New Roman" w:cs="Times New Roman"/>
        </w:rPr>
        <w:t xml:space="preserve"> Managing multiple separate AI models introduces significant operational complexity. The system requires a robust DevOps strategy to handle containerization and deployment within the allocated resources.</w:t>
      </w:r>
      <w:r w:rsidR="00387784" w:rsidRPr="00527EE9">
        <w:rPr>
          <w:rFonts w:ascii="Times New Roman" w:hAnsi="Times New Roman" w:cs="Times New Roman"/>
        </w:rPr>
        <w:br/>
      </w:r>
    </w:p>
    <w:p w14:paraId="77384896" w14:textId="30A55EC9" w:rsidR="00C35433" w:rsidRPr="00527EE9" w:rsidRDefault="00C35433" w:rsidP="00C35433">
      <w:pPr>
        <w:pStyle w:val="ListeParagraf"/>
        <w:ind w:left="1080"/>
        <w:rPr>
          <w:rFonts w:ascii="Times New Roman" w:hAnsi="Times New Roman" w:cs="Times New Roman"/>
          <w:i/>
          <w:u w:val="single"/>
        </w:rPr>
      </w:pPr>
      <w:r w:rsidRPr="00527EE9">
        <w:rPr>
          <w:rFonts w:ascii="Times New Roman" w:hAnsi="Times New Roman" w:cs="Times New Roman"/>
          <w:i/>
          <w:u w:val="single"/>
        </w:rPr>
        <w:t>Sustainability Constraints</w:t>
      </w:r>
    </w:p>
    <w:p w14:paraId="4545A1F2" w14:textId="77777777" w:rsidR="00C35433" w:rsidRPr="00527EE9" w:rsidRDefault="00C35433" w:rsidP="00387784">
      <w:pPr>
        <w:pStyle w:val="ListeParagraf"/>
        <w:numPr>
          <w:ilvl w:val="0"/>
          <w:numId w:val="21"/>
        </w:numPr>
        <w:rPr>
          <w:rFonts w:ascii="Times New Roman" w:hAnsi="Times New Roman" w:cs="Times New Roman"/>
        </w:rPr>
      </w:pPr>
      <w:r w:rsidRPr="00527EE9">
        <w:rPr>
          <w:rFonts w:ascii="Times New Roman" w:hAnsi="Times New Roman" w:cs="Times New Roman"/>
          <w:b/>
        </w:rPr>
        <w:t>Data Lifecycle Management:</w:t>
      </w:r>
      <w:r w:rsidRPr="00527EE9">
        <w:rPr>
          <w:rFonts w:ascii="Times New Roman" w:hAnsi="Times New Roman" w:cs="Times New Roman"/>
        </w:rPr>
        <w:t xml:space="preserve"> To ensure the system remains sustainable despite storage limitations, a weighted time decay functionality is implemented. This optimizes database usage by prioritizing fresh data while managing the accumulation of historical records.</w:t>
      </w:r>
    </w:p>
    <w:p w14:paraId="1B6299B5" w14:textId="77777777" w:rsidR="00C35433" w:rsidRPr="00527EE9" w:rsidRDefault="00C35433" w:rsidP="00387784">
      <w:pPr>
        <w:pStyle w:val="ListeParagraf"/>
        <w:numPr>
          <w:ilvl w:val="0"/>
          <w:numId w:val="21"/>
        </w:numPr>
        <w:rPr>
          <w:rFonts w:ascii="Times New Roman" w:hAnsi="Times New Roman" w:cs="Times New Roman"/>
        </w:rPr>
      </w:pPr>
      <w:r w:rsidRPr="00527EE9">
        <w:rPr>
          <w:rFonts w:ascii="Times New Roman" w:hAnsi="Times New Roman" w:cs="Times New Roman"/>
          <w:b/>
        </w:rPr>
        <w:t>Continuous Learning:</w:t>
      </w:r>
      <w:r w:rsidRPr="00527EE9">
        <w:rPr>
          <w:rFonts w:ascii="Times New Roman" w:hAnsi="Times New Roman" w:cs="Times New Roman"/>
        </w:rPr>
        <w:t xml:space="preserve"> The system's relevance depends on up-to-date models. The weekly fine-tuning schedule is a hard constraint; it must be completed before the stock market opens to ensure seamless service continuity for the end user.</w:t>
      </w:r>
    </w:p>
    <w:p w14:paraId="26B88D26" w14:textId="77777777" w:rsidR="00876A77" w:rsidRPr="00527EE9" w:rsidRDefault="00876A77" w:rsidP="00876A77">
      <w:pPr>
        <w:pStyle w:val="ListeParagraf"/>
        <w:ind w:left="1080"/>
        <w:rPr>
          <w:rFonts w:asciiTheme="majorBidi" w:hAnsiTheme="majorBidi" w:cstheme="majorBidi"/>
          <w:b/>
          <w:bCs/>
        </w:rPr>
      </w:pPr>
    </w:p>
    <w:p w14:paraId="2319B257" w14:textId="3F02694D" w:rsidR="00943F38" w:rsidRPr="00527EE9" w:rsidRDefault="00943F38" w:rsidP="00943F38">
      <w:pPr>
        <w:pStyle w:val="ListeParagraf"/>
        <w:numPr>
          <w:ilvl w:val="1"/>
          <w:numId w:val="1"/>
        </w:numPr>
        <w:rPr>
          <w:rFonts w:asciiTheme="majorBidi" w:hAnsiTheme="majorBidi" w:cstheme="majorBidi"/>
          <w:b/>
          <w:bCs/>
        </w:rPr>
      </w:pPr>
      <w:r w:rsidRPr="00527EE9">
        <w:rPr>
          <w:rFonts w:asciiTheme="majorBidi" w:hAnsiTheme="majorBidi" w:cstheme="majorBidi"/>
          <w:b/>
          <w:bCs/>
        </w:rPr>
        <w:t>Professional and Ethical Issues</w:t>
      </w:r>
    </w:p>
    <w:p w14:paraId="69C0E095" w14:textId="2DD1297B" w:rsidR="00556B94" w:rsidRPr="00527EE9" w:rsidRDefault="00556B94" w:rsidP="00556B94">
      <w:pPr>
        <w:pStyle w:val="NormalWeb"/>
        <w:numPr>
          <w:ilvl w:val="0"/>
          <w:numId w:val="10"/>
        </w:numPr>
        <w:rPr>
          <w:sz w:val="22"/>
          <w:lang w:val="en-US"/>
        </w:rPr>
      </w:pPr>
      <w:r w:rsidRPr="00527EE9">
        <w:rPr>
          <w:b/>
          <w:bCs/>
          <w:sz w:val="22"/>
          <w:lang w:val="en-US"/>
        </w:rPr>
        <w:t>Data Privacy and Confidentiality (KVKK/GDPR)</w:t>
      </w:r>
      <w:r w:rsidR="00FF1EFE" w:rsidRPr="00527EE9">
        <w:rPr>
          <w:b/>
          <w:bCs/>
          <w:sz w:val="22"/>
          <w:lang w:val="en-US"/>
        </w:rPr>
        <w:t xml:space="preserve"> [</w:t>
      </w:r>
      <w:r w:rsidR="00597F58" w:rsidRPr="00527EE9">
        <w:rPr>
          <w:b/>
          <w:bCs/>
          <w:sz w:val="22"/>
          <w:lang w:val="en-US"/>
        </w:rPr>
        <w:t>7,8</w:t>
      </w:r>
      <w:r w:rsidR="00FF1EFE" w:rsidRPr="00527EE9">
        <w:rPr>
          <w:b/>
          <w:bCs/>
          <w:sz w:val="22"/>
          <w:lang w:val="en-US"/>
        </w:rPr>
        <w:t>]</w:t>
      </w:r>
      <w:r w:rsidRPr="00527EE9">
        <w:rPr>
          <w:b/>
          <w:bCs/>
          <w:sz w:val="22"/>
          <w:lang w:val="en-US"/>
        </w:rPr>
        <w:t>:</w:t>
      </w:r>
      <w:r w:rsidRPr="00527EE9">
        <w:rPr>
          <w:sz w:val="22"/>
          <w:lang w:val="en-US"/>
        </w:rPr>
        <w:t xml:space="preserve"> We acknowledge our professional responsibility to protect user data. The system is built to be fully compliant with </w:t>
      </w:r>
      <w:r w:rsidRPr="00527EE9">
        <w:rPr>
          <w:bCs/>
          <w:sz w:val="22"/>
          <w:lang w:val="en-US"/>
        </w:rPr>
        <w:t>KVKK (Personal Data Protection Law)</w:t>
      </w:r>
      <w:r w:rsidRPr="00527EE9">
        <w:rPr>
          <w:sz w:val="22"/>
          <w:lang w:val="en-US"/>
        </w:rPr>
        <w:t xml:space="preserve"> and </w:t>
      </w:r>
      <w:r w:rsidRPr="00527EE9">
        <w:rPr>
          <w:bCs/>
          <w:sz w:val="22"/>
          <w:lang w:val="en-US"/>
        </w:rPr>
        <w:t>GDPR</w:t>
      </w:r>
      <w:r w:rsidRPr="00527EE9">
        <w:rPr>
          <w:sz w:val="22"/>
          <w:lang w:val="en-US"/>
        </w:rPr>
        <w:t xml:space="preserve">. </w:t>
      </w:r>
      <w:r w:rsidRPr="00527EE9">
        <w:rPr>
          <w:rStyle w:val="citation-261"/>
          <w:rFonts w:eastAsiaTheme="majorEastAsia"/>
          <w:sz w:val="22"/>
          <w:lang w:val="en-US"/>
        </w:rPr>
        <w:t>User portfolios and uploaded RAG documents are secured with strict access controls, guaranteeing that files are accessible only to the uploading user</w:t>
      </w:r>
      <w:r w:rsidRPr="00527EE9">
        <w:rPr>
          <w:sz w:val="22"/>
          <w:lang w:val="en-US"/>
        </w:rPr>
        <w:t>.</w:t>
      </w:r>
      <w:r w:rsidR="00E6633B" w:rsidRPr="00527EE9">
        <w:rPr>
          <w:sz w:val="22"/>
          <w:lang w:val="en-US"/>
        </w:rPr>
        <w:br/>
      </w:r>
    </w:p>
    <w:p w14:paraId="2774ACFD" w14:textId="0A11870D" w:rsidR="00556B94" w:rsidRPr="00527EE9" w:rsidRDefault="00556B94" w:rsidP="00556B94">
      <w:pPr>
        <w:pStyle w:val="NormalWeb"/>
        <w:numPr>
          <w:ilvl w:val="0"/>
          <w:numId w:val="10"/>
        </w:numPr>
        <w:rPr>
          <w:sz w:val="22"/>
          <w:lang w:val="en-US"/>
        </w:rPr>
      </w:pPr>
      <w:r w:rsidRPr="00527EE9">
        <w:rPr>
          <w:b/>
          <w:bCs/>
          <w:sz w:val="22"/>
          <w:lang w:val="en-US"/>
        </w:rPr>
        <w:t>Integrity of Information:</w:t>
      </w:r>
      <w:r w:rsidRPr="00527EE9">
        <w:rPr>
          <w:sz w:val="22"/>
          <w:lang w:val="en-US"/>
        </w:rPr>
        <w:t xml:space="preserve"> The system aggregates data from various sources. Ethically, we ensure that the source of news and financial data is credited where appropriate and that the AI does not fabricate financial facts. </w:t>
      </w:r>
      <w:r w:rsidRPr="00527EE9">
        <w:rPr>
          <w:rStyle w:val="citation-260"/>
          <w:rFonts w:eastAsiaTheme="majorEastAsia"/>
          <w:sz w:val="22"/>
          <w:lang w:val="en-US"/>
        </w:rPr>
        <w:t>The "Hallucination" problem in LLMs is mitigated by grounding the RAG module in retrieved documents rather than generating text from valid-sounding but incorrect patterns</w:t>
      </w:r>
      <w:r w:rsidRPr="00527EE9">
        <w:rPr>
          <w:sz w:val="22"/>
          <w:lang w:val="en-US"/>
        </w:rPr>
        <w:t>.</w:t>
      </w:r>
      <w:r w:rsidR="00E6633B" w:rsidRPr="00527EE9">
        <w:rPr>
          <w:sz w:val="22"/>
          <w:lang w:val="en-US"/>
        </w:rPr>
        <w:br/>
      </w:r>
    </w:p>
    <w:p w14:paraId="421D3F3A" w14:textId="5D76C401" w:rsidR="00556B94" w:rsidRPr="00527EE9" w:rsidRDefault="00556B94" w:rsidP="00556B94">
      <w:pPr>
        <w:pStyle w:val="NormalWeb"/>
        <w:numPr>
          <w:ilvl w:val="0"/>
          <w:numId w:val="10"/>
        </w:numPr>
        <w:rPr>
          <w:sz w:val="22"/>
          <w:lang w:val="en-US"/>
        </w:rPr>
      </w:pPr>
      <w:r w:rsidRPr="00527EE9">
        <w:rPr>
          <w:b/>
          <w:bCs/>
          <w:sz w:val="22"/>
          <w:lang w:val="en-US"/>
        </w:rPr>
        <w:t>Responsibility to the User (Non-Advisory Role):</w:t>
      </w:r>
      <w:r w:rsidRPr="00527EE9">
        <w:rPr>
          <w:sz w:val="22"/>
          <w:lang w:val="en-US"/>
        </w:rPr>
        <w:t xml:space="preserve"> Professionally, we must clearly define the boundaries of the software. The system serves as an analytical tool, not a certified financial advisor. </w:t>
      </w:r>
      <w:r w:rsidRPr="00527EE9">
        <w:rPr>
          <w:rStyle w:val="citation-259"/>
          <w:rFonts w:eastAsiaTheme="majorEastAsia"/>
          <w:sz w:val="22"/>
          <w:lang w:val="en-US"/>
        </w:rPr>
        <w:t>It is our ethical duty to implement prominent disclaimers preventing users from interpreting AI probabilities as guaranteed market outcomes</w:t>
      </w:r>
      <w:r w:rsidRPr="00527EE9">
        <w:rPr>
          <w:sz w:val="22"/>
          <w:lang w:val="en-US"/>
        </w:rPr>
        <w:t>.</w:t>
      </w:r>
      <w:r w:rsidR="00E6633B" w:rsidRPr="00527EE9">
        <w:rPr>
          <w:sz w:val="22"/>
          <w:lang w:val="en-US"/>
        </w:rPr>
        <w:br/>
      </w:r>
    </w:p>
    <w:p w14:paraId="6B3193C9" w14:textId="279A9E0D" w:rsidR="00943F38" w:rsidRPr="00527EE9" w:rsidRDefault="00556B94" w:rsidP="00CA3719">
      <w:pPr>
        <w:pStyle w:val="NormalWeb"/>
        <w:numPr>
          <w:ilvl w:val="0"/>
          <w:numId w:val="10"/>
        </w:numPr>
        <w:rPr>
          <w:sz w:val="22"/>
          <w:lang w:val="en-US"/>
        </w:rPr>
      </w:pPr>
      <w:r w:rsidRPr="00527EE9">
        <w:rPr>
          <w:b/>
          <w:bCs/>
          <w:sz w:val="22"/>
          <w:lang w:val="en-US"/>
        </w:rPr>
        <w:lastRenderedPageBreak/>
        <w:t>Fairness and Inclusivity:</w:t>
      </w:r>
      <w:r w:rsidRPr="00527EE9">
        <w:rPr>
          <w:sz w:val="22"/>
          <w:lang w:val="en-US"/>
        </w:rPr>
        <w:t xml:space="preserve"> The system is designed to serve a broad spectrum of users, from novices to experts. </w:t>
      </w:r>
      <w:r w:rsidRPr="00527EE9">
        <w:rPr>
          <w:rStyle w:val="citation-258"/>
          <w:rFonts w:eastAsiaTheme="majorEastAsia"/>
          <w:sz w:val="22"/>
          <w:lang w:val="en-US"/>
        </w:rPr>
        <w:t>We are ethically bound to ensure the system does not discriminate based on the size of the user's portfolio, providing high-quality insights regardless of investment capital</w:t>
      </w:r>
      <w:r w:rsidRPr="00527EE9">
        <w:rPr>
          <w:sz w:val="22"/>
          <w:lang w:val="en-US"/>
        </w:rPr>
        <w:t>.</w:t>
      </w:r>
    </w:p>
    <w:p w14:paraId="2BDB71CC" w14:textId="7231CBB8" w:rsidR="00943F38" w:rsidRPr="00527EE9" w:rsidRDefault="00943F38" w:rsidP="00943F38">
      <w:pPr>
        <w:pStyle w:val="ListeParagraf"/>
        <w:numPr>
          <w:ilvl w:val="0"/>
          <w:numId w:val="1"/>
        </w:numPr>
        <w:rPr>
          <w:rFonts w:asciiTheme="majorBidi" w:hAnsiTheme="majorBidi" w:cstheme="majorBidi"/>
          <w:b/>
          <w:bCs/>
        </w:rPr>
      </w:pPr>
      <w:r w:rsidRPr="00527EE9">
        <w:rPr>
          <w:rFonts w:asciiTheme="majorBidi" w:hAnsiTheme="majorBidi" w:cstheme="majorBidi"/>
          <w:b/>
          <w:bCs/>
        </w:rPr>
        <w:t>Requirements</w:t>
      </w:r>
      <w:r w:rsidR="00E50219" w:rsidRPr="00527EE9">
        <w:rPr>
          <w:rFonts w:asciiTheme="majorBidi" w:hAnsiTheme="majorBidi" w:cstheme="majorBidi"/>
          <w:b/>
          <w:bCs/>
        </w:rPr>
        <w:br/>
      </w:r>
    </w:p>
    <w:p w14:paraId="7B378A81" w14:textId="5B11DC18" w:rsidR="00E50219" w:rsidRPr="00E50219" w:rsidRDefault="00E50219" w:rsidP="00E50219">
      <w:pPr>
        <w:pStyle w:val="ListeParagraf"/>
        <w:rPr>
          <w:rFonts w:ascii="Times New Roman" w:hAnsi="Times New Roman" w:cs="Times New Roman"/>
          <w:b/>
          <w:bCs/>
        </w:rPr>
      </w:pPr>
      <w:r w:rsidRPr="00757425">
        <w:rPr>
          <w:rFonts w:ascii="Times New Roman" w:hAnsi="Times New Roman" w:cs="Times New Roman"/>
          <w:bCs/>
          <w:i/>
          <w:u w:val="single"/>
        </w:rPr>
        <w:t>System Capabilities</w:t>
      </w:r>
      <w:r w:rsidRPr="00527EE9">
        <w:rPr>
          <w:rFonts w:ascii="Times New Roman" w:hAnsi="Times New Roman" w:cs="Times New Roman"/>
          <w:b/>
          <w:bCs/>
        </w:rPr>
        <w:br/>
      </w:r>
      <w:r w:rsidRPr="00E50219">
        <w:rPr>
          <w:rFonts w:ascii="Times New Roman" w:eastAsia="Times New Roman" w:hAnsi="Times New Roman" w:cs="Times New Roman"/>
          <w:kern w:val="0"/>
          <w:lang w:eastAsia="tr-TR"/>
          <w14:ligatures w14:val="none"/>
        </w:rPr>
        <w:t>The AI Financial Assistant is designed to deliver four primary operational capabilities:</w:t>
      </w:r>
    </w:p>
    <w:p w14:paraId="1CC96A41" w14:textId="77777777" w:rsidR="00E50219" w:rsidRPr="00E50219" w:rsidRDefault="00E50219" w:rsidP="00E50219">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50219">
        <w:rPr>
          <w:rFonts w:ascii="Times New Roman" w:eastAsia="Times New Roman" w:hAnsi="Times New Roman" w:cs="Times New Roman"/>
          <w:b/>
          <w:bCs/>
          <w:kern w:val="0"/>
          <w:lang w:eastAsia="tr-TR"/>
          <w14:ligatures w14:val="none"/>
        </w:rPr>
        <w:t>Portfolio Management &amp; Analysis:</w:t>
      </w:r>
      <w:r w:rsidRPr="00E50219">
        <w:rPr>
          <w:rFonts w:ascii="Times New Roman" w:eastAsia="Times New Roman" w:hAnsi="Times New Roman" w:cs="Times New Roman"/>
          <w:kern w:val="0"/>
          <w:lang w:eastAsia="tr-TR"/>
          <w14:ligatures w14:val="none"/>
        </w:rPr>
        <w:t xml:space="preserve"> Users will be able to digitize their investments by uploading portfolios in standard formats (CSV, Excel). The system interprets this data to provide personalized insights rather than generic market commentary.</w:t>
      </w:r>
    </w:p>
    <w:p w14:paraId="75FE0EF6" w14:textId="77777777" w:rsidR="00E50219" w:rsidRPr="00E50219" w:rsidRDefault="00E50219" w:rsidP="00E50219">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50219">
        <w:rPr>
          <w:rFonts w:ascii="Times New Roman" w:eastAsia="Times New Roman" w:hAnsi="Times New Roman" w:cs="Times New Roman"/>
          <w:b/>
          <w:bCs/>
          <w:kern w:val="0"/>
          <w:lang w:eastAsia="tr-TR"/>
          <w14:ligatures w14:val="none"/>
        </w:rPr>
        <w:t>Automated Market Intelligence:</w:t>
      </w:r>
      <w:r w:rsidRPr="00E50219">
        <w:rPr>
          <w:rFonts w:ascii="Times New Roman" w:eastAsia="Times New Roman" w:hAnsi="Times New Roman" w:cs="Times New Roman"/>
          <w:kern w:val="0"/>
          <w:lang w:eastAsia="tr-TR"/>
          <w14:ligatures w14:val="none"/>
        </w:rPr>
        <w:t xml:space="preserve"> The system automates the tracking of financial news. It filters global and national news streams to highlight only those relevant to the user's specific assets, applying sentiment analysis to gauge potential market impact.</w:t>
      </w:r>
    </w:p>
    <w:p w14:paraId="2E90DAEB" w14:textId="77777777" w:rsidR="00E50219" w:rsidRPr="00E50219" w:rsidRDefault="00E50219" w:rsidP="00E50219">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50219">
        <w:rPr>
          <w:rFonts w:ascii="Times New Roman" w:eastAsia="Times New Roman" w:hAnsi="Times New Roman" w:cs="Times New Roman"/>
          <w:b/>
          <w:bCs/>
          <w:kern w:val="0"/>
          <w:lang w:eastAsia="tr-TR"/>
          <w14:ligatures w14:val="none"/>
        </w:rPr>
        <w:t>Conversational AI Interface:</w:t>
      </w:r>
      <w:r w:rsidRPr="00E50219">
        <w:rPr>
          <w:rFonts w:ascii="Times New Roman" w:eastAsia="Times New Roman" w:hAnsi="Times New Roman" w:cs="Times New Roman"/>
          <w:kern w:val="0"/>
          <w:lang w:eastAsia="tr-TR"/>
          <w14:ligatures w14:val="none"/>
        </w:rPr>
        <w:t xml:space="preserve"> Unlike traditional dashboards, the primary interaction method is a natural language chat interface. Users can query the system (e.g., "How does the recent interest rate news affect my bank stocks?") and receive context-aware answers generated by the underlying AI agents.</w:t>
      </w:r>
    </w:p>
    <w:p w14:paraId="062B446A" w14:textId="77777777" w:rsidR="00E50219" w:rsidRPr="00527EE9" w:rsidRDefault="00E50219" w:rsidP="00E50219">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50219">
        <w:rPr>
          <w:rFonts w:ascii="Times New Roman" w:eastAsia="Times New Roman" w:hAnsi="Times New Roman" w:cs="Times New Roman"/>
          <w:b/>
          <w:bCs/>
          <w:kern w:val="0"/>
          <w:lang w:eastAsia="tr-TR"/>
          <w14:ligatures w14:val="none"/>
        </w:rPr>
        <w:t>Predictive Analytics:</w:t>
      </w:r>
      <w:r w:rsidRPr="00E50219">
        <w:rPr>
          <w:rFonts w:ascii="Times New Roman" w:eastAsia="Times New Roman" w:hAnsi="Times New Roman" w:cs="Times New Roman"/>
          <w:kern w:val="0"/>
          <w:lang w:eastAsia="tr-TR"/>
          <w14:ligatures w14:val="none"/>
        </w:rPr>
        <w:t xml:space="preserve"> The system provides forward-looking insights by leveraging two distinct AI models: one for short-term individual stock direction (Up/Down) and another for long-term sectoral trends, aiding users in strategic decision-making.</w:t>
      </w:r>
    </w:p>
    <w:p w14:paraId="36272A25" w14:textId="37848E16" w:rsidR="00E50219" w:rsidRPr="00E50219" w:rsidRDefault="00E50219" w:rsidP="00E50219">
      <w:pPr>
        <w:spacing w:before="100" w:beforeAutospacing="1" w:after="100" w:afterAutospacing="1" w:line="240" w:lineRule="auto"/>
        <w:ind w:left="720"/>
        <w:rPr>
          <w:rFonts w:ascii="Times New Roman" w:eastAsia="Times New Roman" w:hAnsi="Times New Roman" w:cs="Times New Roman"/>
          <w:kern w:val="0"/>
          <w:lang w:eastAsia="tr-TR"/>
          <w14:ligatures w14:val="none"/>
        </w:rPr>
      </w:pPr>
      <w:r w:rsidRPr="00757425">
        <w:rPr>
          <w:rFonts w:ascii="Times New Roman" w:eastAsia="Times New Roman" w:hAnsi="Times New Roman" w:cs="Times New Roman"/>
          <w:i/>
          <w:kern w:val="0"/>
          <w:u w:val="single"/>
          <w:lang w:eastAsia="tr-TR"/>
          <w14:ligatures w14:val="none"/>
        </w:rPr>
        <w:t>Operational Specifications</w:t>
      </w:r>
      <w:r w:rsidRPr="00527EE9">
        <w:rPr>
          <w:rFonts w:ascii="Times New Roman" w:eastAsia="Times New Roman" w:hAnsi="Times New Roman" w:cs="Times New Roman"/>
          <w:kern w:val="0"/>
          <w:lang w:eastAsia="tr-TR"/>
          <w14:ligatures w14:val="none"/>
        </w:rPr>
        <w:br/>
      </w:r>
      <w:r w:rsidRPr="00E50219">
        <w:rPr>
          <w:rFonts w:ascii="Times New Roman" w:eastAsia="Times New Roman" w:hAnsi="Times New Roman" w:cs="Times New Roman"/>
          <w:kern w:val="0"/>
          <w:lang w:eastAsia="tr-TR"/>
          <w14:ligatures w14:val="none"/>
        </w:rPr>
        <w:t>To ensure a seamless user experience, the system is designed to meet the following operational standards:</w:t>
      </w:r>
    </w:p>
    <w:p w14:paraId="17888BC9" w14:textId="77777777" w:rsidR="00E50219" w:rsidRPr="00E50219" w:rsidRDefault="00E50219" w:rsidP="00E50219">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50219">
        <w:rPr>
          <w:rFonts w:ascii="Times New Roman" w:eastAsia="Times New Roman" w:hAnsi="Times New Roman" w:cs="Times New Roman"/>
          <w:b/>
          <w:bCs/>
          <w:kern w:val="0"/>
          <w:lang w:eastAsia="tr-TR"/>
          <w14:ligatures w14:val="none"/>
        </w:rPr>
        <w:t>Responsiveness:</w:t>
      </w:r>
      <w:r w:rsidRPr="00E50219">
        <w:rPr>
          <w:rFonts w:ascii="Times New Roman" w:eastAsia="Times New Roman" w:hAnsi="Times New Roman" w:cs="Times New Roman"/>
          <w:kern w:val="0"/>
          <w:lang w:eastAsia="tr-TR"/>
          <w14:ligatures w14:val="none"/>
        </w:rPr>
        <w:t xml:space="preserve"> The system targets near real-time interaction, with a goal of generating responses to user queries and model inferences within approximately 10 seconds.</w:t>
      </w:r>
    </w:p>
    <w:p w14:paraId="6C67564A" w14:textId="77777777" w:rsidR="00E50219" w:rsidRPr="00527EE9" w:rsidRDefault="00E50219" w:rsidP="00E50219">
      <w:pPr>
        <w:pStyle w:val="ListeParagraf"/>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27EE9">
        <w:rPr>
          <w:rFonts w:ascii="Times New Roman" w:eastAsia="Times New Roman" w:hAnsi="Times New Roman" w:cs="Times New Roman"/>
          <w:b/>
          <w:bCs/>
          <w:kern w:val="0"/>
          <w:lang w:eastAsia="tr-TR"/>
          <w14:ligatures w14:val="none"/>
        </w:rPr>
        <w:t>Scalability:</w:t>
      </w:r>
      <w:r w:rsidRPr="00527EE9">
        <w:rPr>
          <w:rFonts w:ascii="Times New Roman" w:eastAsia="Times New Roman" w:hAnsi="Times New Roman" w:cs="Times New Roman"/>
          <w:kern w:val="0"/>
          <w:lang w:eastAsia="tr-TR"/>
          <w14:ligatures w14:val="none"/>
        </w:rPr>
        <w:t xml:space="preserve"> The backend architecture is designed to support concurrent usage by multiple users (targeting </w:t>
      </w:r>
      <w:r w:rsidRPr="00527EE9">
        <w:rPr>
          <w:lang w:eastAsia="tr-TR"/>
        </w:rPr>
        <w:t>100</w:t>
      </w:r>
      <w:r w:rsidRPr="00527EE9">
        <w:rPr>
          <w:rFonts w:ascii="Times New Roman" w:eastAsia="Times New Roman" w:hAnsi="Times New Roman" w:cs="Times New Roman"/>
          <w:kern w:val="0"/>
          <w:lang w:eastAsia="tr-TR"/>
          <w14:ligatures w14:val="none"/>
        </w:rPr>
        <w:t>+ active sessions) without significant performance degradation, utilizing batch processing for heavy computational tasks.</w:t>
      </w:r>
    </w:p>
    <w:p w14:paraId="53663E88" w14:textId="77777777" w:rsidR="00E50219" w:rsidRPr="00E50219" w:rsidRDefault="00E50219" w:rsidP="00E50219">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E50219">
        <w:rPr>
          <w:rFonts w:ascii="Times New Roman" w:eastAsia="Times New Roman" w:hAnsi="Times New Roman" w:cs="Times New Roman"/>
          <w:b/>
          <w:bCs/>
          <w:kern w:val="0"/>
          <w:lang w:eastAsia="tr-TR"/>
          <w14:ligatures w14:val="none"/>
        </w:rPr>
        <w:t>Availability:</w:t>
      </w:r>
      <w:r w:rsidRPr="00E50219">
        <w:rPr>
          <w:rFonts w:ascii="Times New Roman" w:eastAsia="Times New Roman" w:hAnsi="Times New Roman" w:cs="Times New Roman"/>
          <w:kern w:val="0"/>
          <w:lang w:eastAsia="tr-TR"/>
          <w14:ligatures w14:val="none"/>
        </w:rPr>
        <w:t xml:space="preserve"> The service aims for high availability (99.5% uptime target) to ensure users have access to insights during active market hours.</w:t>
      </w:r>
    </w:p>
    <w:p w14:paraId="7A3C50E4" w14:textId="77777777" w:rsidR="00E50219" w:rsidRPr="00757425" w:rsidRDefault="00E50219" w:rsidP="00E50219">
      <w:pPr>
        <w:spacing w:before="100" w:beforeAutospacing="1" w:after="100" w:afterAutospacing="1" w:line="240" w:lineRule="auto"/>
        <w:ind w:left="720"/>
        <w:rPr>
          <w:rFonts w:ascii="Times New Roman" w:eastAsia="Times New Roman" w:hAnsi="Times New Roman" w:cs="Times New Roman"/>
          <w:i/>
          <w:kern w:val="0"/>
          <w:u w:val="single"/>
          <w:lang w:eastAsia="tr-TR"/>
          <w14:ligatures w14:val="none"/>
        </w:rPr>
      </w:pPr>
      <w:r w:rsidRPr="00757425">
        <w:rPr>
          <w:rFonts w:ascii="Times New Roman" w:eastAsia="Times New Roman" w:hAnsi="Times New Roman" w:cs="Times New Roman"/>
          <w:i/>
          <w:kern w:val="0"/>
          <w:u w:val="single"/>
          <w:lang w:eastAsia="tr-TR"/>
          <w14:ligatures w14:val="none"/>
        </w:rPr>
        <w:t>Technical &amp; Interface Specifications</w:t>
      </w:r>
    </w:p>
    <w:p w14:paraId="4417EC3D" w14:textId="48E9F8B0" w:rsidR="00E50219" w:rsidRPr="00527EE9" w:rsidRDefault="00E50219" w:rsidP="00E50219">
      <w:pPr>
        <w:pStyle w:val="ListeParagraf"/>
        <w:numPr>
          <w:ilvl w:val="0"/>
          <w:numId w:val="24"/>
        </w:numPr>
        <w:spacing w:before="100" w:beforeAutospacing="1" w:after="100" w:afterAutospacing="1" w:line="240" w:lineRule="auto"/>
        <w:rPr>
          <w:rFonts w:ascii="Times New Roman" w:eastAsia="Times New Roman" w:hAnsi="Times New Roman" w:cs="Times New Roman"/>
          <w:b/>
          <w:kern w:val="0"/>
          <w:lang w:eastAsia="tr-TR"/>
          <w14:ligatures w14:val="none"/>
        </w:rPr>
      </w:pPr>
      <w:r w:rsidRPr="00527EE9">
        <w:rPr>
          <w:rFonts w:ascii="Times New Roman" w:hAnsi="Times New Roman" w:cs="Times New Roman"/>
          <w:b/>
          <w:bCs/>
        </w:rPr>
        <w:t>Platform:</w:t>
      </w:r>
      <w:r w:rsidRPr="00527EE9">
        <w:rPr>
          <w:rFonts w:ascii="Times New Roman" w:hAnsi="Times New Roman" w:cs="Times New Roman"/>
        </w:rPr>
        <w:t xml:space="preserve"> The solution will be delivered as a web-based application, accessible via standard modern web browsers, eliminating the need for client-side installation.</w:t>
      </w:r>
    </w:p>
    <w:p w14:paraId="64CEA791" w14:textId="0F5FD49C" w:rsidR="00E50219" w:rsidRPr="00527EE9" w:rsidRDefault="00E50219" w:rsidP="00E50219">
      <w:pPr>
        <w:pStyle w:val="NormalWeb"/>
        <w:numPr>
          <w:ilvl w:val="0"/>
          <w:numId w:val="24"/>
        </w:numPr>
        <w:rPr>
          <w:sz w:val="22"/>
          <w:szCs w:val="22"/>
          <w:lang w:val="en-US"/>
        </w:rPr>
      </w:pPr>
      <w:r w:rsidRPr="00527EE9">
        <w:rPr>
          <w:b/>
          <w:bCs/>
          <w:sz w:val="22"/>
          <w:szCs w:val="22"/>
          <w:lang w:val="en-US"/>
        </w:rPr>
        <w:t>Integration:</w:t>
      </w:r>
      <w:r w:rsidRPr="00527EE9">
        <w:rPr>
          <w:sz w:val="22"/>
          <w:szCs w:val="22"/>
          <w:lang w:val="en-US"/>
        </w:rPr>
        <w:t xml:space="preserve"> The system acts as an aggregator, integrating with external data providers for real-time stock prices and financial news feeds via RESTful APIs.</w:t>
      </w:r>
    </w:p>
    <w:p w14:paraId="4B6F7B24" w14:textId="3DF9FE17" w:rsidR="00E50219" w:rsidRPr="00E50219" w:rsidRDefault="00E50219" w:rsidP="00E50219">
      <w:pPr>
        <w:pStyle w:val="NormalWeb"/>
        <w:numPr>
          <w:ilvl w:val="0"/>
          <w:numId w:val="24"/>
        </w:numPr>
        <w:rPr>
          <w:sz w:val="22"/>
          <w:szCs w:val="22"/>
          <w:lang w:val="en-US"/>
        </w:rPr>
      </w:pPr>
      <w:r w:rsidRPr="00527EE9">
        <w:rPr>
          <w:b/>
          <w:bCs/>
          <w:sz w:val="22"/>
          <w:szCs w:val="22"/>
          <w:lang w:val="en-US"/>
        </w:rPr>
        <w:t>Data Security:</w:t>
      </w:r>
      <w:r w:rsidRPr="00527EE9">
        <w:rPr>
          <w:sz w:val="22"/>
          <w:szCs w:val="22"/>
          <w:lang w:val="en-US"/>
        </w:rPr>
        <w:t xml:space="preserve"> Consistent with privacy standards, the system specification requires that all user-uploaded data (portfolios and documents) be encrypted and isolated, ensuring that personal financial data remains private.</w:t>
      </w:r>
      <w:r w:rsidR="00A42DA0">
        <w:rPr>
          <w:sz w:val="22"/>
          <w:szCs w:val="22"/>
          <w:lang w:val="en-US"/>
        </w:rPr>
        <w:br/>
      </w:r>
      <w:r w:rsidR="00A42DA0">
        <w:rPr>
          <w:sz w:val="22"/>
          <w:szCs w:val="22"/>
          <w:lang w:val="en-US"/>
        </w:rPr>
        <w:br/>
      </w:r>
      <w:r w:rsidR="00A42DA0">
        <w:rPr>
          <w:sz w:val="22"/>
          <w:szCs w:val="22"/>
          <w:lang w:val="en-US"/>
        </w:rPr>
        <w:br/>
      </w:r>
      <w:r w:rsidR="00A42DA0">
        <w:rPr>
          <w:sz w:val="22"/>
          <w:szCs w:val="22"/>
          <w:lang w:val="en-US"/>
        </w:rPr>
        <w:br/>
      </w:r>
      <w:bookmarkStart w:id="0" w:name="_GoBack"/>
      <w:bookmarkEnd w:id="0"/>
    </w:p>
    <w:p w14:paraId="190EC295" w14:textId="7DDE5234" w:rsidR="00201274" w:rsidRPr="00527EE9" w:rsidRDefault="00943F38" w:rsidP="009F04AC">
      <w:pPr>
        <w:pStyle w:val="ListeParagraf"/>
        <w:numPr>
          <w:ilvl w:val="0"/>
          <w:numId w:val="1"/>
        </w:numPr>
        <w:rPr>
          <w:rFonts w:asciiTheme="majorBidi" w:hAnsiTheme="majorBidi" w:cstheme="majorBidi"/>
          <w:b/>
          <w:bCs/>
        </w:rPr>
      </w:pPr>
      <w:r w:rsidRPr="00527EE9">
        <w:rPr>
          <w:rFonts w:asciiTheme="majorBidi" w:hAnsiTheme="majorBidi" w:cstheme="majorBidi"/>
          <w:b/>
          <w:bCs/>
        </w:rPr>
        <w:lastRenderedPageBreak/>
        <w:t>References</w:t>
      </w:r>
    </w:p>
    <w:p w14:paraId="173112D3" w14:textId="77777777" w:rsidR="00EA1570" w:rsidRPr="00527EE9" w:rsidRDefault="00EA1570" w:rsidP="00EA1570">
      <w:pPr>
        <w:ind w:left="360"/>
        <w:rPr>
          <w:rFonts w:asciiTheme="majorBidi" w:hAnsiTheme="majorBidi" w:cstheme="majorBidi"/>
          <w:bCs/>
        </w:rPr>
      </w:pPr>
      <w:r w:rsidRPr="00527EE9">
        <w:rPr>
          <w:rFonts w:asciiTheme="majorBidi" w:hAnsiTheme="majorBidi" w:cstheme="majorBidi"/>
          <w:bCs/>
        </w:rPr>
        <w:t>[1]Takayanagi, T., Izumi, K., Sanz-Cruzado, J., McCreadie, R., &amp; Ounis, I. (2025, April). Are generative AI agents effective personalized financial advisors? arXiv. https://arxiv.org/abs/2504.05862</w:t>
      </w:r>
    </w:p>
    <w:p w14:paraId="50ABD5FC" w14:textId="77777777" w:rsidR="00EA1570" w:rsidRPr="00527EE9" w:rsidRDefault="00EA1570" w:rsidP="00EA1570">
      <w:pPr>
        <w:ind w:left="360"/>
        <w:rPr>
          <w:rFonts w:asciiTheme="majorBidi" w:hAnsiTheme="majorBidi" w:cstheme="majorBidi"/>
          <w:bCs/>
        </w:rPr>
      </w:pPr>
      <w:r w:rsidRPr="00527EE9">
        <w:rPr>
          <w:rFonts w:asciiTheme="majorBidi" w:hAnsiTheme="majorBidi" w:cstheme="majorBidi"/>
          <w:bCs/>
        </w:rPr>
        <w:t>[2]Yang, H., Lin, L., She, Y., Liao, X., Wang, J., Zhang, R., Mo, Y., &amp; Wang, C. D. (2025, June). FinRobot: Generative business process AI agents for enterprise resource planning in finance. arXiv. https://arxiv.org/abs/2506.01423</w:t>
      </w:r>
    </w:p>
    <w:p w14:paraId="6B3CFA43" w14:textId="77777777" w:rsidR="00EA1570" w:rsidRPr="00527EE9" w:rsidRDefault="00EA1570" w:rsidP="00EA1570">
      <w:pPr>
        <w:ind w:left="360"/>
        <w:rPr>
          <w:rFonts w:asciiTheme="majorBidi" w:hAnsiTheme="majorBidi" w:cstheme="majorBidi"/>
          <w:bCs/>
        </w:rPr>
      </w:pPr>
      <w:r w:rsidRPr="00527EE9">
        <w:rPr>
          <w:rFonts w:asciiTheme="majorBidi" w:hAnsiTheme="majorBidi" w:cstheme="majorBidi"/>
          <w:bCs/>
        </w:rPr>
        <w:t>[3]Okpala, I., Golgoon, A., &amp; Kannan, A. R. (2025, April). Agentic AI systems applied to tasks in financial services: Modeling and model risk management crews. arXiv. https://arxiv.org/abs/2502.05439</w:t>
      </w:r>
    </w:p>
    <w:p w14:paraId="1D59D4C1" w14:textId="77777777" w:rsidR="00EA1570" w:rsidRPr="00527EE9" w:rsidRDefault="00EA1570" w:rsidP="00EA1570">
      <w:pPr>
        <w:ind w:left="360"/>
        <w:rPr>
          <w:rFonts w:asciiTheme="majorBidi" w:hAnsiTheme="majorBidi" w:cstheme="majorBidi"/>
          <w:bCs/>
        </w:rPr>
      </w:pPr>
      <w:r w:rsidRPr="00527EE9">
        <w:rPr>
          <w:rFonts w:asciiTheme="majorBidi" w:hAnsiTheme="majorBidi" w:cstheme="majorBidi"/>
          <w:bCs/>
        </w:rPr>
        <w:t>[4]Bui, T. K., &amp; Huynh, T. (2022, December). Forecasting stock price movement direction by machine learning algorithm. International Journal of Electrical and Computer Engineering, 12(6), 6625–6634. https://doi.org/10.11591/ijece.v12i6.pp6625-6634</w:t>
      </w:r>
    </w:p>
    <w:p w14:paraId="1A439FB2" w14:textId="77777777" w:rsidR="00EA1570" w:rsidRPr="00527EE9" w:rsidRDefault="00EA1570" w:rsidP="00EA1570">
      <w:pPr>
        <w:ind w:left="360"/>
        <w:rPr>
          <w:rFonts w:asciiTheme="majorBidi" w:hAnsiTheme="majorBidi" w:cstheme="majorBidi"/>
          <w:bCs/>
        </w:rPr>
      </w:pPr>
      <w:r w:rsidRPr="00527EE9">
        <w:rPr>
          <w:rFonts w:asciiTheme="majorBidi" w:hAnsiTheme="majorBidi" w:cstheme="majorBidi"/>
          <w:bCs/>
        </w:rPr>
        <w:t>[5]Cheng, C., &amp; Huang, H. (2023, December). Smart financial investor’s risk prediction system using mobile edge computing. Journal of Grid Computing, 21, Article 27. https://doi.org/10.1007/s10723-023-09710-w</w:t>
      </w:r>
    </w:p>
    <w:p w14:paraId="6F421B01" w14:textId="3C95E412" w:rsidR="00EA1570" w:rsidRPr="00527EE9" w:rsidRDefault="00EA1570" w:rsidP="00EA1570">
      <w:pPr>
        <w:ind w:left="360"/>
        <w:rPr>
          <w:rFonts w:asciiTheme="majorBidi" w:hAnsiTheme="majorBidi" w:cstheme="majorBidi"/>
          <w:bCs/>
        </w:rPr>
      </w:pPr>
      <w:r w:rsidRPr="00527EE9">
        <w:rPr>
          <w:rFonts w:asciiTheme="majorBidi" w:hAnsiTheme="majorBidi" w:cstheme="majorBidi"/>
          <w:bCs/>
        </w:rPr>
        <w:t>[6] Global Industry Classification Standard (GICS). MSCI Inc. and S&amp;P Dow Jones Indices. Available: https://www.msci.com/our-solutions/indexes/gics</w:t>
      </w:r>
    </w:p>
    <w:p w14:paraId="029789D6" w14:textId="05A36A1C" w:rsidR="00EA1570" w:rsidRPr="00527EE9" w:rsidRDefault="00FF1EFE" w:rsidP="00EA1570">
      <w:pPr>
        <w:ind w:left="360"/>
        <w:rPr>
          <w:rFonts w:asciiTheme="majorBidi" w:hAnsiTheme="majorBidi" w:cstheme="majorBidi"/>
          <w:bCs/>
        </w:rPr>
      </w:pPr>
      <w:r w:rsidRPr="00527EE9">
        <w:rPr>
          <w:rFonts w:asciiTheme="majorBidi" w:hAnsiTheme="majorBidi" w:cstheme="majorBidi"/>
          <w:bCs/>
        </w:rPr>
        <w:t>[7</w:t>
      </w:r>
      <w:r w:rsidR="00EA1570" w:rsidRPr="00527EE9">
        <w:rPr>
          <w:rFonts w:asciiTheme="majorBidi" w:hAnsiTheme="majorBidi" w:cstheme="majorBidi"/>
          <w:bCs/>
        </w:rPr>
        <w:t>] General Data Protection Regulation (GDPR) - Regulation (EU) 2016/679. European Parliament and Council, 2016.</w:t>
      </w:r>
    </w:p>
    <w:p w14:paraId="02BD0854" w14:textId="1B8954F6" w:rsidR="00EA1570" w:rsidRPr="00527EE9" w:rsidRDefault="00FF1EFE" w:rsidP="00E35510">
      <w:pPr>
        <w:ind w:left="360"/>
        <w:rPr>
          <w:rFonts w:asciiTheme="majorBidi" w:hAnsiTheme="majorBidi" w:cstheme="majorBidi"/>
          <w:bCs/>
        </w:rPr>
      </w:pPr>
      <w:r w:rsidRPr="00527EE9">
        <w:rPr>
          <w:rFonts w:asciiTheme="majorBidi" w:hAnsiTheme="majorBidi" w:cstheme="majorBidi"/>
          <w:bCs/>
        </w:rPr>
        <w:t>[8</w:t>
      </w:r>
      <w:r w:rsidR="00EA1570" w:rsidRPr="00527EE9">
        <w:rPr>
          <w:rFonts w:asciiTheme="majorBidi" w:hAnsiTheme="majorBidi" w:cstheme="majorBidi"/>
          <w:bCs/>
        </w:rPr>
        <w:t xml:space="preserve">] Kişisel Verilerin Korunması Kanunu (KVKK) - Law No. </w:t>
      </w:r>
      <w:r w:rsidR="00E35510" w:rsidRPr="00527EE9">
        <w:rPr>
          <w:rFonts w:asciiTheme="majorBidi" w:hAnsiTheme="majorBidi" w:cstheme="majorBidi"/>
          <w:bCs/>
        </w:rPr>
        <w:t>6698. Republic of Turkey, 2016.</w:t>
      </w:r>
    </w:p>
    <w:sectPr w:rsidR="00EA1570" w:rsidRPr="00527EE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87811"/>
    <w:multiLevelType w:val="multilevel"/>
    <w:tmpl w:val="0B1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5025"/>
    <w:multiLevelType w:val="multilevel"/>
    <w:tmpl w:val="E46C9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F65C3F"/>
    <w:multiLevelType w:val="multilevel"/>
    <w:tmpl w:val="5CE88D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513301E"/>
    <w:multiLevelType w:val="multilevel"/>
    <w:tmpl w:val="6C3C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3172"/>
    <w:multiLevelType w:val="multilevel"/>
    <w:tmpl w:val="1C7C4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B05108"/>
    <w:multiLevelType w:val="multilevel"/>
    <w:tmpl w:val="EB8A9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8E3CAA"/>
    <w:multiLevelType w:val="multilevel"/>
    <w:tmpl w:val="1A0EFA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CE03D07"/>
    <w:multiLevelType w:val="multilevel"/>
    <w:tmpl w:val="5CE88D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F50505A"/>
    <w:multiLevelType w:val="multilevel"/>
    <w:tmpl w:val="7C10FB8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2FDF3258"/>
    <w:multiLevelType w:val="hybridMultilevel"/>
    <w:tmpl w:val="0C101AE0"/>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0" w15:restartNumberingAfterBreak="0">
    <w:nsid w:val="31622D92"/>
    <w:multiLevelType w:val="hybridMultilevel"/>
    <w:tmpl w:val="C718989A"/>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1" w15:restartNumberingAfterBreak="0">
    <w:nsid w:val="42C7107A"/>
    <w:multiLevelType w:val="hybridMultilevel"/>
    <w:tmpl w:val="9834AD8E"/>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2" w15:restartNumberingAfterBreak="0">
    <w:nsid w:val="43AE2E10"/>
    <w:multiLevelType w:val="multilevel"/>
    <w:tmpl w:val="9AD68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7E48FA"/>
    <w:multiLevelType w:val="multilevel"/>
    <w:tmpl w:val="A21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206D4"/>
    <w:multiLevelType w:val="hybridMultilevel"/>
    <w:tmpl w:val="53D0D95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 w15:restartNumberingAfterBreak="0">
    <w:nsid w:val="4C1C01EE"/>
    <w:multiLevelType w:val="hybridMultilevel"/>
    <w:tmpl w:val="5D1A2010"/>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6" w15:restartNumberingAfterBreak="0">
    <w:nsid w:val="4E8804C3"/>
    <w:multiLevelType w:val="multilevel"/>
    <w:tmpl w:val="A454C30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7" w15:restartNumberingAfterBreak="0">
    <w:nsid w:val="55207CB8"/>
    <w:multiLevelType w:val="hybridMultilevel"/>
    <w:tmpl w:val="C896D84E"/>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8" w15:restartNumberingAfterBreak="0">
    <w:nsid w:val="5DA12D18"/>
    <w:multiLevelType w:val="multilevel"/>
    <w:tmpl w:val="7A9C3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7F740A"/>
    <w:multiLevelType w:val="hybridMultilevel"/>
    <w:tmpl w:val="D84EC02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0" w15:restartNumberingAfterBreak="0">
    <w:nsid w:val="60A5595B"/>
    <w:multiLevelType w:val="hybridMultilevel"/>
    <w:tmpl w:val="7F405F2C"/>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1" w15:restartNumberingAfterBreak="0">
    <w:nsid w:val="60C47CD9"/>
    <w:multiLevelType w:val="multilevel"/>
    <w:tmpl w:val="BF7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56A90"/>
    <w:multiLevelType w:val="hybridMultilevel"/>
    <w:tmpl w:val="DF06625C"/>
    <w:lvl w:ilvl="0" w:tplc="041F0001">
      <w:start w:val="1"/>
      <w:numFmt w:val="bullet"/>
      <w:lvlText w:val=""/>
      <w:lvlJc w:val="left"/>
      <w:pPr>
        <w:ind w:left="1800" w:hanging="360"/>
      </w:pPr>
      <w:rPr>
        <w:rFonts w:ascii="Symbol" w:hAnsi="Symbol"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23" w15:restartNumberingAfterBreak="0">
    <w:nsid w:val="757E3236"/>
    <w:multiLevelType w:val="multilevel"/>
    <w:tmpl w:val="EF309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4"/>
  </w:num>
  <w:num w:numId="3">
    <w:abstractNumId w:val="5"/>
  </w:num>
  <w:num w:numId="4">
    <w:abstractNumId w:val="12"/>
  </w:num>
  <w:num w:numId="5">
    <w:abstractNumId w:val="23"/>
  </w:num>
  <w:num w:numId="6">
    <w:abstractNumId w:val="18"/>
  </w:num>
  <w:num w:numId="7">
    <w:abstractNumId w:val="1"/>
  </w:num>
  <w:num w:numId="8">
    <w:abstractNumId w:val="16"/>
  </w:num>
  <w:num w:numId="9">
    <w:abstractNumId w:val="19"/>
  </w:num>
  <w:num w:numId="10">
    <w:abstractNumId w:val="14"/>
  </w:num>
  <w:num w:numId="11">
    <w:abstractNumId w:val="13"/>
  </w:num>
  <w:num w:numId="12">
    <w:abstractNumId w:val="0"/>
  </w:num>
  <w:num w:numId="13">
    <w:abstractNumId w:val="3"/>
  </w:num>
  <w:num w:numId="14">
    <w:abstractNumId w:val="21"/>
  </w:num>
  <w:num w:numId="15">
    <w:abstractNumId w:val="9"/>
  </w:num>
  <w:num w:numId="16">
    <w:abstractNumId w:val="11"/>
  </w:num>
  <w:num w:numId="17">
    <w:abstractNumId w:val="17"/>
  </w:num>
  <w:num w:numId="18">
    <w:abstractNumId w:val="22"/>
  </w:num>
  <w:num w:numId="19">
    <w:abstractNumId w:val="20"/>
  </w:num>
  <w:num w:numId="20">
    <w:abstractNumId w:val="15"/>
  </w:num>
  <w:num w:numId="21">
    <w:abstractNumId w:val="10"/>
  </w:num>
  <w:num w:numId="22">
    <w:abstractNumId w:val="6"/>
  </w:num>
  <w:num w:numId="23">
    <w:abstractNumId w:val="2"/>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F38"/>
    <w:rsid w:val="0000631F"/>
    <w:rsid w:val="00055271"/>
    <w:rsid w:val="00075926"/>
    <w:rsid w:val="00093F23"/>
    <w:rsid w:val="00170F0C"/>
    <w:rsid w:val="001B19C2"/>
    <w:rsid w:val="001C21FC"/>
    <w:rsid w:val="001F33A7"/>
    <w:rsid w:val="00201274"/>
    <w:rsid w:val="0022672C"/>
    <w:rsid w:val="00240712"/>
    <w:rsid w:val="00291349"/>
    <w:rsid w:val="0034040C"/>
    <w:rsid w:val="00370B3C"/>
    <w:rsid w:val="00387784"/>
    <w:rsid w:val="003B3D14"/>
    <w:rsid w:val="003C5ED2"/>
    <w:rsid w:val="004605A8"/>
    <w:rsid w:val="00493811"/>
    <w:rsid w:val="00495D72"/>
    <w:rsid w:val="004C46B1"/>
    <w:rsid w:val="004C6883"/>
    <w:rsid w:val="0052074E"/>
    <w:rsid w:val="00527EE9"/>
    <w:rsid w:val="00556B94"/>
    <w:rsid w:val="00597F58"/>
    <w:rsid w:val="005F09E9"/>
    <w:rsid w:val="00625404"/>
    <w:rsid w:val="0065016C"/>
    <w:rsid w:val="006804B8"/>
    <w:rsid w:val="006B1958"/>
    <w:rsid w:val="00757425"/>
    <w:rsid w:val="007615A1"/>
    <w:rsid w:val="0077337C"/>
    <w:rsid w:val="007E0768"/>
    <w:rsid w:val="00822AFD"/>
    <w:rsid w:val="00847D22"/>
    <w:rsid w:val="00876A77"/>
    <w:rsid w:val="00904C16"/>
    <w:rsid w:val="00932901"/>
    <w:rsid w:val="00943F38"/>
    <w:rsid w:val="009F04AC"/>
    <w:rsid w:val="00A408C8"/>
    <w:rsid w:val="00A42DA0"/>
    <w:rsid w:val="00A77681"/>
    <w:rsid w:val="00B50103"/>
    <w:rsid w:val="00C056CD"/>
    <w:rsid w:val="00C35433"/>
    <w:rsid w:val="00C356A3"/>
    <w:rsid w:val="00CA3719"/>
    <w:rsid w:val="00D368F1"/>
    <w:rsid w:val="00D36B9F"/>
    <w:rsid w:val="00DA390C"/>
    <w:rsid w:val="00DB083B"/>
    <w:rsid w:val="00DF3413"/>
    <w:rsid w:val="00E35510"/>
    <w:rsid w:val="00E50219"/>
    <w:rsid w:val="00E6633B"/>
    <w:rsid w:val="00E812D5"/>
    <w:rsid w:val="00EA036B"/>
    <w:rsid w:val="00EA1570"/>
    <w:rsid w:val="00F3539D"/>
    <w:rsid w:val="00F47890"/>
    <w:rsid w:val="00FF1EFE"/>
    <w:rsid w:val="00FF51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646C"/>
  <w15:chartTrackingRefBased/>
  <w15:docId w15:val="{A8FAAC35-8819-430B-921D-C0865ACF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943F3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943F3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943F38"/>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943F38"/>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943F38"/>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943F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3F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3F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3F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3F38"/>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943F38"/>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943F38"/>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943F38"/>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943F38"/>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943F3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3F3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3F3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3F38"/>
    <w:rPr>
      <w:rFonts w:eastAsiaTheme="majorEastAsia" w:cstheme="majorBidi"/>
      <w:color w:val="272727" w:themeColor="text1" w:themeTint="D8"/>
    </w:rPr>
  </w:style>
  <w:style w:type="paragraph" w:styleId="KonuBal">
    <w:name w:val="Title"/>
    <w:basedOn w:val="Normal"/>
    <w:next w:val="Normal"/>
    <w:link w:val="KonuBalChar"/>
    <w:uiPriority w:val="10"/>
    <w:qFormat/>
    <w:rsid w:val="0094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3F3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3F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3F3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3F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3F38"/>
    <w:rPr>
      <w:i/>
      <w:iCs/>
      <w:color w:val="404040" w:themeColor="text1" w:themeTint="BF"/>
    </w:rPr>
  </w:style>
  <w:style w:type="paragraph" w:styleId="ListeParagraf">
    <w:name w:val="List Paragraph"/>
    <w:basedOn w:val="Normal"/>
    <w:uiPriority w:val="34"/>
    <w:qFormat/>
    <w:rsid w:val="00943F38"/>
    <w:pPr>
      <w:ind w:left="720"/>
      <w:contextualSpacing/>
    </w:pPr>
  </w:style>
  <w:style w:type="character" w:styleId="GlVurgulama">
    <w:name w:val="Intense Emphasis"/>
    <w:basedOn w:val="VarsaylanParagrafYazTipi"/>
    <w:uiPriority w:val="21"/>
    <w:qFormat/>
    <w:rsid w:val="00943F38"/>
    <w:rPr>
      <w:i/>
      <w:iCs/>
      <w:color w:val="2E74B5" w:themeColor="accent1" w:themeShade="BF"/>
    </w:rPr>
  </w:style>
  <w:style w:type="paragraph" w:styleId="GlAlnt">
    <w:name w:val="Intense Quote"/>
    <w:basedOn w:val="Normal"/>
    <w:next w:val="Normal"/>
    <w:link w:val="GlAlntChar"/>
    <w:uiPriority w:val="30"/>
    <w:qFormat/>
    <w:rsid w:val="00943F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943F38"/>
    <w:rPr>
      <w:i/>
      <w:iCs/>
      <w:color w:val="2E74B5" w:themeColor="accent1" w:themeShade="BF"/>
    </w:rPr>
  </w:style>
  <w:style w:type="character" w:styleId="GlBavuru">
    <w:name w:val="Intense Reference"/>
    <w:basedOn w:val="VarsaylanParagrafYazTipi"/>
    <w:uiPriority w:val="32"/>
    <w:qFormat/>
    <w:rsid w:val="00943F38"/>
    <w:rPr>
      <w:b/>
      <w:bCs/>
      <w:smallCaps/>
      <w:color w:val="2E74B5" w:themeColor="accent1" w:themeShade="BF"/>
      <w:spacing w:val="5"/>
    </w:rPr>
  </w:style>
  <w:style w:type="paragraph" w:styleId="NormalWeb">
    <w:name w:val="Normal (Web)"/>
    <w:basedOn w:val="Normal"/>
    <w:uiPriority w:val="99"/>
    <w:unhideWhenUsed/>
    <w:rsid w:val="00556B94"/>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 w:type="character" w:customStyle="1" w:styleId="citation-261">
    <w:name w:val="citation-261"/>
    <w:basedOn w:val="VarsaylanParagrafYazTipi"/>
    <w:rsid w:val="00556B94"/>
  </w:style>
  <w:style w:type="character" w:customStyle="1" w:styleId="citation-260">
    <w:name w:val="citation-260"/>
    <w:basedOn w:val="VarsaylanParagrafYazTipi"/>
    <w:rsid w:val="00556B94"/>
  </w:style>
  <w:style w:type="character" w:customStyle="1" w:styleId="citation-259">
    <w:name w:val="citation-259"/>
    <w:basedOn w:val="VarsaylanParagrafYazTipi"/>
    <w:rsid w:val="00556B94"/>
  </w:style>
  <w:style w:type="character" w:customStyle="1" w:styleId="citation-258">
    <w:name w:val="citation-258"/>
    <w:basedOn w:val="VarsaylanParagrafYazTipi"/>
    <w:rsid w:val="00556B94"/>
  </w:style>
  <w:style w:type="character" w:customStyle="1" w:styleId="citation-410">
    <w:name w:val="citation-410"/>
    <w:basedOn w:val="VarsaylanParagrafYazTipi"/>
    <w:rsid w:val="0065016C"/>
  </w:style>
  <w:style w:type="character" w:customStyle="1" w:styleId="citation-409">
    <w:name w:val="citation-409"/>
    <w:basedOn w:val="VarsaylanParagrafYazTipi"/>
    <w:rsid w:val="0065016C"/>
  </w:style>
  <w:style w:type="character" w:customStyle="1" w:styleId="citation-408">
    <w:name w:val="citation-408"/>
    <w:basedOn w:val="VarsaylanParagrafYazTipi"/>
    <w:rsid w:val="0065016C"/>
  </w:style>
  <w:style w:type="character" w:customStyle="1" w:styleId="citation-407">
    <w:name w:val="citation-407"/>
    <w:basedOn w:val="VarsaylanParagrafYazTipi"/>
    <w:rsid w:val="0065016C"/>
  </w:style>
  <w:style w:type="character" w:customStyle="1" w:styleId="citation-406">
    <w:name w:val="citation-406"/>
    <w:basedOn w:val="VarsaylanParagrafYazTipi"/>
    <w:rsid w:val="0065016C"/>
  </w:style>
  <w:style w:type="character" w:customStyle="1" w:styleId="citation-405">
    <w:name w:val="citation-405"/>
    <w:basedOn w:val="VarsaylanParagrafYazTipi"/>
    <w:rsid w:val="0065016C"/>
  </w:style>
  <w:style w:type="character" w:customStyle="1" w:styleId="citation-404">
    <w:name w:val="citation-404"/>
    <w:basedOn w:val="VarsaylanParagrafYazTipi"/>
    <w:rsid w:val="0065016C"/>
  </w:style>
  <w:style w:type="character" w:customStyle="1" w:styleId="citation-403">
    <w:name w:val="citation-403"/>
    <w:basedOn w:val="VarsaylanParagrafYazTipi"/>
    <w:rsid w:val="0065016C"/>
  </w:style>
  <w:style w:type="character" w:customStyle="1" w:styleId="citation-402">
    <w:name w:val="citation-402"/>
    <w:basedOn w:val="VarsaylanParagrafYazTipi"/>
    <w:rsid w:val="0065016C"/>
  </w:style>
  <w:style w:type="character" w:customStyle="1" w:styleId="citation-401">
    <w:name w:val="citation-401"/>
    <w:basedOn w:val="VarsaylanParagrafYazTipi"/>
    <w:rsid w:val="0065016C"/>
  </w:style>
  <w:style w:type="character" w:customStyle="1" w:styleId="citation-400">
    <w:name w:val="citation-400"/>
    <w:basedOn w:val="VarsaylanParagrafYazTipi"/>
    <w:rsid w:val="0065016C"/>
  </w:style>
  <w:style w:type="character" w:customStyle="1" w:styleId="citation-399">
    <w:name w:val="citation-399"/>
    <w:basedOn w:val="VarsaylanParagrafYazTipi"/>
    <w:rsid w:val="0065016C"/>
  </w:style>
  <w:style w:type="character" w:customStyle="1" w:styleId="citation-398">
    <w:name w:val="citation-398"/>
    <w:basedOn w:val="VarsaylanParagrafYazTipi"/>
    <w:rsid w:val="0065016C"/>
  </w:style>
  <w:style w:type="character" w:customStyle="1" w:styleId="citation-397">
    <w:name w:val="citation-397"/>
    <w:basedOn w:val="VarsaylanParagrafYazTipi"/>
    <w:rsid w:val="0065016C"/>
  </w:style>
  <w:style w:type="character" w:customStyle="1" w:styleId="citation-396">
    <w:name w:val="citation-396"/>
    <w:basedOn w:val="VarsaylanParagrafYazTipi"/>
    <w:rsid w:val="0065016C"/>
  </w:style>
  <w:style w:type="character" w:customStyle="1" w:styleId="citation-395">
    <w:name w:val="citation-395"/>
    <w:basedOn w:val="VarsaylanParagrafYazTipi"/>
    <w:rsid w:val="0065016C"/>
  </w:style>
  <w:style w:type="character" w:customStyle="1" w:styleId="citation-394">
    <w:name w:val="citation-394"/>
    <w:basedOn w:val="VarsaylanParagrafYazTipi"/>
    <w:rsid w:val="0065016C"/>
  </w:style>
  <w:style w:type="character" w:customStyle="1" w:styleId="citation-393">
    <w:name w:val="citation-393"/>
    <w:basedOn w:val="VarsaylanParagrafYazTipi"/>
    <w:rsid w:val="0065016C"/>
  </w:style>
  <w:style w:type="character" w:customStyle="1" w:styleId="citation-392">
    <w:name w:val="citation-392"/>
    <w:basedOn w:val="VarsaylanParagrafYazTipi"/>
    <w:rsid w:val="0065016C"/>
  </w:style>
  <w:style w:type="character" w:customStyle="1" w:styleId="citation-391">
    <w:name w:val="citation-391"/>
    <w:basedOn w:val="VarsaylanParagrafYazTipi"/>
    <w:rsid w:val="00075926"/>
  </w:style>
  <w:style w:type="character" w:customStyle="1" w:styleId="citation-390">
    <w:name w:val="citation-390"/>
    <w:basedOn w:val="VarsaylanParagrafYazTipi"/>
    <w:rsid w:val="00075926"/>
  </w:style>
  <w:style w:type="character" w:customStyle="1" w:styleId="citation-389">
    <w:name w:val="citation-389"/>
    <w:basedOn w:val="VarsaylanParagrafYazTipi"/>
    <w:rsid w:val="00075926"/>
  </w:style>
  <w:style w:type="character" w:customStyle="1" w:styleId="citation-388">
    <w:name w:val="citation-388"/>
    <w:basedOn w:val="VarsaylanParagrafYazTipi"/>
    <w:rsid w:val="00075926"/>
  </w:style>
  <w:style w:type="character" w:customStyle="1" w:styleId="citation-387">
    <w:name w:val="citation-387"/>
    <w:basedOn w:val="VarsaylanParagrafYazTipi"/>
    <w:rsid w:val="00075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01287">
      <w:bodyDiv w:val="1"/>
      <w:marLeft w:val="0"/>
      <w:marRight w:val="0"/>
      <w:marTop w:val="0"/>
      <w:marBottom w:val="0"/>
      <w:divBdr>
        <w:top w:val="none" w:sz="0" w:space="0" w:color="auto"/>
        <w:left w:val="none" w:sz="0" w:space="0" w:color="auto"/>
        <w:bottom w:val="none" w:sz="0" w:space="0" w:color="auto"/>
        <w:right w:val="none" w:sz="0" w:space="0" w:color="auto"/>
      </w:divBdr>
    </w:div>
    <w:div w:id="100540135">
      <w:bodyDiv w:val="1"/>
      <w:marLeft w:val="0"/>
      <w:marRight w:val="0"/>
      <w:marTop w:val="0"/>
      <w:marBottom w:val="0"/>
      <w:divBdr>
        <w:top w:val="none" w:sz="0" w:space="0" w:color="auto"/>
        <w:left w:val="none" w:sz="0" w:space="0" w:color="auto"/>
        <w:bottom w:val="none" w:sz="0" w:space="0" w:color="auto"/>
        <w:right w:val="none" w:sz="0" w:space="0" w:color="auto"/>
      </w:divBdr>
    </w:div>
    <w:div w:id="146481127">
      <w:bodyDiv w:val="1"/>
      <w:marLeft w:val="0"/>
      <w:marRight w:val="0"/>
      <w:marTop w:val="0"/>
      <w:marBottom w:val="0"/>
      <w:divBdr>
        <w:top w:val="none" w:sz="0" w:space="0" w:color="auto"/>
        <w:left w:val="none" w:sz="0" w:space="0" w:color="auto"/>
        <w:bottom w:val="none" w:sz="0" w:space="0" w:color="auto"/>
        <w:right w:val="none" w:sz="0" w:space="0" w:color="auto"/>
      </w:divBdr>
    </w:div>
    <w:div w:id="226427464">
      <w:bodyDiv w:val="1"/>
      <w:marLeft w:val="0"/>
      <w:marRight w:val="0"/>
      <w:marTop w:val="0"/>
      <w:marBottom w:val="0"/>
      <w:divBdr>
        <w:top w:val="none" w:sz="0" w:space="0" w:color="auto"/>
        <w:left w:val="none" w:sz="0" w:space="0" w:color="auto"/>
        <w:bottom w:val="none" w:sz="0" w:space="0" w:color="auto"/>
        <w:right w:val="none" w:sz="0" w:space="0" w:color="auto"/>
      </w:divBdr>
    </w:div>
    <w:div w:id="279000065">
      <w:bodyDiv w:val="1"/>
      <w:marLeft w:val="0"/>
      <w:marRight w:val="0"/>
      <w:marTop w:val="0"/>
      <w:marBottom w:val="0"/>
      <w:divBdr>
        <w:top w:val="none" w:sz="0" w:space="0" w:color="auto"/>
        <w:left w:val="none" w:sz="0" w:space="0" w:color="auto"/>
        <w:bottom w:val="none" w:sz="0" w:space="0" w:color="auto"/>
        <w:right w:val="none" w:sz="0" w:space="0" w:color="auto"/>
      </w:divBdr>
    </w:div>
    <w:div w:id="386033688">
      <w:bodyDiv w:val="1"/>
      <w:marLeft w:val="0"/>
      <w:marRight w:val="0"/>
      <w:marTop w:val="0"/>
      <w:marBottom w:val="0"/>
      <w:divBdr>
        <w:top w:val="none" w:sz="0" w:space="0" w:color="auto"/>
        <w:left w:val="none" w:sz="0" w:space="0" w:color="auto"/>
        <w:bottom w:val="none" w:sz="0" w:space="0" w:color="auto"/>
        <w:right w:val="none" w:sz="0" w:space="0" w:color="auto"/>
      </w:divBdr>
    </w:div>
    <w:div w:id="431125662">
      <w:bodyDiv w:val="1"/>
      <w:marLeft w:val="0"/>
      <w:marRight w:val="0"/>
      <w:marTop w:val="0"/>
      <w:marBottom w:val="0"/>
      <w:divBdr>
        <w:top w:val="none" w:sz="0" w:space="0" w:color="auto"/>
        <w:left w:val="none" w:sz="0" w:space="0" w:color="auto"/>
        <w:bottom w:val="none" w:sz="0" w:space="0" w:color="auto"/>
        <w:right w:val="none" w:sz="0" w:space="0" w:color="auto"/>
      </w:divBdr>
    </w:div>
    <w:div w:id="504632720">
      <w:bodyDiv w:val="1"/>
      <w:marLeft w:val="0"/>
      <w:marRight w:val="0"/>
      <w:marTop w:val="0"/>
      <w:marBottom w:val="0"/>
      <w:divBdr>
        <w:top w:val="none" w:sz="0" w:space="0" w:color="auto"/>
        <w:left w:val="none" w:sz="0" w:space="0" w:color="auto"/>
        <w:bottom w:val="none" w:sz="0" w:space="0" w:color="auto"/>
        <w:right w:val="none" w:sz="0" w:space="0" w:color="auto"/>
      </w:divBdr>
    </w:div>
    <w:div w:id="554854736">
      <w:bodyDiv w:val="1"/>
      <w:marLeft w:val="0"/>
      <w:marRight w:val="0"/>
      <w:marTop w:val="0"/>
      <w:marBottom w:val="0"/>
      <w:divBdr>
        <w:top w:val="none" w:sz="0" w:space="0" w:color="auto"/>
        <w:left w:val="none" w:sz="0" w:space="0" w:color="auto"/>
        <w:bottom w:val="none" w:sz="0" w:space="0" w:color="auto"/>
        <w:right w:val="none" w:sz="0" w:space="0" w:color="auto"/>
      </w:divBdr>
    </w:div>
    <w:div w:id="904533140">
      <w:bodyDiv w:val="1"/>
      <w:marLeft w:val="0"/>
      <w:marRight w:val="0"/>
      <w:marTop w:val="0"/>
      <w:marBottom w:val="0"/>
      <w:divBdr>
        <w:top w:val="none" w:sz="0" w:space="0" w:color="auto"/>
        <w:left w:val="none" w:sz="0" w:space="0" w:color="auto"/>
        <w:bottom w:val="none" w:sz="0" w:space="0" w:color="auto"/>
        <w:right w:val="none" w:sz="0" w:space="0" w:color="auto"/>
      </w:divBdr>
    </w:div>
    <w:div w:id="1697735707">
      <w:bodyDiv w:val="1"/>
      <w:marLeft w:val="0"/>
      <w:marRight w:val="0"/>
      <w:marTop w:val="0"/>
      <w:marBottom w:val="0"/>
      <w:divBdr>
        <w:top w:val="none" w:sz="0" w:space="0" w:color="auto"/>
        <w:left w:val="none" w:sz="0" w:space="0" w:color="auto"/>
        <w:bottom w:val="none" w:sz="0" w:space="0" w:color="auto"/>
        <w:right w:val="none" w:sz="0" w:space="0" w:color="auto"/>
      </w:divBdr>
    </w:div>
    <w:div w:id="189466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2268</Words>
  <Characters>12930</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Yücel ÇİMTAY</dc:creator>
  <cp:keywords/>
  <dc:description/>
  <cp:lastModifiedBy>Microsoft hesabı</cp:lastModifiedBy>
  <cp:revision>56</cp:revision>
  <dcterms:created xsi:type="dcterms:W3CDTF">2025-12-30T11:42:00Z</dcterms:created>
  <dcterms:modified xsi:type="dcterms:W3CDTF">2026-01-24T14:14:00Z</dcterms:modified>
</cp:coreProperties>
</file>