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C09D" w14:textId="3A79A4F3" w:rsidR="00A82265" w:rsidRDefault="00A82265" w:rsidP="00A8226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  <w:t>L’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  <w:t xml:space="preserve">Atelier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  <w:t xml:space="preserve">de partage 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  <w:t>IPAS / FRAO / CNA</w:t>
      </w:r>
    </w:p>
    <w:p w14:paraId="04422E84" w14:textId="7F2E6D9F" w:rsidR="00A82265" w:rsidRDefault="00A82265" w:rsidP="00A8226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  <w:t>1er juillet 2025, Mbao</w:t>
      </w:r>
    </w:p>
    <w:p w14:paraId="1A89973E" w14:textId="77777777" w:rsidR="00A82265" w:rsidRPr="00A82265" w:rsidRDefault="00A82265" w:rsidP="00A8226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SN" w:eastAsia="fr-FR"/>
          <w14:ligatures w14:val="none"/>
        </w:rPr>
      </w:pPr>
    </w:p>
    <w:p w14:paraId="79FF33F9" w14:textId="77777777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  <w:t>1. Contexte et enjeu stratégique</w:t>
      </w:r>
    </w:p>
    <w:p w14:paraId="4E79D63C" w14:textId="77777777" w:rsid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L’aviculture en Afrique de l’Ouest constitue un levier majeur de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sécurité alimentaire, création d’emplois et transformation des systèmes agroalimentaires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 mais reste structurellement déficitaire face à la demande régionale.</w:t>
      </w:r>
    </w:p>
    <w:p w14:paraId="4AEFD346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331CA286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Le secteur est contraint par :</w:t>
      </w:r>
    </w:p>
    <w:p w14:paraId="6C93C9A4" w14:textId="77777777" w:rsidR="00A82265" w:rsidRPr="00A82265" w:rsidRDefault="00A82265" w:rsidP="00A8226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forte dépendance aux intrants importés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(poussins, aliments) ;</w:t>
      </w:r>
    </w:p>
    <w:p w14:paraId="7CAB860C" w14:textId="77777777" w:rsidR="00A82265" w:rsidRPr="00A82265" w:rsidRDefault="00A82265" w:rsidP="00A8226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coûts de production élevés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(alimentation représentant ~70%) ;</w:t>
      </w:r>
    </w:p>
    <w:p w14:paraId="5B4262BC" w14:textId="77777777" w:rsidR="00A82265" w:rsidRPr="00A82265" w:rsidRDefault="00A82265" w:rsidP="00A8226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déficit de financement et de compétences techniques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;</w:t>
      </w:r>
    </w:p>
    <w:p w14:paraId="1CD2A130" w14:textId="77777777" w:rsidR="00A82265" w:rsidRPr="00A82265" w:rsidRDefault="00A82265" w:rsidP="00A8226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faible intégration régionale des marchés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;</w:t>
      </w:r>
    </w:p>
    <w:p w14:paraId="577E6E93" w14:textId="77777777" w:rsidR="00A82265" w:rsidRPr="00A82265" w:rsidRDefault="00A82265" w:rsidP="00A8226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l’absence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vision stratégique régionale structurée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3AD77704" w14:textId="77777777" w:rsid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2864E9D3" w14:textId="6D88F979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Dans ce contexte, la CEDEAO et ses partenaires ont initié une étude visant à :</w:t>
      </w:r>
    </w:p>
    <w:p w14:paraId="426B171F" w14:textId="77777777" w:rsidR="00A82265" w:rsidRPr="00A82265" w:rsidRDefault="00A82265" w:rsidP="00A8226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cartographier les acteurs,</w:t>
      </w:r>
    </w:p>
    <w:p w14:paraId="2162E771" w14:textId="77777777" w:rsidR="00A82265" w:rsidRPr="00A82265" w:rsidRDefault="00A82265" w:rsidP="00A8226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structurer la filière,</w:t>
      </w:r>
    </w:p>
    <w:p w14:paraId="6A559218" w14:textId="77777777" w:rsidR="00A82265" w:rsidRPr="00A82265" w:rsidRDefault="00A82265" w:rsidP="00A8226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et préparer la mise en place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plateforme régionale multi-acteurs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6FD29DD3" w14:textId="76FDA90B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7DFD9232" w14:textId="77777777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  <w:t>2. Objectifs de l’atelier</w:t>
      </w:r>
    </w:p>
    <w:p w14:paraId="03DE939C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L’atelier visait à :</w:t>
      </w:r>
    </w:p>
    <w:p w14:paraId="0CD17C80" w14:textId="77777777" w:rsidR="00A82265" w:rsidRPr="00A82265" w:rsidRDefault="00A82265" w:rsidP="00A8226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valider la cartographie des 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de la filière avicole au Sénégal ;</w:t>
      </w:r>
    </w:p>
    <w:p w14:paraId="5BA1F026" w14:textId="77777777" w:rsidR="00A82265" w:rsidRPr="00A82265" w:rsidRDefault="00A82265" w:rsidP="00A8226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analyser les dynamiques de marché et les politiques publiques ;</w:t>
      </w:r>
    </w:p>
    <w:p w14:paraId="6E86BDBD" w14:textId="77777777" w:rsidR="00A82265" w:rsidRPr="00A82265" w:rsidRDefault="00A82265" w:rsidP="00A8226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la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structuration interprofessionnelle nationale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;</w:t>
      </w:r>
    </w:p>
    <w:p w14:paraId="4229F6FE" w14:textId="77777777" w:rsidR="00A82265" w:rsidRPr="00A82265" w:rsidRDefault="00A82265" w:rsidP="00A8226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préparer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intégration régionale via une plateforme multi-acteurs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et une task force.</w:t>
      </w:r>
    </w:p>
    <w:p w14:paraId="5EF5475D" w14:textId="7C4B0DF8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02BF9381" w14:textId="77777777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  <w:t>3. Principaux résultats</w:t>
      </w:r>
    </w:p>
    <w:p w14:paraId="0A8A71BE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Les échanges ont permis :</w:t>
      </w:r>
    </w:p>
    <w:p w14:paraId="7C3A2A23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a) Consolidation de la connaissance sectorielle</w:t>
      </w:r>
    </w:p>
    <w:p w14:paraId="5E6F86AD" w14:textId="77777777" w:rsidR="00A82265" w:rsidRPr="00A82265" w:rsidRDefault="00A82265" w:rsidP="00A8226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Validation et mise à jour de la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cartographie des 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(intégration des nouveaux acteurs, suppression des structures inactives).</w:t>
      </w:r>
    </w:p>
    <w:p w14:paraId="778E8312" w14:textId="77777777" w:rsidR="00A82265" w:rsidRPr="00A82265" w:rsidRDefault="00A82265" w:rsidP="00A8226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Meilleure prise en compte de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l’aviculture familiale rurale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dans l’analyse stratégique.</w:t>
      </w:r>
    </w:p>
    <w:p w14:paraId="31473CC8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b) Alignement stratégique national</w:t>
      </w:r>
    </w:p>
    <w:p w14:paraId="14F38612" w14:textId="77777777" w:rsidR="00A82265" w:rsidRPr="00A82265" w:rsidRDefault="00A82265" w:rsidP="00A8226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Diffusion et appropriation de la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Stratégie de Développement de l’Aviculture Rurale (SDAR)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5D6B29F8" w14:textId="77777777" w:rsidR="00A82265" w:rsidRPr="00A82265" w:rsidRDefault="00A82265" w:rsidP="00A8226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Identification de priorités structurantes :</w:t>
      </w:r>
    </w:p>
    <w:p w14:paraId="7335E93B" w14:textId="77777777" w:rsidR="00A82265" w:rsidRPr="00A82265" w:rsidRDefault="00A82265" w:rsidP="00A82265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digitalisation des systèmes de production et de gestion ;</w:t>
      </w:r>
    </w:p>
    <w:p w14:paraId="764169FA" w14:textId="77777777" w:rsidR="00A82265" w:rsidRPr="00A82265" w:rsidRDefault="00A82265" w:rsidP="00A82265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finalisation et validation des stratégies sectorielles (IPAS 2025–2029) ;</w:t>
      </w:r>
    </w:p>
    <w:p w14:paraId="468B8B17" w14:textId="77777777" w:rsidR="00A82265" w:rsidRPr="00A82265" w:rsidRDefault="00A82265" w:rsidP="00A82265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intégration des segments industriels et familiaux.</w:t>
      </w:r>
    </w:p>
    <w:p w14:paraId="7263C127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c) Structuration institutionnelle</w:t>
      </w:r>
    </w:p>
    <w:p w14:paraId="77F5E02A" w14:textId="77777777" w:rsidR="00A82265" w:rsidRPr="00A82265" w:rsidRDefault="00A82265" w:rsidP="00A8226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Proposition d’un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modèle organisationnel de filière intégré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(horizontal et vertical).</w:t>
      </w:r>
    </w:p>
    <w:p w14:paraId="2EA593C9" w14:textId="77777777" w:rsidR="00A82265" w:rsidRPr="00A82265" w:rsidRDefault="00A82265" w:rsidP="00A8226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Consensus sur la nécessité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interprofession forte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au niveau national.</w:t>
      </w:r>
    </w:p>
    <w:p w14:paraId="2123487C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d) Dynamique régionale</w:t>
      </w:r>
    </w:p>
    <w:p w14:paraId="61A074F1" w14:textId="77777777" w:rsidR="00A82265" w:rsidRPr="00A82265" w:rsidRDefault="00A82265" w:rsidP="00A8226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Adoption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feuille de route pour une plateforme régionale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:</w:t>
      </w:r>
    </w:p>
    <w:p w14:paraId="63B32EB8" w14:textId="77777777" w:rsidR="00A82265" w:rsidRPr="00A82265" w:rsidRDefault="00A82265" w:rsidP="00A82265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mise en place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task force opérationnelle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;</w:t>
      </w:r>
    </w:p>
    <w:p w14:paraId="6C143BA2" w14:textId="77777777" w:rsidR="00A82265" w:rsidRPr="00A82265" w:rsidRDefault="00A82265" w:rsidP="00A82265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capitalisation des expériences passées (ex. UOFA) ;</w:t>
      </w:r>
    </w:p>
    <w:p w14:paraId="5F409A2E" w14:textId="77777777" w:rsidR="00A82265" w:rsidRPr="00A82265" w:rsidRDefault="00A82265" w:rsidP="00A82265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promotion du modèle sénégalais (IPAS) à l’échelle régionale.</w:t>
      </w:r>
    </w:p>
    <w:p w14:paraId="4C67B8F1" w14:textId="6663D06A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22ED469" w14:textId="77777777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  <w:t>4. Recommandations clés (orientées politiques publiques et investissement)</w:t>
      </w:r>
    </w:p>
    <w:p w14:paraId="19979856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A. Gouvernance et régulation</w:t>
      </w:r>
    </w:p>
    <w:p w14:paraId="67BBED10" w14:textId="77777777" w:rsidR="00A82265" w:rsidRPr="00A82265" w:rsidRDefault="00A82265" w:rsidP="00A8226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Clarifier et adapter la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réglementation des acteurs de la filière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2F826624" w14:textId="77777777" w:rsidR="00A82265" w:rsidRPr="00A82265" w:rsidRDefault="00A82265" w:rsidP="00A8226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Formaliser les interventions avec 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indicateurs de performance sectoriels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38953910" w14:textId="77777777" w:rsidR="00A82265" w:rsidRPr="00A82265" w:rsidRDefault="00A82265" w:rsidP="00A8226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partenariat public-privé (PPP)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et les mécanismes de pilotage (type COPIL).</w:t>
      </w:r>
    </w:p>
    <w:p w14:paraId="4FBAE750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B. Structuration de la production</w:t>
      </w:r>
    </w:p>
    <w:p w14:paraId="5048D35C" w14:textId="77777777" w:rsidR="00A82265" w:rsidRPr="00A82265" w:rsidRDefault="00A82265" w:rsidP="00A82265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Développer 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unités nationales de production d’OAC (œufs à couver)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agréées.</w:t>
      </w:r>
    </w:p>
    <w:p w14:paraId="14E14E76" w14:textId="77777777" w:rsidR="00A82265" w:rsidRPr="00A82265" w:rsidRDefault="00A82265" w:rsidP="00A82265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Mettre en place des politiques spécifiques pour le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segment reproduction/accouvage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(maillon critique).</w:t>
      </w:r>
    </w:p>
    <w:p w14:paraId="228BB6C6" w14:textId="77777777" w:rsidR="00A82265" w:rsidRPr="00A82265" w:rsidRDefault="00A82265" w:rsidP="00A82265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Améliorer les systèmes d’élevage villageois :</w:t>
      </w:r>
    </w:p>
    <w:p w14:paraId="64EF7C5B" w14:textId="77777777" w:rsidR="00A82265" w:rsidRPr="00A82265" w:rsidRDefault="00A82265" w:rsidP="00A82265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habitat,</w:t>
      </w:r>
    </w:p>
    <w:p w14:paraId="52829243" w14:textId="77777777" w:rsidR="00A82265" w:rsidRPr="00A82265" w:rsidRDefault="00A82265" w:rsidP="00A82265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alimentation,</w:t>
      </w:r>
    </w:p>
    <w:p w14:paraId="7632010F" w14:textId="77777777" w:rsidR="00A82265" w:rsidRPr="00A82265" w:rsidRDefault="00A82265" w:rsidP="00A82265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santé,</w:t>
      </w:r>
    </w:p>
    <w:p w14:paraId="775F8BCA" w14:textId="77777777" w:rsidR="00A82265" w:rsidRPr="00A82265" w:rsidRDefault="00A82265" w:rsidP="00A82265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génétique.</w:t>
      </w:r>
    </w:p>
    <w:p w14:paraId="2782C171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C. Développement des marchés</w:t>
      </w:r>
    </w:p>
    <w:p w14:paraId="5E43C5AB" w14:textId="77777777" w:rsidR="00A82265" w:rsidRPr="00A82265" w:rsidRDefault="00A82265" w:rsidP="00A8226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Promouvoir 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labels de qualité (poulet local)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accéder aux marchés à forte valeur (hôtellerie/restauration).</w:t>
      </w:r>
    </w:p>
    <w:p w14:paraId="6903251C" w14:textId="77777777" w:rsidR="00A82265" w:rsidRPr="00A82265" w:rsidRDefault="00A82265" w:rsidP="00A8226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Réaliser 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études prospectives de consommation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orienter la souveraineté alimentaire.</w:t>
      </w:r>
    </w:p>
    <w:p w14:paraId="38B383E8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D. Innovation et digitalisation</w:t>
      </w:r>
    </w:p>
    <w:p w14:paraId="59D821DD" w14:textId="77777777" w:rsidR="00A82265" w:rsidRPr="00A82265" w:rsidRDefault="00A82265" w:rsidP="00A82265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Déployer des outils de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suivi digital des performances zootechniques et sanitaires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5397F92B" w14:textId="77777777" w:rsidR="00A82265" w:rsidRPr="00A82265" w:rsidRDefault="00A82265" w:rsidP="00A82265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l’accès à des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données fiables pour les opérateurs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083ED751" w14:textId="77777777" w:rsidR="00A82265" w:rsidRPr="00A82265" w:rsidRDefault="00A82265" w:rsidP="00A82265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E. Intégration régionale</w:t>
      </w:r>
    </w:p>
    <w:p w14:paraId="6DD6F918" w14:textId="77777777" w:rsidR="00A82265" w:rsidRPr="00A82265" w:rsidRDefault="00A82265" w:rsidP="00A8226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Mettre en place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plateforme ouest-africaine multi-acteurs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6B1EF02C" w14:textId="77777777" w:rsidR="00A82265" w:rsidRPr="00A82265" w:rsidRDefault="00A82265" w:rsidP="00A8226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Promouvoir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approche intégrée (verticale + horizontale)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inspirée de l’IPAS.</w:t>
      </w:r>
    </w:p>
    <w:p w14:paraId="1CF0BBC0" w14:textId="77777777" w:rsidR="00A82265" w:rsidRPr="00A82265" w:rsidRDefault="00A82265" w:rsidP="00A82265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Développer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“diplomatie avicole” proactive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porter les intérêts régionaux.</w:t>
      </w:r>
    </w:p>
    <w:p w14:paraId="5A5F80A7" w14:textId="78DCC363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CD76096" w14:textId="77777777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  <w:t>5. Conclusions stratégiques</w:t>
      </w:r>
    </w:p>
    <w:p w14:paraId="0DA10CC6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L’atelier confirme :</w:t>
      </w:r>
    </w:p>
    <w:p w14:paraId="7673B6D5" w14:textId="77777777" w:rsidR="00A82265" w:rsidRPr="00A82265" w:rsidRDefault="00A82265" w:rsidP="00A82265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maturité du Sénégal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jouer un rôle moteur dans la structuration régionale ;</w:t>
      </w:r>
    </w:p>
    <w:p w14:paraId="5039FE57" w14:textId="77777777" w:rsidR="00A82265" w:rsidRPr="00A82265" w:rsidRDefault="00A82265" w:rsidP="00A82265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urgence de coordonner les 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à travers une interprofession forte ;</w:t>
      </w:r>
    </w:p>
    <w:p w14:paraId="5BDF3E46" w14:textId="77777777" w:rsidR="00A82265" w:rsidRPr="00A82265" w:rsidRDefault="00A82265" w:rsidP="00A82265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 nécessité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action concertée à l’échelle régionale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lever les contraintes structurelles.</w:t>
      </w:r>
    </w:p>
    <w:p w14:paraId="1E64E823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 création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task force régionale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et d’une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plateforme multi-acteurs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apparaît comme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priorité stratégique immédiate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pour transformer durablement la filière avicole ouest-africaine.</w:t>
      </w:r>
    </w:p>
    <w:p w14:paraId="0FBF3333" w14:textId="68F08963" w:rsidR="00A82265" w:rsidRPr="00A82265" w:rsidRDefault="00A82265" w:rsidP="00A8226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SN" w:eastAsia="fr-FR"/>
          <w14:ligatures w14:val="none"/>
        </w:rPr>
      </w:pPr>
    </w:p>
    <w:p w14:paraId="351BE35A" w14:textId="45E7F4D0" w:rsid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L’Atelier  a mis en évidence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en évidence un point critique </w:t>
      </w: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qui est 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le verrou principal n’est plus seulement technique, mais institutionnel et organisationnel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339E891F" w14:textId="77777777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3F0E8A61" w14:textId="28A5634A" w:rsidR="00A82265" w:rsidRPr="00A82265" w:rsidRDefault="00A82265" w:rsidP="00A822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 réussite dépendra donc de la capacité à structurer une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gouvernance multi-niveaux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e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fficace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(national–régional),</w:t>
      </w: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et 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à sécuriser les </w:t>
      </w:r>
      <w:r w:rsidRPr="00A82265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maillons amont (génétique, alimentation)</w:t>
      </w:r>
      <w:r w:rsidRPr="00A82265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tout en développant la demande locale.</w:t>
      </w:r>
    </w:p>
    <w:p w14:paraId="6D34B00A" w14:textId="77777777" w:rsidR="00CE7832" w:rsidRDefault="00CE7832" w:rsidP="00A82265">
      <w:pPr>
        <w:spacing w:after="0" w:line="240" w:lineRule="auto"/>
        <w:jc w:val="both"/>
      </w:pPr>
    </w:p>
    <w:sectPr w:rsidR="00CE7832" w:rsidSect="00A82265">
      <w:footerReference w:type="even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5D3F" w14:textId="77777777" w:rsidR="00EF0CDB" w:rsidRDefault="00EF0CDB" w:rsidP="00A82265">
      <w:pPr>
        <w:spacing w:after="0" w:line="240" w:lineRule="auto"/>
      </w:pPr>
      <w:r>
        <w:separator/>
      </w:r>
    </w:p>
  </w:endnote>
  <w:endnote w:type="continuationSeparator" w:id="0">
    <w:p w14:paraId="4977F56A" w14:textId="77777777" w:rsidR="00EF0CDB" w:rsidRDefault="00EF0CDB" w:rsidP="00A82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54635324"/>
      <w:docPartObj>
        <w:docPartGallery w:val="Page Numbers (Bottom of Page)"/>
        <w:docPartUnique/>
      </w:docPartObj>
    </w:sdtPr>
    <w:sdtContent>
      <w:p w14:paraId="62A7EFC0" w14:textId="6DECA5B1" w:rsidR="00A82265" w:rsidRDefault="00A82265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6C71BE8C" w14:textId="77777777" w:rsidR="00A82265" w:rsidRDefault="00A822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70198373"/>
      <w:docPartObj>
        <w:docPartGallery w:val="Page Numbers (Bottom of Page)"/>
        <w:docPartUnique/>
      </w:docPartObj>
    </w:sdtPr>
    <w:sdtContent>
      <w:p w14:paraId="0A87BFF5" w14:textId="6E20F310" w:rsidR="00A82265" w:rsidRDefault="00A82265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BB06E65" w14:textId="77777777" w:rsidR="00A82265" w:rsidRDefault="00A822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3720" w14:textId="77777777" w:rsidR="00EF0CDB" w:rsidRDefault="00EF0CDB" w:rsidP="00A82265">
      <w:pPr>
        <w:spacing w:after="0" w:line="240" w:lineRule="auto"/>
      </w:pPr>
      <w:r>
        <w:separator/>
      </w:r>
    </w:p>
  </w:footnote>
  <w:footnote w:type="continuationSeparator" w:id="0">
    <w:p w14:paraId="13E15808" w14:textId="77777777" w:rsidR="00EF0CDB" w:rsidRDefault="00EF0CDB" w:rsidP="00A82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9C8"/>
    <w:multiLevelType w:val="multilevel"/>
    <w:tmpl w:val="820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104A"/>
    <w:multiLevelType w:val="multilevel"/>
    <w:tmpl w:val="2B7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0AD6"/>
    <w:multiLevelType w:val="multilevel"/>
    <w:tmpl w:val="CB0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04CDC"/>
    <w:multiLevelType w:val="multilevel"/>
    <w:tmpl w:val="C00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75B10"/>
    <w:multiLevelType w:val="multilevel"/>
    <w:tmpl w:val="808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1180"/>
    <w:multiLevelType w:val="multilevel"/>
    <w:tmpl w:val="FA4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95A1A"/>
    <w:multiLevelType w:val="multilevel"/>
    <w:tmpl w:val="BD8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84F12"/>
    <w:multiLevelType w:val="multilevel"/>
    <w:tmpl w:val="4FA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7279F"/>
    <w:multiLevelType w:val="multilevel"/>
    <w:tmpl w:val="821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D2241"/>
    <w:multiLevelType w:val="multilevel"/>
    <w:tmpl w:val="80D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933A0"/>
    <w:multiLevelType w:val="multilevel"/>
    <w:tmpl w:val="7D9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F26CA"/>
    <w:multiLevelType w:val="multilevel"/>
    <w:tmpl w:val="BB9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80DBE"/>
    <w:multiLevelType w:val="multilevel"/>
    <w:tmpl w:val="E68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34B3B"/>
    <w:multiLevelType w:val="multilevel"/>
    <w:tmpl w:val="9A6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6659">
    <w:abstractNumId w:val="10"/>
  </w:num>
  <w:num w:numId="2" w16cid:durableId="1866138351">
    <w:abstractNumId w:val="13"/>
  </w:num>
  <w:num w:numId="3" w16cid:durableId="97605608">
    <w:abstractNumId w:val="3"/>
  </w:num>
  <w:num w:numId="4" w16cid:durableId="60949537">
    <w:abstractNumId w:val="4"/>
  </w:num>
  <w:num w:numId="5" w16cid:durableId="1232424071">
    <w:abstractNumId w:val="2"/>
  </w:num>
  <w:num w:numId="6" w16cid:durableId="1872263719">
    <w:abstractNumId w:val="1"/>
  </w:num>
  <w:num w:numId="7" w16cid:durableId="181941650">
    <w:abstractNumId w:val="0"/>
  </w:num>
  <w:num w:numId="8" w16cid:durableId="420761994">
    <w:abstractNumId w:val="6"/>
  </w:num>
  <w:num w:numId="9" w16cid:durableId="1715539246">
    <w:abstractNumId w:val="7"/>
  </w:num>
  <w:num w:numId="10" w16cid:durableId="293023348">
    <w:abstractNumId w:val="5"/>
  </w:num>
  <w:num w:numId="11" w16cid:durableId="1162770486">
    <w:abstractNumId w:val="9"/>
  </w:num>
  <w:num w:numId="12" w16cid:durableId="101268810">
    <w:abstractNumId w:val="11"/>
  </w:num>
  <w:num w:numId="13" w16cid:durableId="261499011">
    <w:abstractNumId w:val="12"/>
  </w:num>
  <w:num w:numId="14" w16cid:durableId="2054307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65"/>
    <w:rsid w:val="00651238"/>
    <w:rsid w:val="00951A6A"/>
    <w:rsid w:val="00A82265"/>
    <w:rsid w:val="00CE7832"/>
    <w:rsid w:val="00EB503C"/>
    <w:rsid w:val="00EF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8637"/>
  <w15:chartTrackingRefBased/>
  <w15:docId w15:val="{87CF0147-C403-154D-9E0C-0D2EE4E5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A822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A8226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A8226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8226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8226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8226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8226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8226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A8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6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6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A8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6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A822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6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A8226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A82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SN" w:eastAsia="fr-FR"/>
      <w14:ligatures w14:val="none"/>
    </w:rPr>
  </w:style>
  <w:style w:type="character" w:customStyle="1" w:styleId="apple-converted-space">
    <w:name w:val="apple-converted-space"/>
    <w:basedOn w:val="Policepardfaut"/>
    <w:rsid w:val="00A82265"/>
  </w:style>
  <w:style w:type="character" w:customStyle="1" w:styleId="whitespace-normal">
    <w:name w:val="whitespace-normal"/>
    <w:basedOn w:val="Policepardfaut"/>
    <w:rsid w:val="00A82265"/>
  </w:style>
  <w:style w:type="paragraph" w:styleId="Pieddepage">
    <w:name w:val="footer"/>
    <w:basedOn w:val="Normal"/>
    <w:link w:val="PieddepageCar"/>
    <w:uiPriority w:val="99"/>
    <w:unhideWhenUsed/>
    <w:rsid w:val="00A822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2265"/>
    <w:rPr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A82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603</Words>
  <Characters>3852</Characters>
  <Application>Microsoft Office Word</Application>
  <DocSecurity>0</DocSecurity>
  <Lines>91</Lines>
  <Paragraphs>80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Ly</dc:creator>
  <cp:keywords/>
  <dc:description/>
  <cp:lastModifiedBy>Cheikh Ly</cp:lastModifiedBy>
  <cp:revision>1</cp:revision>
  <dcterms:created xsi:type="dcterms:W3CDTF">2026-04-14T00:54:00Z</dcterms:created>
  <dcterms:modified xsi:type="dcterms:W3CDTF">2026-04-14T01:01:00Z</dcterms:modified>
</cp:coreProperties>
</file>