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00" w:line="276" w:lineRule="auto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Overview: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Overall 5 years of professional experience working as Workday HCM Functional &amp;Techno Consultant and Workday HCM Report writer.</w:t>
      </w:r>
    </w:p>
    <w:p>
      <w:pPr>
        <w:pStyle w:val="Body A"/>
        <w:numPr>
          <w:ilvl w:val="0"/>
          <w:numId w:val="2"/>
        </w:numPr>
        <w:bidi w:val="0"/>
        <w:spacing w:after="5" w:line="200" w:lineRule="atLeast"/>
        <w:ind w:right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Monitor progress of tasks against project plan, and reports status to leadership on progress and issues.</w:t>
      </w:r>
    </w:p>
    <w:p>
      <w:pPr>
        <w:pStyle w:val="Body A"/>
        <w:numPr>
          <w:ilvl w:val="0"/>
          <w:numId w:val="2"/>
        </w:numPr>
        <w:bidi w:val="0"/>
        <w:spacing w:after="5" w:line="200" w:lineRule="atLeast"/>
        <w:ind w:right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Experience working on core HCM.</w:t>
      </w:r>
    </w:p>
    <w:p>
      <w:pPr>
        <w:pStyle w:val="Body A"/>
        <w:numPr>
          <w:ilvl w:val="0"/>
          <w:numId w:val="2"/>
        </w:numPr>
        <w:bidi w:val="0"/>
        <w:spacing w:after="5" w:line="200" w:lineRule="atLeast"/>
        <w:ind w:right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Ability to manage change effectively always mindful of technology, business processes, and 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734" w:firstLine="0"/>
        <w:rPr>
          <w:rFonts w:ascii="Arial" w:cs="Arial" w:hAnsi="Arial" w:eastAsia="Arial"/>
          <w:sz w:val="20"/>
          <w:szCs w:val="20"/>
          <w:u w:color="000000"/>
          <w:shd w:val="clear" w:color="auto" w:fill="ffffff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systems implications</w:t>
      </w:r>
    </w:p>
    <w:p>
      <w:pPr>
        <w:pStyle w:val="Default"/>
        <w:numPr>
          <w:ilvl w:val="0"/>
          <w:numId w:val="3"/>
        </w:numPr>
        <w:bidi w:val="0"/>
        <w:spacing w:line="288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Partner with other report developers and functional experts to understand current demands of the business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Perform other related duties as assigned.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Excellent verbal and written communication skills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Ability to work independently and also be a team player.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Ability to prioritize and work on multiple requests.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Solid technical skills combined with a thorough knowledge and understanding of all HR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Ability to solve problems independently and articulate issues across projects and HR Business.</w:t>
      </w:r>
    </w:p>
    <w:p>
      <w:pPr>
        <w:pStyle w:val="Default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Troubleshoot report related issues and resolve issues in a timely manner</w:t>
      </w:r>
    </w:p>
    <w:p>
      <w:pPr>
        <w:pStyle w:val="Default"/>
        <w:spacing w:line="312" w:lineRule="auto"/>
      </w:pPr>
    </w:p>
    <w:p>
      <w:pPr>
        <w:pStyle w:val="Default"/>
        <w:spacing w:before="100" w:line="192" w:lineRule="auto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Technical Proficiencies:</w:t>
      </w:r>
      <w:r>
        <w:rPr>
          <w:rFonts w:ascii="Arial" w:hAnsi="Arial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</w:r>
    </w:p>
    <w:p>
      <w:pPr>
        <w:pStyle w:val="Default"/>
        <w:spacing w:before="100" w:line="192" w:lineRule="auto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Languages: 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ORACLE, SQL</w:t>
      </w:r>
    </w:p>
    <w:p>
      <w:pPr>
        <w:pStyle w:val="Default"/>
        <w:spacing w:before="100" w:line="192" w:lineRule="auto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Operating System: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Windows 95/98/2000/XP/</w:t>
      </w:r>
      <w:r>
        <w:rPr>
          <w:rFonts w:ascii="Arial" w:hAnsi="Arial"/>
          <w:color w:val="333333"/>
          <w:sz w:val="20"/>
          <w:szCs w:val="20"/>
          <w:u w:color="333333"/>
          <w:rtl w:val="0"/>
          <w:lang w:val="en-US"/>
        </w:rPr>
        <w:t xml:space="preserve"> Vista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/7</w:t>
      </w:r>
    </w:p>
    <w:p>
      <w:pPr>
        <w:pStyle w:val="Default"/>
        <w:spacing w:before="100" w:line="280" w:lineRule="exact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Tools: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MS Excel, Power Point, Word, Workday HCM, </w:t>
      </w:r>
      <w:r>
        <w:rPr>
          <w:rFonts w:ascii="Arial" w:hAnsi="Arial"/>
          <w:sz w:val="20"/>
          <w:szCs w:val="20"/>
          <w:u w:color="000000"/>
          <w:shd w:val="clear" w:color="auto" w:fill="ffffff"/>
          <w:rtl w:val="0"/>
          <w:lang w:val="en-US"/>
        </w:rPr>
        <w:t>JIRA v5.0.7</w:t>
      </w:r>
    </w:p>
    <w:p>
      <w:pPr>
        <w:pStyle w:val="Default"/>
        <w:spacing w:after="200" w:line="280" w:lineRule="exact"/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Education:</w:t>
      </w:r>
    </w:p>
    <w:p>
      <w:pPr>
        <w:pStyle w:val="Body A"/>
        <w:spacing w:before="20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B.E [ Electronics &amp; communications Engineering ], JNTU University</w:t>
      </w:r>
    </w:p>
    <w:p>
      <w:pPr>
        <w:pStyle w:val="Default"/>
        <w:spacing w:before="20"/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MBA [ Human Resource Management], JNTU University</w:t>
      </w:r>
    </w:p>
    <w:p>
      <w:pPr>
        <w:pStyle w:val="Default"/>
        <w:tabs>
          <w:tab w:val="left" w:pos="220"/>
          <w:tab w:val="left" w:pos="720"/>
        </w:tabs>
        <w:spacing w:line="320" w:lineRule="atLeast"/>
      </w:pPr>
      <w:r>
        <w:rPr>
          <w:rFonts w:ascii="Arial" w:cs="Arial" w:hAnsi="Arial" w:eastAsia="Arial"/>
          <w:color w:val="00000a"/>
          <w:sz w:val="20"/>
          <w:szCs w:val="20"/>
          <w:u w:color="00000a"/>
          <w:shd w:val="clear" w:color="auto" w:fill="ffffff"/>
        </w:rPr>
        <w:tab/>
      </w:r>
    </w:p>
    <w:p>
      <w:pPr>
        <w:pStyle w:val="Default"/>
        <w:spacing w:after="200" w:line="200" w:lineRule="exact"/>
        <w:rPr>
          <w:rFonts w:ascii="Arial" w:cs="Arial" w:hAnsi="Arial" w:eastAsia="Arial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Professional Experience: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tabs>
          <w:tab w:val="center" w:pos="1372"/>
          <w:tab w:val="center" w:pos="3006"/>
        </w:tabs>
        <w:spacing w:after="4" w:line="220" w:lineRule="exact"/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   </w:t>
      </w:r>
      <w:r>
        <w:rPr>
          <w:rFonts w:ascii="Arial" w:hAnsi="Arial"/>
          <w:color w:val="00000a"/>
          <w:sz w:val="20"/>
          <w:szCs w:val="20"/>
          <w:u w:color="00000a"/>
          <w:rtl w:val="0"/>
          <w:lang w:val="en-US"/>
        </w:rPr>
        <w:t xml:space="preserve">   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de-DE"/>
        </w:rPr>
        <w:t>Organization   :  Deloitte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 Consulting LLP</w:t>
      </w:r>
    </w:p>
    <w:p>
      <w:pPr>
        <w:pStyle w:val="Body A"/>
        <w:tabs>
          <w:tab w:val="center" w:pos="1058"/>
          <w:tab w:val="center" w:pos="1883"/>
          <w:tab w:val="center" w:pos="2151"/>
          <w:tab w:val="center" w:pos="3508"/>
        </w:tabs>
        <w:spacing w:after="4" w:line="220" w:lineRule="exact"/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lang w:val="en-US"/>
        </w:rPr>
        <w:tab/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de-DE"/>
        </w:rPr>
        <w:t xml:space="preserve"> Period  </w:t>
        <w:tab/>
        <w:t xml:space="preserve"> </w:t>
        <w:tab/>
        <w:t xml:space="preserve">    :  April 2020 to Till Date</w:t>
      </w:r>
    </w:p>
    <w:p>
      <w:pPr>
        <w:pStyle w:val="Body A"/>
        <w:tabs>
          <w:tab w:val="center" w:pos="1305"/>
          <w:tab w:val="center" w:pos="2151"/>
          <w:tab w:val="center" w:pos="4044"/>
        </w:tabs>
        <w:spacing w:after="4" w:line="220" w:lineRule="exact"/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  <w:tab/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Designation </w:t>
        <w:tab/>
        <w:t xml:space="preserve">    :  Workday HCM Functional and Techno Consultant </w:t>
      </w:r>
    </w:p>
    <w:p>
      <w:pPr>
        <w:pStyle w:val="Body A"/>
        <w:tabs>
          <w:tab w:val="center" w:pos="1305"/>
          <w:tab w:val="center" w:pos="2151"/>
          <w:tab w:val="center" w:pos="4044"/>
        </w:tabs>
        <w:spacing w:after="4" w:line="220" w:lineRule="exact"/>
      </w:pPr>
      <w:r>
        <w:rPr>
          <w:rFonts w:ascii="Arial" w:hAnsi="Arial"/>
          <w:b w:val="1"/>
          <w:bCs w:val="1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    Tools              :  Workday HCM Application</w:t>
      </w:r>
    </w:p>
    <w:p>
      <w:pPr>
        <w:pStyle w:val="Body A"/>
        <w:spacing w:line="200" w:lineRule="exact"/>
        <w:ind w:left="384" w:hanging="10"/>
        <w:rPr>
          <w:rFonts w:ascii="Arial" w:cs="Arial" w:hAnsi="Arial" w:eastAsia="Arial"/>
          <w:b w:val="1"/>
          <w:bCs w:val="1"/>
          <w:color w:val="00000a"/>
          <w:sz w:val="20"/>
          <w:szCs w:val="20"/>
          <w:u w:val="single" w:color="00000a"/>
        </w:rPr>
      </w:pPr>
    </w:p>
    <w:p>
      <w:pPr>
        <w:pStyle w:val="Body A"/>
        <w:spacing w:line="200" w:lineRule="exact"/>
        <w:ind w:left="384" w:hanging="10"/>
      </w:pPr>
      <w:r>
        <w:rPr>
          <w:rFonts w:ascii="Arial" w:hAnsi="Arial"/>
          <w:b w:val="1"/>
          <w:bCs w:val="1"/>
          <w:color w:val="00000a"/>
          <w:sz w:val="20"/>
          <w:szCs w:val="20"/>
          <w:u w:val="single" w:color="00000a"/>
          <w:rtl w:val="0"/>
          <w:lang w:val="en-US"/>
        </w:rPr>
        <w:t>Responsibilities: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 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a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>Experience in Workday Functional HCM, Business Processes and Customized Report Generation.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a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>As a workday consultant I have worked on workday Integration like EIB integration, core connectors, Document Transformation, XML.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a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Worked on Building outbound and inbound integrations between workday and external systems.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a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Generate different kinds of reports - Simple, Advanced 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>,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 Matrix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, BIRT 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>reports for client requirements in the Workday Tenant.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a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good knowledge 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 on workday Absence management modu</w:t>
      </w:r>
      <w:r>
        <w:rPr>
          <w:rFonts w:ascii="Arial" w:hAnsi="Arial"/>
          <w:sz w:val="20"/>
          <w:szCs w:val="20"/>
          <w:u w:color="00000a"/>
          <w:rtl w:val="0"/>
          <w:lang w:val="en-US"/>
        </w:rPr>
        <w:t>le</w:t>
      </w:r>
    </w:p>
    <w:p>
      <w:pPr>
        <w:pStyle w:val="Default"/>
        <w:spacing w:after="200" w:line="200" w:lineRule="exact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Default"/>
        <w:spacing w:after="200" w:line="200" w:lineRule="exact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Default"/>
        <w:spacing w:after="200" w:line="200" w:lineRule="exact"/>
      </w:pPr>
    </w:p>
    <w:p>
      <w:pPr>
        <w:pStyle w:val="Body A"/>
        <w:tabs>
          <w:tab w:val="center" w:pos="1372"/>
          <w:tab w:val="center" w:pos="3006"/>
        </w:tabs>
        <w:spacing w:after="4" w:line="220" w:lineRule="exact"/>
        <w:ind w:left="796" w:firstLine="0"/>
        <w:rPr>
          <w:rFonts w:ascii="Arial" w:cs="Arial" w:hAnsi="Arial" w:eastAsia="Arial"/>
          <w:b w:val="1"/>
          <w:bCs w:val="1"/>
          <w:color w:val="00000a"/>
          <w:sz w:val="20"/>
          <w:szCs w:val="20"/>
          <w:u w:color="00000a"/>
        </w:rPr>
      </w:pPr>
    </w:p>
    <w:p>
      <w:pPr>
        <w:pStyle w:val="Body A"/>
        <w:tabs>
          <w:tab w:val="center" w:pos="1372"/>
          <w:tab w:val="center" w:pos="3006"/>
        </w:tabs>
        <w:spacing w:after="4" w:line="220" w:lineRule="exact"/>
        <w:rPr>
          <w:rFonts w:ascii="Arial" w:cs="Arial" w:hAnsi="Arial" w:eastAsia="Arial"/>
          <w:b w:val="1"/>
          <w:bCs w:val="1"/>
          <w:color w:val="00000a"/>
          <w:sz w:val="20"/>
          <w:szCs w:val="20"/>
          <w:u w:color="00000a"/>
        </w:rPr>
      </w:pPr>
    </w:p>
    <w:p>
      <w:pPr>
        <w:pStyle w:val="Body A"/>
        <w:tabs>
          <w:tab w:val="center" w:pos="1372"/>
          <w:tab w:val="center" w:pos="3006"/>
        </w:tabs>
        <w:spacing w:after="4" w:line="220" w:lineRule="exact"/>
      </w:pP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             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de-DE"/>
        </w:rPr>
        <w:t>Organization   :  Deloitte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 Consulting LLP</w:t>
      </w:r>
    </w:p>
    <w:p>
      <w:pPr>
        <w:pStyle w:val="Body A"/>
        <w:tabs>
          <w:tab w:val="center" w:pos="1058"/>
          <w:tab w:val="center" w:pos="1883"/>
          <w:tab w:val="center" w:pos="2151"/>
          <w:tab w:val="center" w:pos="3508"/>
        </w:tabs>
        <w:spacing w:after="4" w:line="220" w:lineRule="exact"/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ab/>
        <w:t xml:space="preserve">                 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Period             :  January 2017 to March 2020    </w:t>
      </w:r>
    </w:p>
    <w:p>
      <w:pPr>
        <w:pStyle w:val="Body A"/>
        <w:tabs>
          <w:tab w:val="center" w:pos="1305"/>
          <w:tab w:val="center" w:pos="2151"/>
          <w:tab w:val="center" w:pos="4044"/>
        </w:tabs>
        <w:spacing w:after="4" w:line="220" w:lineRule="exact"/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ab/>
        <w:t xml:space="preserve"> 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>Designation</w:t>
        <w:tab/>
        <w:t xml:space="preserve">    :  Workday HCM Report</w:t>
      </w:r>
      <w:r>
        <w:rPr>
          <w:rFonts w:ascii="Arial" w:hAnsi="Arial"/>
          <w:b w:val="1"/>
          <w:bCs w:val="1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Writer Consultant</w:t>
      </w:r>
    </w:p>
    <w:p>
      <w:pPr>
        <w:pStyle w:val="Body A"/>
        <w:tabs>
          <w:tab w:val="center" w:pos="1305"/>
          <w:tab w:val="center" w:pos="2151"/>
          <w:tab w:val="center" w:pos="4044"/>
        </w:tabs>
        <w:spacing w:after="4" w:line="220" w:lineRule="exact"/>
      </w:pPr>
      <w:r>
        <w:rPr>
          <w:rFonts w:ascii="Arial" w:hAnsi="Arial"/>
          <w:b w:val="1"/>
          <w:bCs w:val="1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    Tools             :  Workday HCM Application </w:t>
      </w:r>
    </w:p>
    <w:p>
      <w:pPr>
        <w:pStyle w:val="Body A"/>
        <w:tabs>
          <w:tab w:val="center" w:pos="1305"/>
          <w:tab w:val="center" w:pos="2151"/>
          <w:tab w:val="center" w:pos="4044"/>
        </w:tabs>
        <w:spacing w:after="4" w:line="220" w:lineRule="exact"/>
      </w:pPr>
    </w:p>
    <w:p>
      <w:pPr>
        <w:pStyle w:val="Body A"/>
        <w:spacing w:line="200" w:lineRule="exact"/>
        <w:ind w:left="384" w:hanging="10"/>
      </w:pPr>
      <w:r>
        <w:rPr>
          <w:rFonts w:ascii="Arial" w:hAnsi="Arial"/>
          <w:b w:val="1"/>
          <w:bCs w:val="1"/>
          <w:color w:val="00000a"/>
          <w:sz w:val="20"/>
          <w:szCs w:val="20"/>
          <w:u w:val="single" w:color="00000a"/>
          <w:rtl w:val="0"/>
          <w:lang w:val="en-US"/>
        </w:rPr>
        <w:t>Responsibilities:</w:t>
      </w:r>
      <w:r>
        <w:rPr>
          <w:rFonts w:ascii="Arial" w:hAnsi="Arial"/>
          <w:b w:val="1"/>
          <w:bCs w:val="1"/>
          <w:color w:val="00000a"/>
          <w:sz w:val="20"/>
          <w:szCs w:val="20"/>
          <w:u w:color="00000a"/>
          <w:rtl w:val="0"/>
          <w:lang w:val="en-US"/>
        </w:rPr>
        <w:t xml:space="preserve"> </w:t>
      </w:r>
    </w:p>
    <w:p>
      <w:pPr>
        <w:pStyle w:val="Body A"/>
        <w:spacing w:line="200" w:lineRule="exact"/>
        <w:ind w:left="389" w:firstLine="0"/>
      </w:pPr>
      <w:r>
        <w:rPr>
          <w:rFonts w:ascii="Arial" w:hAnsi="Arial"/>
          <w:color w:val="00000a"/>
          <w:sz w:val="20"/>
          <w:szCs w:val="20"/>
          <w:u w:color="00000a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>Develop and maintain simple to complex reports, matrix, advanced reports and trending reports.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Build custom reporting structures within the Workday tenant.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Analyze business requirements and capabilities for advanced data and reports Knowledge on Business Objects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>Developed various calculation fields on specific reports to pull the required data.</w:t>
        <w:tab/>
        <w:t xml:space="preserve">    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>Worked on setting up dashboards and worklets.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a"/>
          <w:rtl w:val="0"/>
          <w:lang w:val="en-US"/>
        </w:rPr>
        <w:t xml:space="preserve">Ensure delivery of high-quality service to end users. Troubleshoot bugs to identify and fix root causes. </w:t>
      </w:r>
    </w:p>
    <w:p>
      <w:pPr>
        <w:pStyle w:val="Body A A"/>
      </w:pPr>
    </w:p>
    <w:p>
      <w:pPr>
        <w:pStyle w:val="Body A A"/>
      </w:pPr>
    </w:p>
    <w:p>
      <w:pPr>
        <w:pStyle w:val="Default"/>
        <w:spacing w:before="2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Default"/>
        <w:spacing w:before="2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Default"/>
        <w:spacing w:before="2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Default"/>
        <w:spacing w:before="2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Default"/>
        <w:spacing w:before="2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  <w:rPr>
        <w:u w:color="000000"/>
      </w:rPr>
    </w:pPr>
    <w:r>
      <w:rPr>
        <w:u w:color="000000"/>
      </w:rPr>
      <w:tab/>
    </w:r>
    <w:r>
      <w:rPr>
        <w:rFonts w:ascii="Calibri" w:cs="Calibri" w:hAnsi="Calibri" w:eastAsia="Calibri"/>
        <w:b w:val="1"/>
        <w:bCs w:val="1"/>
        <w:sz w:val="28"/>
        <w:szCs w:val="28"/>
        <w:u w:color="000000"/>
        <w:rtl w:val="0"/>
        <w:lang w:val="en-US"/>
      </w:rPr>
      <w:t>PADMINI BIKKAVALI</w:t>
    </w:r>
  </w:p>
  <w:p>
    <w:pPr>
      <w:pStyle w:val="Header &amp; Footer A"/>
      <w:tabs>
        <w:tab w:val="center" w:pos="4680"/>
        <w:tab w:val="right" w:pos="9340"/>
        <w:tab w:val="clear" w:pos="9020"/>
      </w:tabs>
      <w:rPr>
        <w:u w:color="000000"/>
      </w:rPr>
    </w:pPr>
    <w:r>
      <w:rPr>
        <w:u w:color="000000"/>
      </w:rPr>
      <w:tab/>
    </w:r>
    <w:r>
      <w:rPr>
        <w:rFonts w:ascii="Calibri" w:cs="Calibri" w:hAnsi="Calibri" w:eastAsia="Calibri"/>
        <w:sz w:val="20"/>
        <w:szCs w:val="20"/>
        <w:u w:color="000000"/>
        <w:rtl w:val="0"/>
        <w:lang w:val="en-US"/>
      </w:rPr>
      <w:t>[bikkavalip@gmail.com]</w:t>
    </w:r>
  </w:p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u w:color="000000"/>
      </w:rPr>
      <w:tab/>
    </w:r>
    <w:r>
      <w:rPr>
        <w:rFonts w:ascii="Calibri" w:cs="Calibri" w:hAnsi="Calibri" w:eastAsia="Calibri"/>
        <w:b w:val="1"/>
        <w:bCs w:val="1"/>
        <w:sz w:val="28"/>
        <w:szCs w:val="28"/>
        <w:u w:color="000000"/>
        <w:rtl w:val="0"/>
        <w:lang w:val="en-US"/>
      </w:rPr>
      <w:t>(551) 209-7966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3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8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383" w:hanging="4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20"/>
          </w:tabs>
          <w:ind w:left="734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1428"/>
          </w:tabs>
          <w:ind w:left="144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2148"/>
          </w:tabs>
          <w:ind w:left="216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2868"/>
          </w:tabs>
          <w:ind w:left="288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3588"/>
          </w:tabs>
          <w:ind w:left="360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4308"/>
          </w:tabs>
          <w:ind w:left="432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5028"/>
          </w:tabs>
          <w:ind w:left="504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20"/>
            <w:tab w:val="left" w:pos="720"/>
            <w:tab w:val="num" w:pos="5748"/>
          </w:tabs>
          <w:ind w:left="576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20"/>
            <w:tab w:val="left" w:pos="720"/>
            <w:tab w:val="num" w:pos="6468"/>
          </w:tabs>
          <w:ind w:left="6482" w:hanging="3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.0">
    <w:name w:val="Imported Style 1.0"/>
    <w:pPr>
      <w:numPr>
        <w:numId w:val="4"/>
      </w:numPr>
    </w:pPr>
  </w:style>
  <w:style w:type="numbering" w:styleId="Imported Style 2">
    <w:name w:val="Imported Style 2"/>
    <w:pPr>
      <w:numPr>
        <w:numId w:val="6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