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F246B">
      <w:pPr>
        <w:spacing w:before="600"/>
      </w:pPr>
    </w:p>
    <w:p w14:paraId="6B70D857">
      <w:pPr>
        <w:jc w:val="center"/>
        <w:rPr>
          <w:sz w:val="24"/>
          <w:szCs w:val="24"/>
        </w:rPr>
      </w:pPr>
      <w:r>
        <w:rPr>
          <w:rFonts w:ascii="Palatino Linotype" w:hAnsi="Palatino Linotype" w:eastAsia="Palatino Linotype" w:cs="Palatino Linotype"/>
          <w:b/>
          <w:bCs/>
          <w:color w:val="1F3864"/>
          <w:sz w:val="48"/>
          <w:szCs w:val="48"/>
        </w:rPr>
        <w:t>AI4SWEng</w:t>
      </w:r>
    </w:p>
    <w:p w14:paraId="73E5AD99">
      <w:pPr>
        <w:spacing w:after="400"/>
        <w:jc w:val="center"/>
      </w:pPr>
      <w:r>
        <w:rPr>
          <w:rFonts w:ascii="Palatino Linotype" w:hAnsi="Palatino Linotype" w:eastAsia="Palatino Linotype" w:cs="Palatino Linotype"/>
          <w:i/>
          <w:iCs/>
          <w:color w:val="555555"/>
          <w:sz w:val="20"/>
          <w:szCs w:val="20"/>
        </w:rPr>
        <w:t>AI Engineering Suite to Support Agile, Efficient Software Engineering</w:t>
      </w:r>
    </w:p>
    <w:p w14:paraId="347C678C">
      <w:pPr>
        <w:spacing w:after="200"/>
        <w:jc w:val="both"/>
      </w:pPr>
    </w:p>
    <w:p w14:paraId="4C2178C4">
      <w:pPr>
        <w:spacing w:after="100"/>
        <w:jc w:val="center"/>
        <w:rPr>
          <w:sz w:val="24"/>
          <w:szCs w:val="24"/>
        </w:rPr>
      </w:pPr>
      <w:r>
        <w:rPr>
          <w:rFonts w:ascii="Palatino Linotype" w:hAnsi="Palatino Linotype" w:eastAsia="Palatino Linotype" w:cs="Palatino Linotype"/>
          <w:b/>
          <w:bCs/>
          <w:sz w:val="36"/>
          <w:szCs w:val="36"/>
        </w:rPr>
        <w:t>KPI Interface for KIO Modules</w:t>
      </w:r>
    </w:p>
    <w:p w14:paraId="27ADB70D">
      <w:pPr>
        <w:spacing w:after="800"/>
        <w:jc w:val="center"/>
        <w:rPr>
          <w:rFonts w:hint="default" w:ascii="Palatino Linotype" w:hAnsi="Palatino Linotype" w:eastAsia="Palatino Linotype" w:cs="Palatino Linotype"/>
          <w:i/>
          <w:iCs/>
          <w:color w:val="444444"/>
          <w:sz w:val="26"/>
          <w:szCs w:val="26"/>
          <w:lang w:val="tr-TR"/>
        </w:rPr>
      </w:pPr>
      <w:r>
        <w:rPr>
          <w:rFonts w:ascii="Palatino Linotype" w:hAnsi="Palatino Linotype" w:eastAsia="Palatino Linotype" w:cs="Palatino Linotype"/>
          <w:i/>
          <w:iCs/>
          <w:color w:val="444444"/>
          <w:sz w:val="26"/>
          <w:szCs w:val="26"/>
        </w:rPr>
        <w:t>Technical Documentation</w:t>
      </w:r>
    </w:p>
    <w:tbl>
      <w:tblPr>
        <w:tblStyle w:val="9"/>
        <w:tblW w:w="35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16"/>
        <w:gridCol w:w="4670"/>
      </w:tblGrid>
      <w:tr w14:paraId="3F6FE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0411B62C">
            <w:r>
              <w:rPr>
                <w:rFonts w:ascii="Palatino Linotype" w:hAnsi="Palatino Linotype" w:eastAsia="Palatino Linotype" w:cs="Palatino Linotype"/>
                <w:b/>
                <w:bCs/>
                <w:sz w:val="20"/>
                <w:szCs w:val="20"/>
              </w:rPr>
              <w:t>Prepared by</w:t>
            </w:r>
          </w:p>
        </w:tc>
        <w:tc>
          <w:tcPr>
            <w:tcW w:w="3600" w:type="pct"/>
            <w:tcMar>
              <w:top w:w="80" w:type="dxa"/>
              <w:left w:w="120" w:type="dxa"/>
              <w:bottom w:w="80" w:type="dxa"/>
              <w:right w:w="120" w:type="dxa"/>
            </w:tcMar>
          </w:tcPr>
          <w:p w14:paraId="5E8D7B22">
            <w:r>
              <w:rPr>
                <w:rFonts w:hint="default" w:cs="Palatino Linotype"/>
                <w:sz w:val="20"/>
                <w:szCs w:val="20"/>
                <w:lang w:val="tr-TR"/>
              </w:rPr>
              <w:t xml:space="preserve">Bitnet - </w:t>
            </w:r>
            <w:r>
              <w:rPr>
                <w:rFonts w:ascii="Palatino Linotype" w:hAnsi="Palatino Linotype" w:eastAsia="Palatino Linotype" w:cs="Palatino Linotype"/>
                <w:sz w:val="20"/>
                <w:szCs w:val="20"/>
              </w:rPr>
              <w:t>Yasin Ünal</w:t>
            </w:r>
          </w:p>
        </w:tc>
      </w:tr>
      <w:tr w14:paraId="78F36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32FEB192">
            <w:r>
              <w:rPr>
                <w:rFonts w:ascii="Palatino Linotype" w:hAnsi="Palatino Linotype" w:eastAsia="Palatino Linotype" w:cs="Palatino Linotype"/>
                <w:b/>
                <w:bCs/>
                <w:sz w:val="20"/>
                <w:szCs w:val="20"/>
              </w:rPr>
              <w:t>Affiliation</w:t>
            </w:r>
          </w:p>
        </w:tc>
        <w:tc>
          <w:tcPr>
            <w:tcW w:w="3600" w:type="pct"/>
            <w:tcMar>
              <w:top w:w="80" w:type="dxa"/>
              <w:left w:w="120" w:type="dxa"/>
              <w:bottom w:w="80" w:type="dxa"/>
              <w:right w:w="120" w:type="dxa"/>
            </w:tcMar>
          </w:tcPr>
          <w:p w14:paraId="10D08C12">
            <w:r>
              <w:rPr>
                <w:rFonts w:ascii="Palatino Linotype" w:hAnsi="Palatino Linotype" w:eastAsia="Palatino Linotype" w:cs="Palatino Linotype"/>
                <w:sz w:val="20"/>
                <w:szCs w:val="20"/>
              </w:rPr>
              <w:t>Bitnet</w:t>
            </w:r>
          </w:p>
        </w:tc>
      </w:tr>
      <w:tr w14:paraId="6D14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3D00E37A">
            <w:r>
              <w:rPr>
                <w:rFonts w:ascii="Palatino Linotype" w:hAnsi="Palatino Linotype" w:eastAsia="Palatino Linotype" w:cs="Palatino Linotype"/>
                <w:b/>
                <w:bCs/>
                <w:sz w:val="20"/>
                <w:szCs w:val="20"/>
              </w:rPr>
              <w:t>Project</w:t>
            </w:r>
          </w:p>
        </w:tc>
        <w:tc>
          <w:tcPr>
            <w:tcW w:w="3600" w:type="pct"/>
            <w:tcMar>
              <w:top w:w="80" w:type="dxa"/>
              <w:left w:w="120" w:type="dxa"/>
              <w:bottom w:w="80" w:type="dxa"/>
              <w:right w:w="120" w:type="dxa"/>
            </w:tcMar>
          </w:tcPr>
          <w:p w14:paraId="58EC8CBD">
            <w:r>
              <w:rPr>
                <w:rFonts w:ascii="Palatino Linotype" w:hAnsi="Palatino Linotype" w:eastAsia="Palatino Linotype" w:cs="Palatino Linotype"/>
                <w:sz w:val="20"/>
                <w:szCs w:val="20"/>
              </w:rPr>
              <w:t>AI4SWEng — Grant Agreement No. 101189908</w:t>
            </w:r>
          </w:p>
        </w:tc>
      </w:tr>
      <w:tr w14:paraId="2BDF3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39382F7D">
            <w:r>
              <w:rPr>
                <w:rFonts w:ascii="Palatino Linotype" w:hAnsi="Palatino Linotype" w:eastAsia="Palatino Linotype" w:cs="Palatino Linotype"/>
                <w:b/>
                <w:bCs/>
                <w:sz w:val="20"/>
                <w:szCs w:val="20"/>
              </w:rPr>
              <w:t>Component</w:t>
            </w:r>
          </w:p>
        </w:tc>
        <w:tc>
          <w:tcPr>
            <w:tcW w:w="3600" w:type="pct"/>
            <w:tcMar>
              <w:top w:w="80" w:type="dxa"/>
              <w:left w:w="120" w:type="dxa"/>
              <w:bottom w:w="80" w:type="dxa"/>
              <w:right w:w="120" w:type="dxa"/>
            </w:tcMar>
          </w:tcPr>
          <w:p w14:paraId="1D01577F">
            <w:r>
              <w:rPr>
                <w:rFonts w:ascii="Palatino Linotype" w:hAnsi="Palatino Linotype" w:eastAsia="Palatino Linotype" w:cs="Palatino Linotype"/>
                <w:sz w:val="20"/>
                <w:szCs w:val="20"/>
              </w:rPr>
              <w:t>ai4sweng Python package, version 1.3.1</w:t>
            </w:r>
          </w:p>
        </w:tc>
      </w:tr>
      <w:tr w14:paraId="5AD7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5F0232FA">
            <w:r>
              <w:rPr>
                <w:rFonts w:ascii="Palatino Linotype" w:hAnsi="Palatino Linotype" w:eastAsia="Palatino Linotype" w:cs="Palatino Linotype"/>
                <w:b/>
                <w:bCs/>
                <w:sz w:val="20"/>
                <w:szCs w:val="20"/>
              </w:rPr>
              <w:t>Date</w:t>
            </w:r>
          </w:p>
        </w:tc>
        <w:tc>
          <w:tcPr>
            <w:tcW w:w="3600" w:type="pct"/>
            <w:tcMar>
              <w:top w:w="80" w:type="dxa"/>
              <w:left w:w="120" w:type="dxa"/>
              <w:bottom w:w="80" w:type="dxa"/>
              <w:right w:w="120" w:type="dxa"/>
            </w:tcMar>
          </w:tcPr>
          <w:p w14:paraId="4B37C026">
            <w:r>
              <w:rPr>
                <w:rFonts w:ascii="Palatino Linotype" w:hAnsi="Palatino Linotype" w:eastAsia="Palatino Linotype" w:cs="Palatino Linotype"/>
                <w:sz w:val="20"/>
                <w:szCs w:val="20"/>
              </w:rPr>
              <w:t>August 2026</w:t>
            </w:r>
          </w:p>
        </w:tc>
      </w:tr>
      <w:tr w14:paraId="4245B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400" w:type="pct"/>
            <w:shd w:val="clear" w:color="auto" w:fill="F2F2F2"/>
            <w:tcMar>
              <w:top w:w="80" w:type="dxa"/>
              <w:left w:w="120" w:type="dxa"/>
              <w:bottom w:w="80" w:type="dxa"/>
              <w:right w:w="120" w:type="dxa"/>
            </w:tcMar>
          </w:tcPr>
          <w:p w14:paraId="538FCF1D">
            <w:r>
              <w:rPr>
                <w:rFonts w:ascii="Palatino Linotype" w:hAnsi="Palatino Linotype" w:eastAsia="Palatino Linotype" w:cs="Palatino Linotype"/>
                <w:b/>
                <w:bCs/>
                <w:sz w:val="20"/>
                <w:szCs w:val="20"/>
              </w:rPr>
              <w:t>Status</w:t>
            </w:r>
          </w:p>
        </w:tc>
        <w:tc>
          <w:tcPr>
            <w:tcW w:w="3600" w:type="pct"/>
            <w:tcMar>
              <w:top w:w="80" w:type="dxa"/>
              <w:left w:w="120" w:type="dxa"/>
              <w:bottom w:w="80" w:type="dxa"/>
              <w:right w:w="120" w:type="dxa"/>
            </w:tcMar>
          </w:tcPr>
          <w:p w14:paraId="26137A21">
            <w:r>
              <w:rPr>
                <w:rFonts w:hint="default" w:cs="Palatino Linotype"/>
                <w:sz w:val="20"/>
                <w:szCs w:val="20"/>
                <w:lang w:val="tr-TR"/>
              </w:rPr>
              <w:t>T</w:t>
            </w:r>
            <w:r>
              <w:rPr>
                <w:rFonts w:ascii="Palatino Linotype" w:hAnsi="Palatino Linotype" w:eastAsia="Palatino Linotype" w:cs="Palatino Linotype"/>
                <w:sz w:val="20"/>
                <w:szCs w:val="20"/>
              </w:rPr>
              <w:t>echnical reference</w:t>
            </w:r>
          </w:p>
        </w:tc>
      </w:tr>
    </w:tbl>
    <w:p w14:paraId="77EB03FF">
      <w:pPr>
        <w:spacing w:before="800"/>
        <w:jc w:val="center"/>
      </w:pPr>
      <w:r>
        <w:rPr>
          <w:rFonts w:ascii="SimSun" w:hAnsi="SimSun" w:eastAsia="SimSun" w:cs="SimSun"/>
          <w:sz w:val="24"/>
          <w:szCs w:val="24"/>
        </w:rPr>
        <w:drawing>
          <wp:inline distT="0" distB="0" distL="114300" distR="114300">
            <wp:extent cx="2722880" cy="574675"/>
            <wp:effectExtent l="0" t="0" r="5080" b="444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2722880" cy="574675"/>
                    </a:xfrm>
                    <a:prstGeom prst="rect">
                      <a:avLst/>
                    </a:prstGeom>
                    <a:noFill/>
                    <a:ln w="9525">
                      <a:noFill/>
                    </a:ln>
                  </pic:spPr>
                </pic:pic>
              </a:graphicData>
            </a:graphic>
          </wp:inline>
        </w:drawing>
      </w:r>
      <w:r>
        <w:rPr>
          <w:rFonts w:hint="default" w:ascii="SimSun" w:hAnsi="SimSun" w:eastAsia="SimSun" w:cs="SimSun"/>
          <w:sz w:val="24"/>
          <w:szCs w:val="24"/>
          <w:lang w:val="tr-TR"/>
        </w:rPr>
        <w:t xml:space="preserve">  </w:t>
      </w:r>
      <w:r>
        <w:rPr>
          <w:rFonts w:hint="default" w:ascii="Palatino Linotype" w:hAnsi="Palatino Linotype" w:eastAsia="Palatino Linotype" w:cs="Palatino Linotype"/>
          <w:i/>
          <w:iCs/>
          <w:color w:val="444444"/>
          <w:sz w:val="26"/>
          <w:szCs w:val="26"/>
          <w:lang w:val="tr-TR"/>
        </w:rPr>
        <w:drawing>
          <wp:inline distT="0" distB="0" distL="114300" distR="114300">
            <wp:extent cx="1189990" cy="561975"/>
            <wp:effectExtent l="0" t="0" r="13970" b="1905"/>
            <wp:docPr id="1" name="Picture 1" descr="bitne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itnet_logo"/>
                    <pic:cNvPicPr>
                      <a:picLocks noChangeAspect="1"/>
                    </pic:cNvPicPr>
                  </pic:nvPicPr>
                  <pic:blipFill>
                    <a:blip r:embed="rId7"/>
                    <a:stretch>
                      <a:fillRect/>
                    </a:stretch>
                  </pic:blipFill>
                  <pic:spPr>
                    <a:xfrm>
                      <a:off x="0" y="0"/>
                      <a:ext cx="1189990" cy="561975"/>
                    </a:xfrm>
                    <a:prstGeom prst="rect">
                      <a:avLst/>
                    </a:prstGeom>
                  </pic:spPr>
                </pic:pic>
              </a:graphicData>
            </a:graphic>
          </wp:inline>
        </w:drawing>
      </w:r>
    </w:p>
    <w:p w14:paraId="03A6F5F2">
      <w:pPr>
        <w:spacing w:before="800"/>
        <w:jc w:val="center"/>
      </w:pPr>
      <w:r>
        <w:rPr>
          <w:rFonts w:ascii="Palatino Linotype" w:hAnsi="Palatino Linotype" w:eastAsia="Palatino Linotype" w:cs="Palatino Linotype"/>
          <w:i/>
          <w:iCs/>
          <w:color w:val="666666"/>
          <w:sz w:val="18"/>
          <w:szCs w:val="18"/>
        </w:rPr>
        <w:t>This is an internal technical reference describing the design and usage of the ai4sweng software package. It complements, and does not replace, the official AI4SWEng D1.1 Project Management Handbook, which remains the authoritative source for the project's Key Performance Indicator definitions, baselines and targets.</w:t>
      </w:r>
    </w:p>
    <w:p w14:paraId="799B2101">
      <w:r>
        <w:br w:type="page"/>
      </w:r>
    </w:p>
    <w:p w14:paraId="5E4BA54B">
      <w:pPr>
        <w:pStyle w:val="2"/>
        <w:spacing w:before="360" w:after="160"/>
      </w:pPr>
      <w:bookmarkStart w:id="0" w:name="_Toc31476"/>
      <w:r>
        <w:rPr>
          <w:rFonts w:ascii="Palatino Linotype" w:hAnsi="Palatino Linotype" w:eastAsia="Palatino Linotype" w:cs="Palatino Linotype"/>
          <w:b/>
          <w:bCs/>
          <w:color w:val="1F3864"/>
          <w:sz w:val="30"/>
          <w:szCs w:val="30"/>
        </w:rPr>
        <w:t>Table of Contents</w:t>
      </w:r>
      <w:bookmarkEnd w:id="0"/>
    </w:p>
    <w:p w14:paraId="6F6AC0BC"/>
    <w:sdt>
      <w:sdtPr>
        <w:alias w:val="Table of Contents"/>
        <w:id w:val="147459593"/>
      </w:sdtPr>
      <w:sdtContent>
        <w:p w14:paraId="1408AE9A"/>
        <w:p w14:paraId="721A8004">
          <w:pPr>
            <w:pStyle w:val="16"/>
            <w:tabs>
              <w:tab w:val="right" w:leader="dot" w:pos="9026"/>
            </w:tabs>
          </w:pPr>
          <w:r>
            <w:fldChar w:fldCharType="begin"/>
          </w:r>
          <w:r>
            <w:instrText xml:space="preserve">TOC \o "1-3" \h \u </w:instrText>
          </w:r>
          <w:r>
            <w:fldChar w:fldCharType="separate"/>
          </w:r>
          <w:r>
            <w:fldChar w:fldCharType="begin"/>
          </w:r>
          <w:r>
            <w:instrText xml:space="preserve"> HYPERLINK \l _Toc31476 </w:instrText>
          </w:r>
          <w:r>
            <w:fldChar w:fldCharType="separate"/>
          </w:r>
          <w:r>
            <w:rPr>
              <w:rFonts w:ascii="Palatino Linotype" w:hAnsi="Palatino Linotype" w:eastAsia="Palatino Linotype" w:cs="Palatino Linotype"/>
              <w:bCs/>
              <w:szCs w:val="30"/>
            </w:rPr>
            <w:t>Table of Contents</w:t>
          </w:r>
          <w:r>
            <w:tab/>
          </w:r>
          <w:r>
            <w:fldChar w:fldCharType="begin"/>
          </w:r>
          <w:r>
            <w:instrText xml:space="preserve"> PAGEREF _Toc31476 \h </w:instrText>
          </w:r>
          <w:r>
            <w:fldChar w:fldCharType="separate"/>
          </w:r>
          <w:r>
            <w:t>2</w:t>
          </w:r>
          <w:r>
            <w:fldChar w:fldCharType="end"/>
          </w:r>
          <w:r>
            <w:fldChar w:fldCharType="end"/>
          </w:r>
        </w:p>
        <w:p w14:paraId="605064C4">
          <w:pPr>
            <w:pStyle w:val="16"/>
            <w:tabs>
              <w:tab w:val="right" w:leader="dot" w:pos="9026"/>
            </w:tabs>
          </w:pPr>
          <w:r>
            <w:fldChar w:fldCharType="begin"/>
          </w:r>
          <w:r>
            <w:instrText xml:space="preserve"> HYPERLINK \l _Toc21676 </w:instrText>
          </w:r>
          <w:r>
            <w:fldChar w:fldCharType="separate"/>
          </w:r>
          <w:r>
            <w:rPr>
              <w:rFonts w:ascii="Palatino Linotype" w:hAnsi="Palatino Linotype" w:eastAsia="Palatino Linotype" w:cs="Palatino Linotype"/>
              <w:bCs/>
              <w:szCs w:val="30"/>
            </w:rPr>
            <w:t>1. Introduction</w:t>
          </w:r>
          <w:r>
            <w:tab/>
          </w:r>
          <w:r>
            <w:fldChar w:fldCharType="begin"/>
          </w:r>
          <w:r>
            <w:instrText xml:space="preserve"> PAGEREF _Toc21676 \h </w:instrText>
          </w:r>
          <w:r>
            <w:fldChar w:fldCharType="separate"/>
          </w:r>
          <w:r>
            <w:t>2</w:t>
          </w:r>
          <w:r>
            <w:fldChar w:fldCharType="end"/>
          </w:r>
          <w:r>
            <w:fldChar w:fldCharType="end"/>
          </w:r>
        </w:p>
        <w:p w14:paraId="7472FA1E">
          <w:pPr>
            <w:pStyle w:val="17"/>
            <w:tabs>
              <w:tab w:val="right" w:leader="dot" w:pos="9026"/>
            </w:tabs>
          </w:pPr>
          <w:r>
            <w:fldChar w:fldCharType="begin"/>
          </w:r>
          <w:r>
            <w:instrText xml:space="preserve"> HYPERLINK \l _Toc17295 </w:instrText>
          </w:r>
          <w:r>
            <w:fldChar w:fldCharType="separate"/>
          </w:r>
          <w:r>
            <w:rPr>
              <w:rFonts w:ascii="Palatino Linotype" w:hAnsi="Palatino Linotype" w:eastAsia="Palatino Linotype" w:cs="Palatino Linotype"/>
              <w:bCs/>
              <w:szCs w:val="26"/>
            </w:rPr>
            <w:t>1.1 Purpose of This Document</w:t>
          </w:r>
          <w:r>
            <w:tab/>
          </w:r>
          <w:r>
            <w:fldChar w:fldCharType="begin"/>
          </w:r>
          <w:r>
            <w:instrText xml:space="preserve"> PAGEREF _Toc17295 \h </w:instrText>
          </w:r>
          <w:r>
            <w:fldChar w:fldCharType="separate"/>
          </w:r>
          <w:r>
            <w:t>2</w:t>
          </w:r>
          <w:r>
            <w:fldChar w:fldCharType="end"/>
          </w:r>
          <w:r>
            <w:fldChar w:fldCharType="end"/>
          </w:r>
        </w:p>
        <w:p w14:paraId="12725F31">
          <w:pPr>
            <w:pStyle w:val="17"/>
            <w:tabs>
              <w:tab w:val="right" w:leader="dot" w:pos="9026"/>
            </w:tabs>
          </w:pPr>
          <w:r>
            <w:fldChar w:fldCharType="begin"/>
          </w:r>
          <w:r>
            <w:instrText xml:space="preserve"> HYPERLINK \l _Toc8308 </w:instrText>
          </w:r>
          <w:r>
            <w:fldChar w:fldCharType="separate"/>
          </w:r>
          <w:r>
            <w:rPr>
              <w:rFonts w:ascii="Palatino Linotype" w:hAnsi="Palatino Linotype" w:eastAsia="Palatino Linotype" w:cs="Palatino Linotype"/>
              <w:bCs/>
              <w:szCs w:val="26"/>
            </w:rPr>
            <w:t>1.2 Background</w:t>
          </w:r>
          <w:r>
            <w:tab/>
          </w:r>
          <w:r>
            <w:fldChar w:fldCharType="begin"/>
          </w:r>
          <w:r>
            <w:instrText xml:space="preserve"> PAGEREF _Toc8308 \h </w:instrText>
          </w:r>
          <w:r>
            <w:fldChar w:fldCharType="separate"/>
          </w:r>
          <w:r>
            <w:t>2</w:t>
          </w:r>
          <w:r>
            <w:fldChar w:fldCharType="end"/>
          </w:r>
          <w:r>
            <w:fldChar w:fldCharType="end"/>
          </w:r>
        </w:p>
        <w:p w14:paraId="528DC5EB">
          <w:pPr>
            <w:pStyle w:val="16"/>
            <w:tabs>
              <w:tab w:val="right" w:leader="dot" w:pos="9026"/>
            </w:tabs>
          </w:pPr>
          <w:r>
            <w:fldChar w:fldCharType="begin"/>
          </w:r>
          <w:r>
            <w:instrText xml:space="preserve"> HYPERLINK \l _Toc29710 </w:instrText>
          </w:r>
          <w:r>
            <w:fldChar w:fldCharType="separate"/>
          </w:r>
          <w:r>
            <w:rPr>
              <w:rFonts w:ascii="Palatino Linotype" w:hAnsi="Palatino Linotype" w:eastAsia="Palatino Linotype" w:cs="Palatino Linotype"/>
              <w:bCs/>
              <w:szCs w:val="30"/>
            </w:rPr>
            <w:t>2. Problem Statement</w:t>
          </w:r>
          <w:r>
            <w:tab/>
          </w:r>
          <w:r>
            <w:fldChar w:fldCharType="begin"/>
          </w:r>
          <w:r>
            <w:instrText xml:space="preserve"> PAGEREF _Toc29710 \h </w:instrText>
          </w:r>
          <w:r>
            <w:fldChar w:fldCharType="separate"/>
          </w:r>
          <w:r>
            <w:t>3</w:t>
          </w:r>
          <w:r>
            <w:fldChar w:fldCharType="end"/>
          </w:r>
          <w:r>
            <w:fldChar w:fldCharType="end"/>
          </w:r>
        </w:p>
        <w:p w14:paraId="61F68FDE">
          <w:pPr>
            <w:pStyle w:val="16"/>
            <w:tabs>
              <w:tab w:val="right" w:leader="dot" w:pos="9026"/>
            </w:tabs>
          </w:pPr>
          <w:r>
            <w:fldChar w:fldCharType="begin"/>
          </w:r>
          <w:r>
            <w:instrText xml:space="preserve"> HYPERLINK \l _Toc17813 </w:instrText>
          </w:r>
          <w:r>
            <w:fldChar w:fldCharType="separate"/>
          </w:r>
          <w:r>
            <w:rPr>
              <w:rFonts w:ascii="Palatino Linotype" w:hAnsi="Palatino Linotype" w:eastAsia="Palatino Linotype" w:cs="Palatino Linotype"/>
              <w:bCs/>
              <w:szCs w:val="30"/>
            </w:rPr>
            <w:t>3. Solution Overview</w:t>
          </w:r>
          <w:r>
            <w:tab/>
          </w:r>
          <w:r>
            <w:fldChar w:fldCharType="begin"/>
          </w:r>
          <w:r>
            <w:instrText xml:space="preserve"> PAGEREF _Toc17813 \h </w:instrText>
          </w:r>
          <w:r>
            <w:fldChar w:fldCharType="separate"/>
          </w:r>
          <w:r>
            <w:t>3</w:t>
          </w:r>
          <w:r>
            <w:fldChar w:fldCharType="end"/>
          </w:r>
          <w:r>
            <w:fldChar w:fldCharType="end"/>
          </w:r>
        </w:p>
        <w:p w14:paraId="5031B810">
          <w:pPr>
            <w:pStyle w:val="16"/>
            <w:tabs>
              <w:tab w:val="right" w:leader="dot" w:pos="9026"/>
            </w:tabs>
          </w:pPr>
          <w:r>
            <w:fldChar w:fldCharType="begin"/>
          </w:r>
          <w:r>
            <w:instrText xml:space="preserve"> HYPERLINK \l _Toc2673 </w:instrText>
          </w:r>
          <w:r>
            <w:fldChar w:fldCharType="separate"/>
          </w:r>
          <w:r>
            <w:rPr>
              <w:rFonts w:ascii="Palatino Linotype" w:hAnsi="Palatino Linotype" w:eastAsia="Palatino Linotype" w:cs="Palatino Linotype"/>
              <w:bCs/>
              <w:szCs w:val="30"/>
            </w:rPr>
            <w:t>4. Architecture</w:t>
          </w:r>
          <w:r>
            <w:tab/>
          </w:r>
          <w:r>
            <w:fldChar w:fldCharType="begin"/>
          </w:r>
          <w:r>
            <w:instrText xml:space="preserve"> PAGEREF _Toc2673 \h </w:instrText>
          </w:r>
          <w:r>
            <w:fldChar w:fldCharType="separate"/>
          </w:r>
          <w:r>
            <w:t>4</w:t>
          </w:r>
          <w:r>
            <w:fldChar w:fldCharType="end"/>
          </w:r>
          <w:r>
            <w:fldChar w:fldCharType="end"/>
          </w:r>
        </w:p>
        <w:p w14:paraId="166DCF00">
          <w:pPr>
            <w:pStyle w:val="16"/>
            <w:tabs>
              <w:tab w:val="right" w:leader="dot" w:pos="9026"/>
            </w:tabs>
          </w:pPr>
          <w:r>
            <w:fldChar w:fldCharType="begin"/>
          </w:r>
          <w:r>
            <w:instrText xml:space="preserve"> HYPERLINK \l _Toc29751 </w:instrText>
          </w:r>
          <w:r>
            <w:fldChar w:fldCharType="separate"/>
          </w:r>
          <w:r>
            <w:rPr>
              <w:rFonts w:ascii="Palatino Linotype" w:hAnsi="Palatino Linotype" w:eastAsia="Palatino Linotype" w:cs="Palatino Linotype"/>
              <w:bCs/>
              <w:szCs w:val="30"/>
            </w:rPr>
            <w:t>5. Installation</w:t>
          </w:r>
          <w:r>
            <w:tab/>
          </w:r>
          <w:r>
            <w:fldChar w:fldCharType="begin"/>
          </w:r>
          <w:r>
            <w:instrText xml:space="preserve"> PAGEREF _Toc29751 \h </w:instrText>
          </w:r>
          <w:r>
            <w:fldChar w:fldCharType="separate"/>
          </w:r>
          <w:r>
            <w:t>5</w:t>
          </w:r>
          <w:r>
            <w:fldChar w:fldCharType="end"/>
          </w:r>
          <w:r>
            <w:fldChar w:fldCharType="end"/>
          </w:r>
        </w:p>
        <w:p w14:paraId="059B54BA">
          <w:pPr>
            <w:pStyle w:val="16"/>
            <w:tabs>
              <w:tab w:val="right" w:leader="dot" w:pos="9026"/>
            </w:tabs>
          </w:pPr>
          <w:r>
            <w:fldChar w:fldCharType="begin"/>
          </w:r>
          <w:r>
            <w:instrText xml:space="preserve"> HYPERLINK \l _Toc8130 </w:instrText>
          </w:r>
          <w:r>
            <w:fldChar w:fldCharType="separate"/>
          </w:r>
          <w:r>
            <w:rPr>
              <w:rFonts w:ascii="Palatino Linotype" w:hAnsi="Palatino Linotype" w:eastAsia="Palatino Linotype" w:cs="Palatino Linotype"/>
              <w:bCs/>
              <w:szCs w:val="30"/>
            </w:rPr>
            <w:t>6. Usage Guide</w:t>
          </w:r>
          <w:r>
            <w:tab/>
          </w:r>
          <w:r>
            <w:fldChar w:fldCharType="begin"/>
          </w:r>
          <w:r>
            <w:instrText xml:space="preserve"> PAGEREF _Toc8130 \h </w:instrText>
          </w:r>
          <w:r>
            <w:fldChar w:fldCharType="separate"/>
          </w:r>
          <w:r>
            <w:t>5</w:t>
          </w:r>
          <w:r>
            <w:fldChar w:fldCharType="end"/>
          </w:r>
          <w:r>
            <w:fldChar w:fldCharType="end"/>
          </w:r>
        </w:p>
        <w:p w14:paraId="2F0BB56D">
          <w:pPr>
            <w:pStyle w:val="17"/>
            <w:tabs>
              <w:tab w:val="right" w:leader="dot" w:pos="9026"/>
            </w:tabs>
          </w:pPr>
          <w:r>
            <w:fldChar w:fldCharType="begin"/>
          </w:r>
          <w:r>
            <w:instrText xml:space="preserve"> HYPERLINK \l _Toc27836 </w:instrText>
          </w:r>
          <w:r>
            <w:fldChar w:fldCharType="separate"/>
          </w:r>
          <w:r>
            <w:rPr>
              <w:rFonts w:ascii="Palatino Linotype" w:hAnsi="Palatino Linotype" w:eastAsia="Palatino Linotype" w:cs="Palatino Linotype"/>
              <w:bCs/>
              <w:szCs w:val="26"/>
            </w:rPr>
            <w:t>6.1 Discovering KIOs and Their KPIs</w:t>
          </w:r>
          <w:r>
            <w:tab/>
          </w:r>
          <w:r>
            <w:fldChar w:fldCharType="begin"/>
          </w:r>
          <w:r>
            <w:instrText xml:space="preserve"> PAGEREF _Toc27836 \h </w:instrText>
          </w:r>
          <w:r>
            <w:fldChar w:fldCharType="separate"/>
          </w:r>
          <w:r>
            <w:t>5</w:t>
          </w:r>
          <w:r>
            <w:fldChar w:fldCharType="end"/>
          </w:r>
          <w:r>
            <w:fldChar w:fldCharType="end"/>
          </w:r>
        </w:p>
        <w:p w14:paraId="4EB161B0">
          <w:pPr>
            <w:pStyle w:val="17"/>
            <w:tabs>
              <w:tab w:val="right" w:leader="dot" w:pos="9026"/>
            </w:tabs>
          </w:pPr>
          <w:r>
            <w:fldChar w:fldCharType="begin"/>
          </w:r>
          <w:r>
            <w:instrText xml:space="preserve"> HYPERLINK \l _Toc14449 </w:instrText>
          </w:r>
          <w:r>
            <w:fldChar w:fldCharType="separate"/>
          </w:r>
          <w:r>
            <w:rPr>
              <w:rFonts w:ascii="Palatino Linotype" w:hAnsi="Palatino Linotype" w:eastAsia="Palatino Linotype" w:cs="Palatino Linotype"/>
              <w:bCs/>
              <w:szCs w:val="26"/>
            </w:rPr>
            <w:t>6.2 Reading KPI Metadata</w:t>
          </w:r>
          <w:r>
            <w:tab/>
          </w:r>
          <w:r>
            <w:fldChar w:fldCharType="begin"/>
          </w:r>
          <w:r>
            <w:instrText xml:space="preserve"> PAGEREF _Toc14449 \h </w:instrText>
          </w:r>
          <w:r>
            <w:fldChar w:fldCharType="separate"/>
          </w:r>
          <w:r>
            <w:t>5</w:t>
          </w:r>
          <w:r>
            <w:fldChar w:fldCharType="end"/>
          </w:r>
          <w:r>
            <w:fldChar w:fldCharType="end"/>
          </w:r>
        </w:p>
        <w:p w14:paraId="3F37C8CD">
          <w:pPr>
            <w:pStyle w:val="17"/>
            <w:tabs>
              <w:tab w:val="right" w:leader="dot" w:pos="9026"/>
            </w:tabs>
          </w:pPr>
          <w:r>
            <w:fldChar w:fldCharType="begin"/>
          </w:r>
          <w:r>
            <w:instrText xml:space="preserve"> HYPERLINK \l _Toc6424 </w:instrText>
          </w:r>
          <w:r>
            <w:fldChar w:fldCharType="separate"/>
          </w:r>
          <w:r>
            <w:rPr>
              <w:rFonts w:ascii="Palatino Linotype" w:hAnsi="Palatino Linotype" w:eastAsia="Palatino Linotype" w:cs="Palatino Linotype"/>
              <w:bCs/>
              <w:szCs w:val="26"/>
            </w:rPr>
            <w:t>6.3 Inspecting the OTel Instrumentation Contract</w:t>
          </w:r>
          <w:r>
            <w:tab/>
          </w:r>
          <w:r>
            <w:fldChar w:fldCharType="begin"/>
          </w:r>
          <w:r>
            <w:instrText xml:space="preserve"> PAGEREF _Toc6424 \h </w:instrText>
          </w:r>
          <w:r>
            <w:fldChar w:fldCharType="separate"/>
          </w:r>
          <w:r>
            <w:t>5</w:t>
          </w:r>
          <w:r>
            <w:fldChar w:fldCharType="end"/>
          </w:r>
          <w:r>
            <w:fldChar w:fldCharType="end"/>
          </w:r>
        </w:p>
        <w:p w14:paraId="60C38E22">
          <w:pPr>
            <w:pStyle w:val="17"/>
            <w:tabs>
              <w:tab w:val="right" w:leader="dot" w:pos="9026"/>
            </w:tabs>
          </w:pPr>
          <w:r>
            <w:fldChar w:fldCharType="begin"/>
          </w:r>
          <w:r>
            <w:instrText xml:space="preserve"> HYPERLINK \l _Toc22718 </w:instrText>
          </w:r>
          <w:r>
            <w:fldChar w:fldCharType="separate"/>
          </w:r>
          <w:r>
            <w:rPr>
              <w:rFonts w:ascii="Palatino Linotype" w:hAnsi="Palatino Linotype" w:eastAsia="Palatino Linotype" w:cs="Palatino Linotype"/>
              <w:bCs/>
              <w:szCs w:val="26"/>
            </w:rPr>
            <w:t>6.4 Recording a Measurement</w:t>
          </w:r>
          <w:r>
            <w:tab/>
          </w:r>
          <w:r>
            <w:fldChar w:fldCharType="begin"/>
          </w:r>
          <w:r>
            <w:instrText xml:space="preserve"> PAGEREF _Toc22718 \h </w:instrText>
          </w:r>
          <w:r>
            <w:fldChar w:fldCharType="separate"/>
          </w:r>
          <w:r>
            <w:t>5</w:t>
          </w:r>
          <w:r>
            <w:fldChar w:fldCharType="end"/>
          </w:r>
          <w:r>
            <w:fldChar w:fldCharType="end"/>
          </w:r>
        </w:p>
        <w:p w14:paraId="4556AAB5">
          <w:pPr>
            <w:pStyle w:val="17"/>
            <w:tabs>
              <w:tab w:val="right" w:leader="dot" w:pos="9026"/>
            </w:tabs>
          </w:pPr>
          <w:r>
            <w:fldChar w:fldCharType="begin"/>
          </w:r>
          <w:r>
            <w:instrText xml:space="preserve"> HYPERLINK \l _Toc11816 </w:instrText>
          </w:r>
          <w:r>
            <w:fldChar w:fldCharType="separate"/>
          </w:r>
          <w:r>
            <w:rPr>
              <w:rFonts w:ascii="Palatino Linotype" w:hAnsi="Palatino Linotype" w:eastAsia="Palatino Linotype" w:cs="Palatino Linotype"/>
              <w:bCs/>
              <w:szCs w:val="26"/>
            </w:rPr>
            <w:t>6.5 KPIs Realised as More Than One OTel Instrument</w:t>
          </w:r>
          <w:r>
            <w:tab/>
          </w:r>
          <w:r>
            <w:fldChar w:fldCharType="begin"/>
          </w:r>
          <w:r>
            <w:instrText xml:space="preserve"> PAGEREF _Toc11816 \h </w:instrText>
          </w:r>
          <w:r>
            <w:fldChar w:fldCharType="separate"/>
          </w:r>
          <w:r>
            <w:t>6</w:t>
          </w:r>
          <w:r>
            <w:fldChar w:fldCharType="end"/>
          </w:r>
          <w:r>
            <w:fldChar w:fldCharType="end"/>
          </w:r>
        </w:p>
        <w:p w14:paraId="7DA171C0">
          <w:pPr>
            <w:pStyle w:val="17"/>
            <w:tabs>
              <w:tab w:val="right" w:leader="dot" w:pos="9026"/>
            </w:tabs>
          </w:pPr>
          <w:r>
            <w:fldChar w:fldCharType="begin"/>
          </w:r>
          <w:r>
            <w:instrText xml:space="preserve"> HYPERLINK \l _Toc1353 </w:instrText>
          </w:r>
          <w:r>
            <w:fldChar w:fldCharType="separate"/>
          </w:r>
          <w:r>
            <w:rPr>
              <w:rFonts w:ascii="Palatino Linotype" w:hAnsi="Palatino Linotype" w:eastAsia="Palatino Linotype" w:cs="Palatino Linotype"/>
              <w:bCs/>
              <w:szCs w:val="26"/>
            </w:rPr>
            <w:t>6.6 Fetching a KPI by ID</w:t>
          </w:r>
          <w:r>
            <w:tab/>
          </w:r>
          <w:r>
            <w:fldChar w:fldCharType="begin"/>
          </w:r>
          <w:r>
            <w:instrText xml:space="preserve"> PAGEREF _Toc1353 \h </w:instrText>
          </w:r>
          <w:r>
            <w:fldChar w:fldCharType="separate"/>
          </w:r>
          <w:r>
            <w:t>6</w:t>
          </w:r>
          <w:r>
            <w:fldChar w:fldCharType="end"/>
          </w:r>
          <w:r>
            <w:fldChar w:fldCharType="end"/>
          </w:r>
        </w:p>
        <w:p w14:paraId="69A5522A">
          <w:pPr>
            <w:pStyle w:val="17"/>
            <w:tabs>
              <w:tab w:val="right" w:leader="dot" w:pos="9026"/>
            </w:tabs>
          </w:pPr>
          <w:r>
            <w:fldChar w:fldCharType="begin"/>
          </w:r>
          <w:r>
            <w:instrText xml:space="preserve"> HYPERLINK \l _Toc31860 </w:instrText>
          </w:r>
          <w:r>
            <w:fldChar w:fldCharType="separate"/>
          </w:r>
          <w:r>
            <w:rPr>
              <w:rFonts w:ascii="Palatino Linotype" w:hAnsi="Palatino Linotype" w:eastAsia="Palatino Linotype" w:cs="Palatino Linotype"/>
              <w:bCs/>
              <w:szCs w:val="26"/>
            </w:rPr>
            <w:t>6.7 Error Handling Reference</w:t>
          </w:r>
          <w:r>
            <w:tab/>
          </w:r>
          <w:r>
            <w:fldChar w:fldCharType="begin"/>
          </w:r>
          <w:r>
            <w:instrText xml:space="preserve"> PAGEREF _Toc31860 \h </w:instrText>
          </w:r>
          <w:r>
            <w:fldChar w:fldCharType="separate"/>
          </w:r>
          <w:r>
            <w:t>6</w:t>
          </w:r>
          <w:r>
            <w:fldChar w:fldCharType="end"/>
          </w:r>
          <w:r>
            <w:fldChar w:fldCharType="end"/>
          </w:r>
        </w:p>
        <w:p w14:paraId="237D5DFD">
          <w:pPr>
            <w:pStyle w:val="16"/>
            <w:tabs>
              <w:tab w:val="right" w:leader="dot" w:pos="9026"/>
            </w:tabs>
          </w:pPr>
          <w:r>
            <w:fldChar w:fldCharType="begin"/>
          </w:r>
          <w:r>
            <w:instrText xml:space="preserve"> HYPERLINK \l _Toc22845 </w:instrText>
          </w:r>
          <w:r>
            <w:fldChar w:fldCharType="separate"/>
          </w:r>
          <w:r>
            <w:rPr>
              <w:rFonts w:ascii="Palatino Linotype" w:hAnsi="Palatino Linotype" w:eastAsia="Palatino Linotype" w:cs="Palatino Linotype"/>
              <w:bCs/>
              <w:szCs w:val="30"/>
            </w:rPr>
            <w:t>7. Extending the KPI Catalog</w:t>
          </w:r>
          <w:r>
            <w:tab/>
          </w:r>
          <w:r>
            <w:fldChar w:fldCharType="begin"/>
          </w:r>
          <w:r>
            <w:instrText xml:space="preserve"> PAGEREF _Toc22845 \h </w:instrText>
          </w:r>
          <w:r>
            <w:fldChar w:fldCharType="separate"/>
          </w:r>
          <w:r>
            <w:t>6</w:t>
          </w:r>
          <w:r>
            <w:fldChar w:fldCharType="end"/>
          </w:r>
          <w:r>
            <w:fldChar w:fldCharType="end"/>
          </w:r>
        </w:p>
        <w:p w14:paraId="56183DB0">
          <w:pPr>
            <w:pStyle w:val="16"/>
            <w:tabs>
              <w:tab w:val="right" w:leader="dot" w:pos="9026"/>
            </w:tabs>
          </w:pPr>
          <w:r>
            <w:fldChar w:fldCharType="begin"/>
          </w:r>
          <w:r>
            <w:instrText xml:space="preserve"> HYPERLINK \l _Toc5177 </w:instrText>
          </w:r>
          <w:r>
            <w:fldChar w:fldCharType="separate"/>
          </w:r>
          <w:r>
            <w:rPr>
              <w:rFonts w:ascii="Palatino Linotype" w:hAnsi="Palatino Linotype" w:eastAsia="Palatino Linotype" w:cs="Palatino Linotype"/>
              <w:bCs/>
              <w:szCs w:val="30"/>
            </w:rPr>
            <w:t>8. Testing and Continuous Integration</w:t>
          </w:r>
          <w:r>
            <w:tab/>
          </w:r>
          <w:r>
            <w:fldChar w:fldCharType="begin"/>
          </w:r>
          <w:r>
            <w:instrText xml:space="preserve"> PAGEREF _Toc5177 \h </w:instrText>
          </w:r>
          <w:r>
            <w:fldChar w:fldCharType="separate"/>
          </w:r>
          <w:r>
            <w:t>7</w:t>
          </w:r>
          <w:r>
            <w:fldChar w:fldCharType="end"/>
          </w:r>
          <w:r>
            <w:fldChar w:fldCharType="end"/>
          </w:r>
        </w:p>
        <w:p w14:paraId="559E3C2B">
          <w:pPr>
            <w:pStyle w:val="16"/>
            <w:tabs>
              <w:tab w:val="right" w:leader="dot" w:pos="9026"/>
            </w:tabs>
          </w:pPr>
          <w:r>
            <w:fldChar w:fldCharType="begin"/>
          </w:r>
          <w:r>
            <w:instrText xml:space="preserve"> HYPERLINK \l _Toc26286 </w:instrText>
          </w:r>
          <w:r>
            <w:fldChar w:fldCharType="separate"/>
          </w:r>
          <w:r>
            <w:rPr>
              <w:rFonts w:ascii="Palatino Linotype" w:hAnsi="Palatino Linotype" w:eastAsia="Palatino Linotype" w:cs="Palatino Linotype"/>
              <w:bCs/>
              <w:szCs w:val="30"/>
            </w:rPr>
            <w:t>9. Current Status and Future Work</w:t>
          </w:r>
          <w:r>
            <w:tab/>
          </w:r>
          <w:r>
            <w:fldChar w:fldCharType="begin"/>
          </w:r>
          <w:r>
            <w:instrText xml:space="preserve"> PAGEREF _Toc26286 \h </w:instrText>
          </w:r>
          <w:r>
            <w:fldChar w:fldCharType="separate"/>
          </w:r>
          <w:r>
            <w:t>7</w:t>
          </w:r>
          <w:r>
            <w:fldChar w:fldCharType="end"/>
          </w:r>
          <w:r>
            <w:fldChar w:fldCharType="end"/>
          </w:r>
        </w:p>
        <w:p w14:paraId="1C67904E">
          <w:pPr>
            <w:pStyle w:val="17"/>
            <w:tabs>
              <w:tab w:val="right" w:leader="dot" w:pos="9026"/>
            </w:tabs>
          </w:pPr>
          <w:r>
            <w:fldChar w:fldCharType="begin"/>
          </w:r>
          <w:r>
            <w:instrText xml:space="preserve"> HYPERLINK \l _Toc16064 </w:instrText>
          </w:r>
          <w:r>
            <w:fldChar w:fldCharType="separate"/>
          </w:r>
          <w:r>
            <w:rPr>
              <w:rFonts w:ascii="Palatino Linotype" w:hAnsi="Palatino Linotype" w:eastAsia="Palatino Linotype" w:cs="Palatino Linotype"/>
              <w:bCs/>
              <w:szCs w:val="26"/>
            </w:rPr>
            <w:t>9.1 Use Case (UC) Traceability — An Open Item</w:t>
          </w:r>
          <w:r>
            <w:tab/>
          </w:r>
          <w:r>
            <w:fldChar w:fldCharType="begin"/>
          </w:r>
          <w:r>
            <w:instrText xml:space="preserve"> PAGEREF _Toc16064 \h </w:instrText>
          </w:r>
          <w:r>
            <w:fldChar w:fldCharType="separate"/>
          </w:r>
          <w:r>
            <w:t>7</w:t>
          </w:r>
          <w:r>
            <w:fldChar w:fldCharType="end"/>
          </w:r>
          <w:r>
            <w:fldChar w:fldCharType="end"/>
          </w:r>
        </w:p>
        <w:p w14:paraId="024D8C95">
          <w:pPr>
            <w:pStyle w:val="16"/>
            <w:tabs>
              <w:tab w:val="right" w:leader="dot" w:pos="9026"/>
            </w:tabs>
          </w:pPr>
          <w:r>
            <w:fldChar w:fldCharType="begin"/>
          </w:r>
          <w:r>
            <w:instrText xml:space="preserve"> HYPERLINK \l _Toc31531 </w:instrText>
          </w:r>
          <w:r>
            <w:fldChar w:fldCharType="separate"/>
          </w:r>
          <w:r>
            <w:rPr>
              <w:rFonts w:ascii="Palatino Linotype" w:hAnsi="Palatino Linotype" w:eastAsia="Palatino Linotype" w:cs="Palatino Linotype"/>
              <w:bCs/>
              <w:szCs w:val="30"/>
            </w:rPr>
            <w:t>10. Conclusion</w:t>
          </w:r>
          <w:r>
            <w:tab/>
          </w:r>
          <w:r>
            <w:fldChar w:fldCharType="begin"/>
          </w:r>
          <w:r>
            <w:instrText xml:space="preserve"> PAGEREF _Toc31531 \h </w:instrText>
          </w:r>
          <w:r>
            <w:fldChar w:fldCharType="separate"/>
          </w:r>
          <w:r>
            <w:t>8</w:t>
          </w:r>
          <w:r>
            <w:fldChar w:fldCharType="end"/>
          </w:r>
          <w:r>
            <w:fldChar w:fldCharType="end"/>
          </w:r>
        </w:p>
        <w:p w14:paraId="18066FD1">
          <w:pPr>
            <w:pStyle w:val="16"/>
            <w:tabs>
              <w:tab w:val="right" w:leader="dot" w:pos="9026"/>
            </w:tabs>
          </w:pPr>
          <w:r>
            <w:fldChar w:fldCharType="begin"/>
          </w:r>
          <w:r>
            <w:instrText xml:space="preserve"> HYPERLINK \l _Toc7994 </w:instrText>
          </w:r>
          <w:r>
            <w:fldChar w:fldCharType="separate"/>
          </w:r>
          <w:r>
            <w:rPr>
              <w:rFonts w:ascii="Palatino Linotype" w:hAnsi="Palatino Linotype" w:eastAsia="Palatino Linotype" w:cs="Palatino Linotype"/>
              <w:bCs/>
              <w:szCs w:val="30"/>
            </w:rPr>
            <w:t>Appendix A — Full Worked Example</w:t>
          </w:r>
          <w:r>
            <w:tab/>
          </w:r>
          <w:r>
            <w:fldChar w:fldCharType="begin"/>
          </w:r>
          <w:r>
            <w:instrText xml:space="preserve"> PAGEREF _Toc7994 \h </w:instrText>
          </w:r>
          <w:r>
            <w:fldChar w:fldCharType="separate"/>
          </w:r>
          <w:r>
            <w:t>9</w:t>
          </w:r>
          <w:r>
            <w:fldChar w:fldCharType="end"/>
          </w:r>
          <w:r>
            <w:fldChar w:fldCharType="end"/>
          </w:r>
        </w:p>
        <w:p w14:paraId="7D596239">
          <w:pPr>
            <w:pStyle w:val="16"/>
            <w:tabs>
              <w:tab w:val="right" w:leader="dot" w:pos="9026"/>
            </w:tabs>
          </w:pPr>
          <w:r>
            <w:fldChar w:fldCharType="begin"/>
          </w:r>
          <w:r>
            <w:instrText xml:space="preserve"> HYPERLINK \l _Toc29069 </w:instrText>
          </w:r>
          <w:r>
            <w:fldChar w:fldCharType="separate"/>
          </w:r>
          <w:r>
            <w:rPr>
              <w:rFonts w:ascii="Palatino Linotype" w:hAnsi="Palatino Linotype" w:eastAsia="Palatino Linotype" w:cs="Palatino Linotype"/>
              <w:bCs/>
              <w:szCs w:val="30"/>
            </w:rPr>
            <w:t>Appendix B — metrics.json Entry Schema</w:t>
          </w:r>
          <w:r>
            <w:tab/>
          </w:r>
          <w:r>
            <w:fldChar w:fldCharType="begin"/>
          </w:r>
          <w:r>
            <w:instrText xml:space="preserve"> PAGEREF _Toc29069 \h </w:instrText>
          </w:r>
          <w:r>
            <w:fldChar w:fldCharType="separate"/>
          </w:r>
          <w:r>
            <w:t>10</w:t>
          </w:r>
          <w:r>
            <w:fldChar w:fldCharType="end"/>
          </w:r>
          <w:r>
            <w:fldChar w:fldCharType="end"/>
          </w:r>
        </w:p>
        <w:p w14:paraId="1F4A8553">
          <w:pPr>
            <w:pStyle w:val="17"/>
            <w:tabs>
              <w:tab w:val="right" w:leader="dot" w:pos="9026"/>
            </w:tabs>
          </w:pPr>
          <w:r>
            <w:fldChar w:fldCharType="begin"/>
          </w:r>
          <w:r>
            <w:instrText xml:space="preserve"> HYPERLINK \l _Toc8129 </w:instrText>
          </w:r>
          <w:r>
            <w:fldChar w:fldCharType="separate"/>
          </w:r>
          <w:r>
            <w:rPr>
              <w:rFonts w:ascii="Palatino Linotype" w:hAnsi="Palatino Linotype" w:eastAsia="Palatino Linotype" w:cs="Palatino Linotype"/>
              <w:bCs/>
              <w:szCs w:val="26"/>
            </w:rPr>
            <w:t>References</w:t>
          </w:r>
          <w:r>
            <w:tab/>
          </w:r>
          <w:r>
            <w:fldChar w:fldCharType="begin"/>
          </w:r>
          <w:r>
            <w:instrText xml:space="preserve"> PAGEREF _Toc8129 \h </w:instrText>
          </w:r>
          <w:r>
            <w:fldChar w:fldCharType="separate"/>
          </w:r>
          <w:r>
            <w:t>10</w:t>
          </w:r>
          <w:r>
            <w:fldChar w:fldCharType="end"/>
          </w:r>
          <w:r>
            <w:fldChar w:fldCharType="end"/>
          </w:r>
        </w:p>
        <w:p w14:paraId="3D505D28">
          <w:r>
            <w:fldChar w:fldCharType="end"/>
          </w:r>
        </w:p>
      </w:sdtContent>
    </w:sdt>
    <w:p w14:paraId="383FC921"/>
    <w:p w14:paraId="17D8A1D2">
      <w:pPr>
        <w:pStyle w:val="2"/>
        <w:spacing w:before="360" w:after="160"/>
        <w:rPr>
          <w:rFonts w:ascii="Palatino Linotype" w:hAnsi="Palatino Linotype" w:eastAsia="Palatino Linotype" w:cs="Palatino Linotype"/>
          <w:b/>
          <w:bCs/>
          <w:color w:val="1F3864"/>
          <w:sz w:val="30"/>
          <w:szCs w:val="30"/>
        </w:rPr>
      </w:pPr>
      <w:bookmarkStart w:id="1" w:name="_Toc21676"/>
    </w:p>
    <w:p w14:paraId="0C6DB6BF">
      <w:pPr>
        <w:pStyle w:val="2"/>
        <w:spacing w:before="360" w:after="160"/>
        <w:rPr>
          <w:rFonts w:ascii="Palatino Linotype" w:hAnsi="Palatino Linotype" w:eastAsia="Palatino Linotype" w:cs="Palatino Linotype"/>
          <w:b/>
          <w:bCs/>
          <w:color w:val="1F3864"/>
          <w:sz w:val="30"/>
          <w:szCs w:val="30"/>
        </w:rPr>
      </w:pPr>
    </w:p>
    <w:p w14:paraId="4DA2CA25">
      <w:pPr>
        <w:pStyle w:val="2"/>
        <w:spacing w:before="360" w:after="160"/>
        <w:rPr>
          <w:rFonts w:ascii="Palatino Linotype" w:hAnsi="Palatino Linotype" w:eastAsia="Palatino Linotype" w:cs="Palatino Linotype"/>
          <w:b/>
          <w:bCs/>
          <w:color w:val="1F3864"/>
          <w:sz w:val="30"/>
          <w:szCs w:val="30"/>
        </w:rPr>
      </w:pPr>
    </w:p>
    <w:p w14:paraId="7959845C">
      <w:pPr>
        <w:pStyle w:val="2"/>
        <w:spacing w:before="360" w:after="160"/>
        <w:rPr>
          <w:rFonts w:ascii="Palatino Linotype" w:hAnsi="Palatino Linotype" w:eastAsia="Palatino Linotype" w:cs="Palatino Linotype"/>
          <w:b/>
          <w:bCs/>
          <w:color w:val="1F3864"/>
          <w:sz w:val="30"/>
          <w:szCs w:val="30"/>
        </w:rPr>
      </w:pPr>
    </w:p>
    <w:p w14:paraId="357A19E5">
      <w:pPr>
        <w:pStyle w:val="2"/>
        <w:spacing w:before="360" w:after="160"/>
        <w:rPr>
          <w:rFonts w:ascii="Palatino Linotype" w:hAnsi="Palatino Linotype" w:eastAsia="Palatino Linotype" w:cs="Palatino Linotype"/>
          <w:b/>
          <w:bCs/>
          <w:color w:val="1F3864"/>
          <w:sz w:val="30"/>
          <w:szCs w:val="30"/>
        </w:rPr>
      </w:pPr>
    </w:p>
    <w:p w14:paraId="474DC97D">
      <w:pPr>
        <w:pStyle w:val="2"/>
        <w:spacing w:before="360" w:after="160"/>
        <w:rPr>
          <w:rFonts w:ascii="Palatino Linotype" w:hAnsi="Palatino Linotype" w:eastAsia="Palatino Linotype" w:cs="Palatino Linotype"/>
          <w:b/>
          <w:bCs/>
          <w:color w:val="1F3864"/>
          <w:sz w:val="30"/>
          <w:szCs w:val="30"/>
        </w:rPr>
      </w:pPr>
    </w:p>
    <w:p w14:paraId="59E51D58">
      <w:pPr>
        <w:pStyle w:val="2"/>
        <w:spacing w:before="360" w:after="160"/>
      </w:pPr>
      <w:bookmarkStart w:id="24" w:name="_GoBack"/>
      <w:bookmarkEnd w:id="24"/>
      <w:r>
        <w:rPr>
          <w:rFonts w:ascii="Palatino Linotype" w:hAnsi="Palatino Linotype" w:eastAsia="Palatino Linotype" w:cs="Palatino Linotype"/>
          <w:b/>
          <w:bCs/>
          <w:color w:val="1F3864"/>
          <w:sz w:val="30"/>
          <w:szCs w:val="30"/>
        </w:rPr>
        <w:t>1. Introduction</w:t>
      </w:r>
      <w:bookmarkEnd w:id="1"/>
    </w:p>
    <w:p w14:paraId="557C138F">
      <w:pPr>
        <w:pStyle w:val="3"/>
        <w:spacing w:before="280" w:after="120"/>
      </w:pPr>
      <w:bookmarkStart w:id="2" w:name="_Toc17295"/>
      <w:r>
        <w:rPr>
          <w:rFonts w:ascii="Palatino Linotype" w:hAnsi="Palatino Linotype" w:eastAsia="Palatino Linotype" w:cs="Palatino Linotype"/>
          <w:b/>
          <w:bCs/>
          <w:color w:val="1F3864"/>
          <w:sz w:val="26"/>
          <w:szCs w:val="26"/>
        </w:rPr>
        <w:t>1.1 Purpose of This Document</w:t>
      </w:r>
      <w:bookmarkEnd w:id="2"/>
    </w:p>
    <w:p w14:paraId="3991CD3D">
      <w:pPr>
        <w:spacing w:after="160" w:line="276" w:lineRule="auto"/>
        <w:jc w:val="both"/>
      </w:pPr>
      <w:r>
        <w:rPr>
          <w:rFonts w:ascii="Palatino Linotype" w:hAnsi="Palatino Linotype" w:eastAsia="Palatino Linotype" w:cs="Palatino Linotype"/>
          <w:sz w:val="22"/>
          <w:szCs w:val="22"/>
        </w:rPr>
        <w:t>This document describes ai4sweng, a Python package developed to support the developers of Key Innovation Output (KIO) modules within the AI4SWEng project in correctly reporting the Key Performance Indicators (KPIs) their module is responsible for. It states the problem the package addresses, explains its design, and shows how a developer integrates it into a KIO module's codebase.</w:t>
      </w:r>
    </w:p>
    <w:p w14:paraId="787E5EA6">
      <w:pPr>
        <w:pStyle w:val="3"/>
        <w:spacing w:before="280" w:after="120"/>
      </w:pPr>
      <w:bookmarkStart w:id="3" w:name="_Toc8308"/>
      <w:r>
        <w:rPr>
          <w:rFonts w:ascii="Palatino Linotype" w:hAnsi="Palatino Linotype" w:eastAsia="Palatino Linotype" w:cs="Palatino Linotype"/>
          <w:b/>
          <w:bCs/>
          <w:color w:val="1F3864"/>
          <w:sz w:val="26"/>
          <w:szCs w:val="26"/>
        </w:rPr>
        <w:t>1.2 Background</w:t>
      </w:r>
      <w:bookmarkEnd w:id="3"/>
    </w:p>
    <w:p w14:paraId="6499398F">
      <w:pPr>
        <w:spacing w:after="160" w:line="276" w:lineRule="auto"/>
        <w:jc w:val="both"/>
      </w:pPr>
      <w:r>
        <w:rPr>
          <w:rFonts w:ascii="Palatino Linotype" w:hAnsi="Palatino Linotype" w:eastAsia="Palatino Linotype" w:cs="Palatino Linotype"/>
          <w:sz w:val="22"/>
          <w:szCs w:val="22"/>
        </w:rPr>
        <w:t>The AI4SWEng Project Management Handbook (Deliverable D1.1) defines a KPI framework built around a traceability matrix linking Specific Objectives (SOs), Key Innovation Outputs (KIOs), Expected Outcomes, and KPIs. Thirteen KIOs (KIO1 through KIO13) are defined, each responsible for reporting one or more of the sixteen project-level KPIs — for example KPI 1.1 "Code generation speed" or KPI 9.2 "Technical debt reduction". Every KPI in the handbook carries a business definition (a baseline, a target, and a reporting unit) and, in the real telemetry pipeline that the AI4SWEng tools already emit data to, a specific OpenTelemetry instrumentation contract: a metric name, an instrument kind, a raw unit, and a set of required attributes.</w:t>
      </w:r>
    </w:p>
    <w:p w14:paraId="7BFD92AB">
      <w:pPr>
        <w:spacing w:after="160" w:line="276" w:lineRule="auto"/>
        <w:jc w:val="both"/>
      </w:pPr>
      <w:r>
        <w:rPr>
          <w:rFonts w:ascii="Palatino Linotype" w:hAnsi="Palatino Linotype" w:eastAsia="Palatino Linotype" w:cs="Palatino Linotype"/>
          <w:sz w:val="22"/>
          <w:szCs w:val="22"/>
        </w:rPr>
        <w:t>D1.1 additionally records, for each KPI, which of the project's five pilot Use Cases (UC1 – SDLC, UC2 – Medical, UC3 – FPGA, UC4 – EV/TinyML, UC5 – GIS) will be used to validate it. A Use Case is not a metric-producing unit in its own right — it is the pilot context in which one or more KIOs are exercised together; the KPI itself is always produced by a KIO. This distinction is discussed further in Section 9.</w:t>
      </w:r>
    </w:p>
    <w:p w14:paraId="35D52E40">
      <w:pPr>
        <w:pStyle w:val="2"/>
        <w:spacing w:before="360" w:after="160"/>
      </w:pPr>
      <w:bookmarkStart w:id="4" w:name="_Toc29710"/>
      <w:r>
        <w:rPr>
          <w:rFonts w:ascii="Palatino Linotype" w:hAnsi="Palatino Linotype" w:eastAsia="Palatino Linotype" w:cs="Palatino Linotype"/>
          <w:b/>
          <w:bCs/>
          <w:color w:val="1F3864"/>
          <w:sz w:val="30"/>
          <w:szCs w:val="30"/>
        </w:rPr>
        <w:t>2. Problem Statement</w:t>
      </w:r>
      <w:bookmarkEnd w:id="4"/>
    </w:p>
    <w:p w14:paraId="45DA1CC9">
      <w:pPr>
        <w:spacing w:after="160" w:line="276" w:lineRule="auto"/>
        <w:jc w:val="both"/>
      </w:pPr>
      <w:r>
        <w:rPr>
          <w:rFonts w:ascii="Palatino Linotype" w:hAnsi="Palatino Linotype" w:eastAsia="Palatino Linotype" w:cs="Palatino Linotype"/>
          <w:sz w:val="22"/>
          <w:szCs w:val="22"/>
        </w:rPr>
        <w:t>The KPI catalog lives in a static document. Before ai4sweng existed, a developer implementing a KIO module had to translate the relevant rows of the D1.1 KPI table into code by hand: decide on a metric name, decide whether it is a Counter, a Histogram or a Gauge, decide on a unit, and decide which attributes to attach to each data point. This translation step is repeated independently by every KIO team, and it is easy to get subtly wrong:</w:t>
      </w:r>
    </w:p>
    <w:p w14:paraId="1160A5B2">
      <w:pPr>
        <w:pStyle w:val="18"/>
        <w:numPr>
          <w:ilvl w:val="0"/>
          <w:numId w:val="1"/>
        </w:numPr>
        <w:spacing w:after="80" w:line="276" w:lineRule="auto"/>
        <w:jc w:val="both"/>
      </w:pPr>
      <w:r>
        <w:rPr>
          <w:rFonts w:ascii="Palatino Linotype" w:hAnsi="Palatino Linotype" w:eastAsia="Palatino Linotype" w:cs="Palatino Linotype"/>
          <w:sz w:val="22"/>
          <w:szCs w:val="22"/>
        </w:rPr>
        <w:t>A metric emitted under the wrong name never reaches the dashboard associated with its KPI.</w:t>
      </w:r>
    </w:p>
    <w:p w14:paraId="65B3F920">
      <w:pPr>
        <w:pStyle w:val="18"/>
        <w:numPr>
          <w:ilvl w:val="0"/>
          <w:numId w:val="1"/>
        </w:numPr>
        <w:spacing w:after="80" w:line="276" w:lineRule="auto"/>
        <w:jc w:val="both"/>
      </w:pPr>
      <w:r>
        <w:rPr>
          <w:rFonts w:ascii="Palatino Linotype" w:hAnsi="Palatino Linotype" w:eastAsia="Palatino Linotype" w:cs="Palatino Linotype"/>
          <w:sz w:val="22"/>
          <w:szCs w:val="22"/>
        </w:rPr>
        <w:t>A metric emitted with the wrong instrument kind — for instance, a duration recorded as a Counter instead of a Histogram — silently produces a meaningless aggregate rather than an error.</w:t>
      </w:r>
    </w:p>
    <w:p w14:paraId="39FD3CE2">
      <w:pPr>
        <w:pStyle w:val="18"/>
        <w:numPr>
          <w:ilvl w:val="0"/>
          <w:numId w:val="1"/>
        </w:numPr>
        <w:spacing w:after="80" w:line="276" w:lineRule="auto"/>
        <w:jc w:val="both"/>
      </w:pPr>
      <w:r>
        <w:rPr>
          <w:rFonts w:ascii="Palatino Linotype" w:hAnsi="Palatino Linotype" w:eastAsia="Palatino Linotype" w:cs="Palatino Linotype"/>
          <w:sz w:val="22"/>
          <w:szCs w:val="22"/>
        </w:rPr>
        <w:t>A missing or misspelled attribute (kio.id, source, llm, task_type) breaks per-KIO or per-source breakdowns on the dashboard without breaking the code that emitted it.</w:t>
      </w:r>
    </w:p>
    <w:p w14:paraId="2E464D41">
      <w:pPr>
        <w:pStyle w:val="18"/>
        <w:numPr>
          <w:ilvl w:val="0"/>
          <w:numId w:val="1"/>
        </w:numPr>
        <w:spacing w:after="80" w:line="276" w:lineRule="auto"/>
        <w:jc w:val="both"/>
      </w:pPr>
      <w:r>
        <w:rPr>
          <w:rFonts w:ascii="Palatino Linotype" w:hAnsi="Palatino Linotype" w:eastAsia="Palatino Linotype" w:cs="Palatino Linotype"/>
          <w:sz w:val="22"/>
          <w:szCs w:val="22"/>
        </w:rPr>
        <w:t>Because none of these mistakes raise an exception at the point of failure, they are typically discovered only when someone notices that a dashboard panel is empty or misleading — long after the data was lost.</w:t>
      </w:r>
    </w:p>
    <w:p w14:paraId="2EFFCB17">
      <w:pPr>
        <w:spacing w:after="160" w:line="276" w:lineRule="auto"/>
        <w:jc w:val="both"/>
      </w:pPr>
      <w:r>
        <w:rPr>
          <w:rFonts w:ascii="Palatino Linotype" w:hAnsi="Palatino Linotype" w:eastAsia="Palatino Linotype" w:cs="Palatino Linotype"/>
          <w:sz w:val="22"/>
          <w:szCs w:val="22"/>
        </w:rPr>
        <w:t>With thirteen KIO teams each performing this translation independently, the same KPI could easily end up represented under thirteen different metric names, instrument kinds, or attribute sets across the codebase, even though it is meant to be one consistent measurement across the whole project.</w:t>
      </w:r>
    </w:p>
    <w:p w14:paraId="7ACFCE7C">
      <w:pPr>
        <w:pStyle w:val="2"/>
        <w:spacing w:before="360" w:after="160"/>
      </w:pPr>
      <w:bookmarkStart w:id="5" w:name="_Toc17813"/>
      <w:r>
        <w:rPr>
          <w:rFonts w:ascii="Palatino Linotype" w:hAnsi="Palatino Linotype" w:eastAsia="Palatino Linotype" w:cs="Palatino Linotype"/>
          <w:b/>
          <w:bCs/>
          <w:color w:val="1F3864"/>
          <w:sz w:val="30"/>
          <w:szCs w:val="30"/>
        </w:rPr>
        <w:t>3. Solution Overview</w:t>
      </w:r>
      <w:bookmarkEnd w:id="5"/>
    </w:p>
    <w:p w14:paraId="2F82DD51">
      <w:pPr>
        <w:spacing w:after="160" w:line="276" w:lineRule="auto"/>
        <w:jc w:val="both"/>
      </w:pPr>
      <w:r>
        <w:rPr>
          <w:rFonts w:ascii="Palatino Linotype" w:hAnsi="Palatino Linotype" w:eastAsia="Palatino Linotype" w:cs="Palatino Linotype"/>
          <w:sz w:val="22"/>
          <w:szCs w:val="22"/>
        </w:rPr>
        <w:t>ai4sweng centralises the KPI catalog in a single machine-readable file, ai4sweng/metrics.json, and exposes it through one Python interface: the KPI singleton, imported as "from ai4sweng import KPI". For every KIO, "KPI.KIOx" gives dotted attribute access to the KPIs that KIO is responsible for. Each attribute carries:</w:t>
      </w:r>
    </w:p>
    <w:p w14:paraId="51F0BDB6">
      <w:pPr>
        <w:pStyle w:val="18"/>
        <w:numPr>
          <w:ilvl w:val="0"/>
          <w:numId w:val="1"/>
        </w:numPr>
        <w:spacing w:after="80" w:line="276" w:lineRule="auto"/>
        <w:jc w:val="both"/>
      </w:pPr>
      <w:r>
        <w:rPr>
          <w:rFonts w:ascii="Palatino Linotype" w:hAnsi="Palatino Linotype" w:eastAsia="Palatino Linotype" w:cs="Palatino Linotype"/>
          <w:sz w:val="22"/>
          <w:szCs w:val="22"/>
        </w:rPr>
        <w:t>the business metadata already defined in D1.1 — id, name, definition, unit, baseline and target;</w:t>
      </w:r>
    </w:p>
    <w:p w14:paraId="3E9B6925">
      <w:pPr>
        <w:pStyle w:val="18"/>
        <w:numPr>
          <w:ilvl w:val="0"/>
          <w:numId w:val="1"/>
        </w:numPr>
        <w:spacing w:after="80" w:line="276" w:lineRule="auto"/>
        <w:jc w:val="both"/>
      </w:pPr>
      <w:r>
        <w:rPr>
          <w:rFonts w:ascii="Palatino Linotype" w:hAnsi="Palatino Linotype" w:eastAsia="Palatino Linotype" w:cs="Palatino Linotype"/>
          <w:sz w:val="22"/>
          <w:szCs w:val="22"/>
        </w:rPr>
        <w:t>the exact OpenTelemetry instrumentation contract required to emit the metric correctly — metric name, instrument kind, raw unit and required attributes; and</w:t>
      </w:r>
    </w:p>
    <w:p w14:paraId="53F6ADBA">
      <w:pPr>
        <w:pStyle w:val="18"/>
        <w:numPr>
          <w:ilvl w:val="0"/>
          <w:numId w:val="1"/>
        </w:numPr>
        <w:spacing w:after="80" w:line="276" w:lineRule="auto"/>
        <w:jc w:val="both"/>
      </w:pPr>
      <w:r>
        <w:rPr>
          <w:rFonts w:ascii="Palatino Linotype" w:hAnsi="Palatino Linotype" w:eastAsia="Palatino Linotype" w:cs="Palatino Linotype"/>
          <w:sz w:val="22"/>
          <w:szCs w:val="22"/>
        </w:rPr>
        <w:t>an optional ".record(value, **attributes)" helper that validates the caller-supplied attributes and emits a correctly labelled OpenTelemetry data point, automatically attaching which KIO the measurement came from.</w:t>
      </w:r>
    </w:p>
    <w:p w14:paraId="1B91FC17">
      <w:pPr>
        <w:spacing w:after="160" w:line="276" w:lineRule="auto"/>
        <w:jc w:val="both"/>
      </w:pPr>
      <w:r>
        <w:rPr>
          <w:rFonts w:ascii="Palatino Linotype" w:hAnsi="Palatino Linotype" w:eastAsia="Palatino Linotype" w:cs="Palatino Linotype"/>
          <w:sz w:val="22"/>
          <w:szCs w:val="22"/>
        </w:rPr>
        <w:t>Crucially, the package does not decide where a measured value comes from — that remains entirely up to the KIO developer, whether it is a CI pipeline duration, a manual review score, or an aggregation computed elsewhere. ai4sweng's responsibility ends at: here is what your module must report, and here is exactly how to report it so that it lands correctly on the dashboard. How the value itself is produced is deliberately outside its scope.</w:t>
      </w:r>
    </w:p>
    <w:p w14:paraId="1C922A4D">
      <w:pPr>
        <w:pStyle w:val="2"/>
        <w:spacing w:before="360" w:after="160"/>
      </w:pPr>
      <w:bookmarkStart w:id="6" w:name="_Toc2673"/>
      <w:r>
        <w:rPr>
          <w:rFonts w:ascii="Palatino Linotype" w:hAnsi="Palatino Linotype" w:eastAsia="Palatino Linotype" w:cs="Palatino Linotype"/>
          <w:b/>
          <w:bCs/>
          <w:color w:val="1F3864"/>
          <w:sz w:val="30"/>
          <w:szCs w:val="30"/>
        </w:rPr>
        <w:t>4. Architecture</w:t>
      </w:r>
      <w:bookmarkEnd w:id="6"/>
    </w:p>
    <w:p w14:paraId="5C1CF113">
      <w:pPr>
        <w:spacing w:after="160" w:line="276" w:lineRule="auto"/>
        <w:jc w:val="both"/>
      </w:pPr>
      <w:r>
        <w:rPr>
          <w:rFonts w:ascii="Palatino Linotype" w:hAnsi="Palatino Linotype" w:eastAsia="Palatino Linotype" w:cs="Palatino Linotype"/>
          <w:sz w:val="22"/>
          <w:szCs w:val="22"/>
        </w:rPr>
        <w:t>The package is organised around a small set of files, each with a single, well-defined responsibility: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8"/>
        <w:gridCol w:w="6458"/>
      </w:tblGrid>
      <w:tr w14:paraId="6515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1F3864"/>
            <w:tcMar>
              <w:top w:w="80" w:type="dxa"/>
              <w:left w:w="100" w:type="dxa"/>
              <w:bottom w:w="80" w:type="dxa"/>
              <w:right w:w="100" w:type="dxa"/>
            </w:tcMar>
            <w:vAlign w:val="center"/>
          </w:tcPr>
          <w:p w14:paraId="7B06B723">
            <w:r>
              <w:rPr>
                <w:rFonts w:ascii="Palatino Linotype" w:hAnsi="Palatino Linotype" w:eastAsia="Palatino Linotype" w:cs="Palatino Linotype"/>
                <w:b/>
                <w:bCs/>
                <w:color w:val="FFFFFF"/>
                <w:sz w:val="20"/>
                <w:szCs w:val="20"/>
              </w:rPr>
              <w:t>File</w:t>
            </w:r>
          </w:p>
        </w:tc>
        <w:tc>
          <w:tcPr>
            <w:tcW w:w="3500" w:type="pct"/>
            <w:shd w:val="clear" w:color="auto" w:fill="1F3864"/>
            <w:tcMar>
              <w:top w:w="80" w:type="dxa"/>
              <w:left w:w="100" w:type="dxa"/>
              <w:bottom w:w="80" w:type="dxa"/>
              <w:right w:w="100" w:type="dxa"/>
            </w:tcMar>
            <w:vAlign w:val="center"/>
          </w:tcPr>
          <w:p w14:paraId="3DA50229">
            <w:r>
              <w:rPr>
                <w:rFonts w:ascii="Palatino Linotype" w:hAnsi="Palatino Linotype" w:eastAsia="Palatino Linotype" w:cs="Palatino Linotype"/>
                <w:b/>
                <w:bCs/>
                <w:color w:val="FFFFFF"/>
                <w:sz w:val="20"/>
                <w:szCs w:val="20"/>
              </w:rPr>
              <w:t>Responsibility</w:t>
            </w:r>
          </w:p>
        </w:tc>
      </w:tr>
      <w:tr w14:paraId="773D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03209CAE">
            <w:pPr>
              <w:jc w:val="both"/>
            </w:pPr>
            <w:r>
              <w:rPr>
                <w:rFonts w:ascii="Palatino Linotype" w:hAnsi="Palatino Linotype" w:eastAsia="Palatino Linotype" w:cs="Palatino Linotype"/>
                <w:sz w:val="20"/>
                <w:szCs w:val="20"/>
              </w:rPr>
              <w:t>ai4sweng/metrics.json</w:t>
            </w:r>
          </w:p>
        </w:tc>
        <w:tc>
          <w:tcPr>
            <w:tcW w:w="3500" w:type="pct"/>
            <w:tcMar>
              <w:top w:w="80" w:type="dxa"/>
              <w:left w:w="100" w:type="dxa"/>
              <w:bottom w:w="80" w:type="dxa"/>
              <w:right w:w="100" w:type="dxa"/>
            </w:tcMar>
          </w:tcPr>
          <w:p w14:paraId="546F9FAA">
            <w:pPr>
              <w:jc w:val="both"/>
            </w:pPr>
            <w:r>
              <w:rPr>
                <w:rFonts w:ascii="Palatino Linotype" w:hAnsi="Palatino Linotype" w:eastAsia="Palatino Linotype" w:cs="Palatino Linotype"/>
                <w:sz w:val="20"/>
                <w:szCs w:val="20"/>
              </w:rPr>
              <w:t>Single source of truth: the full KPI catalog (16 KPIs) and the list of declared KIOs. Hand-edited, English-only, consumed by dashboards and other services.</w:t>
            </w:r>
          </w:p>
        </w:tc>
      </w:tr>
      <w:tr w14:paraId="5F74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76B1C57D">
            <w:pPr>
              <w:jc w:val="both"/>
            </w:pPr>
            <w:r>
              <w:rPr>
                <w:rFonts w:ascii="Palatino Linotype" w:hAnsi="Palatino Linotype" w:eastAsia="Palatino Linotype" w:cs="Palatino Linotype"/>
                <w:sz w:val="20"/>
                <w:szCs w:val="20"/>
              </w:rPr>
              <w:t>ai4sweng/kpi.py</w:t>
            </w:r>
          </w:p>
        </w:tc>
        <w:tc>
          <w:tcPr>
            <w:tcW w:w="3500" w:type="pct"/>
            <w:tcMar>
              <w:top w:w="80" w:type="dxa"/>
              <w:left w:w="100" w:type="dxa"/>
              <w:bottom w:w="80" w:type="dxa"/>
              <w:right w:w="100" w:type="dxa"/>
            </w:tcMar>
          </w:tcPr>
          <w:p w14:paraId="1764AB03">
            <w:pPr>
              <w:jc w:val="both"/>
            </w:pPr>
            <w:r>
              <w:rPr>
                <w:rFonts w:ascii="Palatino Linotype" w:hAnsi="Palatino Linotype" w:eastAsia="Palatino Linotype" w:cs="Palatino Linotype"/>
                <w:sz w:val="20"/>
                <w:szCs w:val="20"/>
              </w:rPr>
              <w:t>Runtime model: KPIMetric, OTelSpec, _BoundKPIMetric, _KIONamespace and the _KPIInterface singleton exported as KPI.</w:t>
            </w:r>
          </w:p>
        </w:tc>
      </w:tr>
      <w:tr w14:paraId="67D7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63E9DF0B">
            <w:pPr>
              <w:jc w:val="both"/>
            </w:pPr>
            <w:r>
              <w:rPr>
                <w:rFonts w:ascii="Palatino Linotype" w:hAnsi="Palatino Linotype" w:eastAsia="Palatino Linotype" w:cs="Palatino Linotype"/>
                <w:sz w:val="20"/>
                <w:szCs w:val="20"/>
              </w:rPr>
              <w:t>ai4sweng/otel.py</w:t>
            </w:r>
          </w:p>
        </w:tc>
        <w:tc>
          <w:tcPr>
            <w:tcW w:w="3500" w:type="pct"/>
            <w:tcMar>
              <w:top w:w="80" w:type="dxa"/>
              <w:left w:w="100" w:type="dxa"/>
              <w:bottom w:w="80" w:type="dxa"/>
              <w:right w:w="100" w:type="dxa"/>
            </w:tcMar>
          </w:tcPr>
          <w:p w14:paraId="0C5917EA">
            <w:pPr>
              <w:jc w:val="both"/>
            </w:pPr>
            <w:r>
              <w:rPr>
                <w:rFonts w:ascii="Palatino Linotype" w:hAnsi="Palatino Linotype" w:eastAsia="Palatino Linotype" w:cs="Palatino Linotype"/>
                <w:sz w:val="20"/>
                <w:szCs w:val="20"/>
              </w:rPr>
              <w:t>Lazy OpenTelemetry recording backend. Only imported the first time .record() is actually called, so reading metadata never requires the otel extra to be installed.</w:t>
            </w:r>
          </w:p>
        </w:tc>
      </w:tr>
      <w:tr w14:paraId="3A3D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548F2D28">
            <w:pPr>
              <w:jc w:val="both"/>
            </w:pPr>
            <w:r>
              <w:rPr>
                <w:rFonts w:ascii="Palatino Linotype" w:hAnsi="Palatino Linotype" w:eastAsia="Palatino Linotype" w:cs="Palatino Linotype"/>
                <w:sz w:val="20"/>
                <w:szCs w:val="20"/>
              </w:rPr>
              <w:t>ai4sweng/__init__.pyi + scripts/gen_stubs.py</w:t>
            </w:r>
          </w:p>
        </w:tc>
        <w:tc>
          <w:tcPr>
            <w:tcW w:w="3500" w:type="pct"/>
            <w:tcMar>
              <w:top w:w="80" w:type="dxa"/>
              <w:left w:w="100" w:type="dxa"/>
              <w:bottom w:w="80" w:type="dxa"/>
              <w:right w:w="100" w:type="dxa"/>
            </w:tcMar>
          </w:tcPr>
          <w:p w14:paraId="0A9CB361">
            <w:pPr>
              <w:jc w:val="both"/>
            </w:pPr>
            <w:r>
              <w:rPr>
                <w:rFonts w:ascii="Palatino Linotype" w:hAnsi="Palatino Linotype" w:eastAsia="Palatino Linotype" w:cs="Palatino Linotype"/>
                <w:sz w:val="20"/>
                <w:szCs w:val="20"/>
              </w:rPr>
              <w:t>A generated type stub so IDEs and type checkers (Pylance, mypy, PyCharm) can autocomplete KPI.KIO7.&lt;Tab&gt;, an attribute that is real only at runtime.</w:t>
            </w:r>
          </w:p>
        </w:tc>
      </w:tr>
      <w:tr w14:paraId="413D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tcPr>
          <w:p w14:paraId="658607FE">
            <w:pPr>
              <w:jc w:val="both"/>
            </w:pPr>
            <w:r>
              <w:rPr>
                <w:rFonts w:ascii="Palatino Linotype" w:hAnsi="Palatino Linotype" w:eastAsia="Palatino Linotype" w:cs="Palatino Linotype"/>
                <w:sz w:val="20"/>
                <w:szCs w:val="20"/>
              </w:rPr>
              <w:t>tests/</w:t>
            </w:r>
          </w:p>
        </w:tc>
        <w:tc>
          <w:tcPr>
            <w:tcW w:w="3500" w:type="pct"/>
            <w:tcMar>
              <w:top w:w="80" w:type="dxa"/>
              <w:left w:w="100" w:type="dxa"/>
              <w:bottom w:w="80" w:type="dxa"/>
              <w:right w:w="100" w:type="dxa"/>
            </w:tcMar>
          </w:tcPr>
          <w:p w14:paraId="42E7C298">
            <w:pPr>
              <w:jc w:val="both"/>
            </w:pPr>
            <w:r>
              <w:rPr>
                <w:rFonts w:ascii="Palatino Linotype" w:hAnsi="Palatino Linotype" w:eastAsia="Palatino Linotype" w:cs="Palatino Linotype"/>
                <w:sz w:val="20"/>
                <w:szCs w:val="20"/>
              </w:rPr>
              <w:t>32 unit and integration tests, including one that fails the suite whenever the committed stub drifts out of sync with metrics.json.</w:t>
            </w:r>
          </w:p>
        </w:tc>
      </w:tr>
    </w:tbl>
    <w:p w14:paraId="21928538">
      <w:pPr>
        <w:spacing w:before="200"/>
      </w:pPr>
    </w:p>
    <w:p w14:paraId="3CF79111">
      <w:pPr>
        <w:spacing w:after="160" w:line="276" w:lineRule="auto"/>
        <w:jc w:val="both"/>
      </w:pPr>
      <w:r>
        <w:rPr>
          <w:rFonts w:ascii="Palatino Linotype" w:hAnsi="Palatino Linotype" w:eastAsia="Palatino Linotype" w:cs="Palatino Linotype"/>
          <w:sz w:val="22"/>
          <w:szCs w:val="22"/>
        </w:rPr>
        <w:t>A guiding design principle behind the OTel contract is to prefer real names over invented ones: the metric name, instrument kind, unit and required attributes recorded in metrics.json are taken from the real, already-running telemetry producer rather than invented ad hoc. A package name that does not match what production actually emits would simply recreate the mislabelling problem the package exists to prevent.</w:t>
      </w:r>
    </w:p>
    <w:p w14:paraId="1E183B48">
      <w:pPr>
        <w:pStyle w:val="2"/>
        <w:spacing w:before="360" w:after="160"/>
      </w:pPr>
      <w:bookmarkStart w:id="7" w:name="_Toc29751"/>
      <w:r>
        <w:rPr>
          <w:rFonts w:ascii="Palatino Linotype" w:hAnsi="Palatino Linotype" w:eastAsia="Palatino Linotype" w:cs="Palatino Linotype"/>
          <w:b/>
          <w:bCs/>
          <w:color w:val="1F3864"/>
          <w:sz w:val="30"/>
          <w:szCs w:val="30"/>
        </w:rPr>
        <w:t>5. Installation</w:t>
      </w:r>
      <w:bookmarkEnd w:id="7"/>
    </w:p>
    <w:p w14:paraId="4120FC85">
      <w:pPr>
        <w:spacing w:after="160" w:line="276" w:lineRule="auto"/>
        <w:jc w:val="both"/>
      </w:pPr>
      <w:r>
        <w:rPr>
          <w:rFonts w:ascii="Palatino Linotype" w:hAnsi="Palatino Linotype" w:eastAsia="Palatino Linotype" w:cs="Palatino Linotype"/>
          <w:sz w:val="22"/>
          <w:szCs w:val="22"/>
        </w:rPr>
        <w:t>From within a clone of the repository:</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3A41C730">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1EEECAEC">
            <w:pPr>
              <w:spacing w:after="0" w:line="240" w:lineRule="auto"/>
              <w:jc w:val="left"/>
            </w:pPr>
            <w:r>
              <w:rPr>
                <w:rFonts w:ascii="Consolas" w:hAnsi="Consolas" w:eastAsia="Consolas" w:cs="Consolas"/>
                <w:sz w:val="19"/>
                <w:szCs w:val="19"/>
              </w:rPr>
              <w:t>pip install -e .</w:t>
            </w:r>
          </w:p>
          <w:p w14:paraId="58CB9AA6">
            <w:pPr>
              <w:spacing w:after="0" w:line="240" w:lineRule="auto"/>
              <w:jc w:val="left"/>
            </w:pPr>
            <w:r>
              <w:rPr>
                <w:rFonts w:ascii="Consolas" w:hAnsi="Consolas" w:eastAsia="Consolas" w:cs="Consolas"/>
                <w:sz w:val="19"/>
                <w:szCs w:val="19"/>
              </w:rPr>
              <w:t xml:space="preserve"> </w:t>
            </w:r>
          </w:p>
          <w:p w14:paraId="1B660F75">
            <w:pPr>
              <w:spacing w:after="0" w:line="240" w:lineRule="auto"/>
              <w:jc w:val="left"/>
            </w:pPr>
            <w:r>
              <w:rPr>
                <w:rFonts w:ascii="Consolas" w:hAnsi="Consolas" w:eastAsia="Consolas" w:cs="Consolas"/>
                <w:sz w:val="19"/>
                <w:szCs w:val="19"/>
              </w:rPr>
              <w:t># To enable .record() (OpenTelemetry emission):</w:t>
            </w:r>
          </w:p>
          <w:p w14:paraId="261B8B25">
            <w:pPr>
              <w:spacing w:after="0" w:line="240" w:lineRule="auto"/>
              <w:jc w:val="left"/>
            </w:pPr>
            <w:r>
              <w:rPr>
                <w:rFonts w:ascii="Consolas" w:hAnsi="Consolas" w:eastAsia="Consolas" w:cs="Consolas"/>
                <w:sz w:val="19"/>
                <w:szCs w:val="19"/>
              </w:rPr>
              <w:t>pip install -e ".[otel]"</w:t>
            </w:r>
          </w:p>
        </w:tc>
      </w:tr>
    </w:tbl>
    <w:p w14:paraId="0736E495">
      <w:pPr>
        <w:spacing w:before="160"/>
      </w:pPr>
    </w:p>
    <w:p w14:paraId="3170F5C1">
      <w:pPr>
        <w:spacing w:after="160" w:line="276" w:lineRule="auto"/>
        <w:jc w:val="both"/>
      </w:pPr>
      <w:r>
        <w:rPr>
          <w:rFonts w:ascii="Palatino Linotype" w:hAnsi="Palatino Linotype" w:eastAsia="Palatino Linotype" w:cs="Palatino Linotype"/>
          <w:sz w:val="22"/>
          <w:szCs w:val="22"/>
        </w:rPr>
        <w:t>Directly from git, for a teammate integrating the package into a KIO module:</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0B23E9F3">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381F26D5">
            <w:pPr>
              <w:spacing w:after="0" w:line="240" w:lineRule="auto"/>
              <w:jc w:val="left"/>
            </w:pPr>
            <w:r>
              <w:rPr>
                <w:rFonts w:ascii="Consolas" w:hAnsi="Consolas" w:eastAsia="Consolas" w:cs="Consolas"/>
                <w:sz w:val="19"/>
                <w:szCs w:val="19"/>
              </w:rPr>
              <w:t>pip install "ai4sweng[otel] @ git+https://&lt;repo-url&gt;"</w:t>
            </w:r>
          </w:p>
        </w:tc>
      </w:tr>
    </w:tbl>
    <w:p w14:paraId="6F323E90">
      <w:pPr>
        <w:pStyle w:val="2"/>
        <w:spacing w:before="360" w:after="160"/>
      </w:pPr>
      <w:bookmarkStart w:id="8" w:name="_Toc8130"/>
      <w:r>
        <w:rPr>
          <w:rFonts w:ascii="Palatino Linotype" w:hAnsi="Palatino Linotype" w:eastAsia="Palatino Linotype" w:cs="Palatino Linotype"/>
          <w:b/>
          <w:bCs/>
          <w:color w:val="1F3864"/>
          <w:sz w:val="30"/>
          <w:szCs w:val="30"/>
        </w:rPr>
        <w:t>6. Usage Guide</w:t>
      </w:r>
      <w:bookmarkEnd w:id="8"/>
    </w:p>
    <w:p w14:paraId="065DC191">
      <w:pPr>
        <w:pStyle w:val="3"/>
        <w:spacing w:before="280" w:after="120"/>
      </w:pPr>
      <w:bookmarkStart w:id="9" w:name="_Toc27836"/>
      <w:r>
        <w:rPr>
          <w:rFonts w:ascii="Palatino Linotype" w:hAnsi="Palatino Linotype" w:eastAsia="Palatino Linotype" w:cs="Palatino Linotype"/>
          <w:b/>
          <w:bCs/>
          <w:color w:val="1F3864"/>
          <w:sz w:val="26"/>
          <w:szCs w:val="26"/>
        </w:rPr>
        <w:t>6.1 Discovering KIOs and Their KPIs</w:t>
      </w:r>
      <w:bookmarkEnd w:id="9"/>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4AB4E5B">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6A19E381">
            <w:pPr>
              <w:spacing w:after="0" w:line="240" w:lineRule="auto"/>
              <w:jc w:val="left"/>
            </w:pPr>
            <w:r>
              <w:rPr>
                <w:rFonts w:ascii="Consolas" w:hAnsi="Consolas" w:eastAsia="Consolas" w:cs="Consolas"/>
                <w:sz w:val="19"/>
                <w:szCs w:val="19"/>
              </w:rPr>
              <w:t>from ai4sweng import KPI</w:t>
            </w:r>
          </w:p>
          <w:p w14:paraId="2489C82B">
            <w:pPr>
              <w:spacing w:after="0" w:line="240" w:lineRule="auto"/>
              <w:jc w:val="left"/>
            </w:pPr>
            <w:r>
              <w:rPr>
                <w:rFonts w:ascii="Consolas" w:hAnsi="Consolas" w:eastAsia="Consolas" w:cs="Consolas"/>
                <w:sz w:val="19"/>
                <w:szCs w:val="19"/>
              </w:rPr>
              <w:t xml:space="preserve"> </w:t>
            </w:r>
          </w:p>
          <w:p w14:paraId="04AC9BFB">
            <w:pPr>
              <w:spacing w:after="0" w:line="240" w:lineRule="auto"/>
              <w:jc w:val="left"/>
            </w:pPr>
            <w:r>
              <w:rPr>
                <w:rFonts w:ascii="Consolas" w:hAnsi="Consolas" w:eastAsia="Consolas" w:cs="Consolas"/>
                <w:sz w:val="19"/>
                <w:szCs w:val="19"/>
              </w:rPr>
              <w:t>print(KPI.list_kios())        # ['KIO1', 'KIO2', ..., 'KIO13']</w:t>
            </w:r>
          </w:p>
          <w:p w14:paraId="25DA012A">
            <w:pPr>
              <w:spacing w:after="0" w:line="240" w:lineRule="auto"/>
              <w:jc w:val="left"/>
            </w:pPr>
            <w:r>
              <w:rPr>
                <w:rFonts w:ascii="Consolas" w:hAnsi="Consolas" w:eastAsia="Consolas" w:cs="Consolas"/>
                <w:sz w:val="19"/>
                <w:szCs w:val="19"/>
              </w:rPr>
              <w:t>print(dir(KPI.KIO7))          # every KPI attribute KIO7 tracks</w:t>
            </w:r>
          </w:p>
        </w:tc>
      </w:tr>
    </w:tbl>
    <w:p w14:paraId="4E71357D">
      <w:pPr>
        <w:pStyle w:val="3"/>
        <w:spacing w:before="280" w:after="120"/>
      </w:pPr>
      <w:bookmarkStart w:id="10" w:name="_Toc14449"/>
      <w:r>
        <w:rPr>
          <w:rFonts w:ascii="Palatino Linotype" w:hAnsi="Palatino Linotype" w:eastAsia="Palatino Linotype" w:cs="Palatino Linotype"/>
          <w:b/>
          <w:bCs/>
          <w:color w:val="1F3864"/>
          <w:sz w:val="26"/>
          <w:szCs w:val="26"/>
        </w:rPr>
        <w:t>6.2 Reading KPI Metadata</w:t>
      </w:r>
      <w:bookmarkEnd w:id="10"/>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4A6987E2">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2BC20122">
            <w:pPr>
              <w:spacing w:after="0" w:line="240" w:lineRule="auto"/>
              <w:jc w:val="left"/>
            </w:pPr>
            <w:r>
              <w:rPr>
                <w:rFonts w:ascii="Consolas" w:hAnsi="Consolas" w:eastAsia="Consolas" w:cs="Consolas"/>
                <w:sz w:val="19"/>
                <w:szCs w:val="19"/>
              </w:rPr>
              <w:t>metric = KPI.KIO7.code_generation_speed</w:t>
            </w:r>
          </w:p>
          <w:p w14:paraId="31E3FE26">
            <w:pPr>
              <w:spacing w:after="0" w:line="240" w:lineRule="auto"/>
              <w:jc w:val="left"/>
            </w:pPr>
            <w:r>
              <w:rPr>
                <w:rFonts w:ascii="Consolas" w:hAnsi="Consolas" w:eastAsia="Consolas" w:cs="Consolas"/>
                <w:sz w:val="19"/>
                <w:szCs w:val="19"/>
              </w:rPr>
              <w:t xml:space="preserve"> </w:t>
            </w:r>
          </w:p>
          <w:p w14:paraId="6FF09EF8">
            <w:pPr>
              <w:spacing w:after="0" w:line="240" w:lineRule="auto"/>
              <w:jc w:val="left"/>
            </w:pPr>
            <w:r>
              <w:rPr>
                <w:rFonts w:ascii="Consolas" w:hAnsi="Consolas" w:eastAsia="Consolas" w:cs="Consolas"/>
                <w:sz w:val="19"/>
                <w:szCs w:val="19"/>
              </w:rPr>
              <w:t>metric.id          # '1.1'</w:t>
            </w:r>
          </w:p>
          <w:p w14:paraId="1C17DC8B">
            <w:pPr>
              <w:spacing w:after="0" w:line="240" w:lineRule="auto"/>
              <w:jc w:val="left"/>
            </w:pPr>
            <w:r>
              <w:rPr>
                <w:rFonts w:ascii="Consolas" w:hAnsi="Consolas" w:eastAsia="Consolas" w:cs="Consolas"/>
                <w:sz w:val="19"/>
                <w:szCs w:val="19"/>
              </w:rPr>
              <w:t>metric.name        # 'Code generation speed'</w:t>
            </w:r>
          </w:p>
          <w:p w14:paraId="4C692AFC">
            <w:pPr>
              <w:spacing w:after="0" w:line="240" w:lineRule="auto"/>
              <w:jc w:val="left"/>
            </w:pPr>
            <w:r>
              <w:rPr>
                <w:rFonts w:ascii="Consolas" w:hAnsi="Consolas" w:eastAsia="Consolas" w:cs="Consolas"/>
                <w:sz w:val="19"/>
                <w:szCs w:val="19"/>
              </w:rPr>
              <w:t>metric.definition  # what the metric measures</w:t>
            </w:r>
          </w:p>
          <w:p w14:paraId="4014813B">
            <w:pPr>
              <w:spacing w:after="0" w:line="240" w:lineRule="auto"/>
              <w:jc w:val="left"/>
            </w:pPr>
            <w:r>
              <w:rPr>
                <w:rFonts w:ascii="Consolas" w:hAnsi="Consolas" w:eastAsia="Consolas" w:cs="Consolas"/>
                <w:sz w:val="19"/>
                <w:szCs w:val="19"/>
              </w:rPr>
              <w:t>metric.unit        # '% of baseline duration'  (business/reporting unit)</w:t>
            </w:r>
          </w:p>
          <w:p w14:paraId="0C034BFF">
            <w:pPr>
              <w:spacing w:after="0" w:line="240" w:lineRule="auto"/>
              <w:jc w:val="left"/>
            </w:pPr>
            <w:r>
              <w:rPr>
                <w:rFonts w:ascii="Consolas" w:hAnsi="Consolas" w:eastAsia="Consolas" w:cs="Consolas"/>
                <w:sz w:val="19"/>
                <w:szCs w:val="19"/>
              </w:rPr>
              <w:t>metric.baseline    # '100% (~100-120 min)'</w:t>
            </w:r>
          </w:p>
          <w:p w14:paraId="1EBEFD11">
            <w:pPr>
              <w:spacing w:after="0" w:line="240" w:lineRule="auto"/>
              <w:jc w:val="left"/>
            </w:pPr>
            <w:r>
              <w:rPr>
                <w:rFonts w:ascii="Consolas" w:hAnsi="Consolas" w:eastAsia="Consolas" w:cs="Consolas"/>
                <w:sz w:val="19"/>
                <w:szCs w:val="19"/>
              </w:rPr>
              <w:t>metric.target      # '≤ 70% (~30% reduction)'</w:t>
            </w:r>
          </w:p>
          <w:p w14:paraId="3D3FC300">
            <w:pPr>
              <w:spacing w:after="0" w:line="240" w:lineRule="auto"/>
              <w:jc w:val="left"/>
            </w:pPr>
            <w:r>
              <w:rPr>
                <w:rFonts w:ascii="Consolas" w:hAnsi="Consolas" w:eastAsia="Consolas" w:cs="Consolas"/>
                <w:sz w:val="19"/>
                <w:szCs w:val="19"/>
              </w:rPr>
              <w:t>metric.kios        # ['KIO2', 'KIO3', 'KIO4', 'KIO7']</w:t>
            </w:r>
          </w:p>
        </w:tc>
      </w:tr>
    </w:tbl>
    <w:p w14:paraId="21FB04E6">
      <w:pPr>
        <w:pStyle w:val="3"/>
        <w:spacing w:before="280" w:after="120"/>
      </w:pPr>
      <w:bookmarkStart w:id="11" w:name="_Toc6424"/>
      <w:r>
        <w:rPr>
          <w:rFonts w:ascii="Palatino Linotype" w:hAnsi="Palatino Linotype" w:eastAsia="Palatino Linotype" w:cs="Palatino Linotype"/>
          <w:b/>
          <w:bCs/>
          <w:color w:val="1F3864"/>
          <w:sz w:val="26"/>
          <w:szCs w:val="26"/>
        </w:rPr>
        <w:t>6.3 Inspecting the OTel Instrumentation Contract</w:t>
      </w:r>
      <w:bookmarkEnd w:id="11"/>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198F143C">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72CAB777">
            <w:pPr>
              <w:spacing w:after="0" w:line="240" w:lineRule="auto"/>
              <w:jc w:val="left"/>
            </w:pPr>
            <w:r>
              <w:rPr>
                <w:rFonts w:ascii="Consolas" w:hAnsi="Consolas" w:eastAsia="Consolas" w:cs="Consolas"/>
                <w:sz w:val="19"/>
                <w:szCs w:val="19"/>
              </w:rPr>
              <w:t>metric.otel.name                 # 'kio.codegen.duration_minutes'</w:t>
            </w:r>
          </w:p>
          <w:p w14:paraId="324913D7">
            <w:pPr>
              <w:spacing w:after="0" w:line="240" w:lineRule="auto"/>
              <w:jc w:val="left"/>
            </w:pPr>
            <w:r>
              <w:rPr>
                <w:rFonts w:ascii="Consolas" w:hAnsi="Consolas" w:eastAsia="Consolas" w:cs="Consolas"/>
                <w:sz w:val="19"/>
                <w:szCs w:val="19"/>
              </w:rPr>
              <w:t>metric.otel.instrument           # 'Histogram'</w:t>
            </w:r>
          </w:p>
          <w:p w14:paraId="11D5F063">
            <w:pPr>
              <w:spacing w:after="0" w:line="240" w:lineRule="auto"/>
              <w:jc w:val="left"/>
            </w:pPr>
            <w:r>
              <w:rPr>
                <w:rFonts w:ascii="Consolas" w:hAnsi="Consolas" w:eastAsia="Consolas" w:cs="Consolas"/>
                <w:sz w:val="19"/>
                <w:szCs w:val="19"/>
              </w:rPr>
              <w:t>metric.otel.unit                 # 'min'  (raw OTel measurement unit)</w:t>
            </w:r>
          </w:p>
          <w:p w14:paraId="58CCBE46">
            <w:pPr>
              <w:spacing w:after="0" w:line="240" w:lineRule="auto"/>
              <w:jc w:val="left"/>
            </w:pPr>
            <w:r>
              <w:rPr>
                <w:rFonts w:ascii="Consolas" w:hAnsi="Consolas" w:eastAsia="Consolas" w:cs="Consolas"/>
                <w:sz w:val="19"/>
                <w:szCs w:val="19"/>
              </w:rPr>
              <w:t>metric.otel.required_attributes  # ['kio.id', 'source', 'llm', 'task_type']</w:t>
            </w:r>
          </w:p>
        </w:tc>
      </w:tr>
    </w:tbl>
    <w:p w14:paraId="03F300F4">
      <w:pPr>
        <w:pStyle w:val="3"/>
        <w:spacing w:before="280" w:after="120"/>
      </w:pPr>
      <w:bookmarkStart w:id="12" w:name="_Toc22718"/>
      <w:r>
        <w:rPr>
          <w:rFonts w:ascii="Palatino Linotype" w:hAnsi="Palatino Linotype" w:eastAsia="Palatino Linotype" w:cs="Palatino Linotype"/>
          <w:b/>
          <w:bCs/>
          <w:color w:val="1F3864"/>
          <w:sz w:val="26"/>
          <w:szCs w:val="26"/>
        </w:rPr>
        <w:t>6.4 Recording a Measurement</w:t>
      </w:r>
      <w:bookmarkEnd w:id="12"/>
    </w:p>
    <w:p w14:paraId="63A539AE">
      <w:pPr>
        <w:spacing w:after="160" w:line="276" w:lineRule="auto"/>
        <w:jc w:val="both"/>
      </w:pPr>
      <w:r>
        <w:rPr>
          <w:rFonts w:ascii="Palatino Linotype" w:hAnsi="Palatino Linotype" w:eastAsia="Palatino Linotype" w:cs="Palatino Linotype"/>
          <w:sz w:val="22"/>
          <w:szCs w:val="22"/>
        </w:rPr>
        <w:t>Requires the otel extra ("pip install ai4sweng[otel]"). "kio.id" is attached automatically because the metric was accessed through KIO7:</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3E9EB92">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4AAC36F7">
            <w:pPr>
              <w:spacing w:after="0" w:line="240" w:lineRule="auto"/>
              <w:jc w:val="left"/>
            </w:pPr>
            <w:r>
              <w:rPr>
                <w:rFonts w:ascii="Consolas" w:hAnsi="Consolas" w:eastAsia="Consolas" w:cs="Consolas"/>
                <w:sz w:val="19"/>
                <w:szCs w:val="19"/>
              </w:rPr>
              <w:t>KPI.KIO7.code_generation_speed.record(</w:t>
            </w:r>
          </w:p>
          <w:p w14:paraId="738300B5">
            <w:pPr>
              <w:spacing w:after="0" w:line="240" w:lineRule="auto"/>
              <w:jc w:val="left"/>
            </w:pPr>
            <w:r>
              <w:rPr>
                <w:rFonts w:ascii="Consolas" w:hAnsi="Consolas" w:eastAsia="Consolas" w:cs="Consolas"/>
                <w:sz w:val="19"/>
                <w:szCs w:val="19"/>
              </w:rPr>
              <w:t xml:space="preserve">    95.0, source="ci-pipeline", llm="qwen2.5:3b", task_type="generic"</w:t>
            </w:r>
          </w:p>
          <w:p w14:paraId="75E278B0">
            <w:pPr>
              <w:spacing w:after="0" w:line="240" w:lineRule="auto"/>
              <w:jc w:val="left"/>
            </w:pPr>
            <w:r>
              <w:rPr>
                <w:rFonts w:ascii="Consolas" w:hAnsi="Consolas" w:eastAsia="Consolas" w:cs="Consolas"/>
                <w:sz w:val="19"/>
                <w:szCs w:val="19"/>
              </w:rPr>
              <w:t>)</w:t>
            </w:r>
          </w:p>
          <w:p w14:paraId="27852C1C">
            <w:pPr>
              <w:spacing w:after="0" w:line="240" w:lineRule="auto"/>
              <w:jc w:val="left"/>
            </w:pPr>
            <w:r>
              <w:rPr>
                <w:rFonts w:ascii="Consolas" w:hAnsi="Consolas" w:eastAsia="Consolas" w:cs="Consolas"/>
                <w:sz w:val="19"/>
                <w:szCs w:val="19"/>
              </w:rPr>
              <w:t xml:space="preserve"> </w:t>
            </w:r>
          </w:p>
          <w:p w14:paraId="4336ABEC">
            <w:pPr>
              <w:spacing w:after="0" w:line="240" w:lineRule="auto"/>
              <w:jc w:val="left"/>
            </w:pPr>
            <w:r>
              <w:rPr>
                <w:rFonts w:ascii="Consolas" w:hAnsi="Consolas" w:eastAsia="Consolas" w:cs="Consolas"/>
                <w:sz w:val="19"/>
                <w:szCs w:val="19"/>
              </w:rPr>
              <w:t># A missing required attribute raises a clear error instead of failing silently:</w:t>
            </w:r>
          </w:p>
          <w:p w14:paraId="32E1D27F">
            <w:pPr>
              <w:spacing w:after="0" w:line="240" w:lineRule="auto"/>
              <w:jc w:val="left"/>
            </w:pPr>
            <w:r>
              <w:rPr>
                <w:rFonts w:ascii="Consolas" w:hAnsi="Consolas" w:eastAsia="Consolas" w:cs="Consolas"/>
                <w:sz w:val="19"/>
                <w:szCs w:val="19"/>
              </w:rPr>
              <w:t>KPI.KIO7.code_generation_speed.record(95.0, source="ci-pipeline")</w:t>
            </w:r>
          </w:p>
          <w:p w14:paraId="72890CF4">
            <w:pPr>
              <w:spacing w:after="0" w:line="240" w:lineRule="auto"/>
              <w:jc w:val="left"/>
            </w:pPr>
            <w:r>
              <w:rPr>
                <w:rFonts w:ascii="Consolas" w:hAnsi="Consolas" w:eastAsia="Consolas" w:cs="Consolas"/>
                <w:sz w:val="19"/>
                <w:szCs w:val="19"/>
              </w:rPr>
              <w:t># ValueError: Missing required attribute(s) for 'kio.codegen.duration_minutes': llm, task_type. ...</w:t>
            </w:r>
          </w:p>
        </w:tc>
      </w:tr>
    </w:tbl>
    <w:p w14:paraId="43555557">
      <w:pPr>
        <w:pStyle w:val="3"/>
        <w:spacing w:before="280" w:after="120"/>
      </w:pPr>
      <w:bookmarkStart w:id="13" w:name="_Toc11816"/>
      <w:r>
        <w:rPr>
          <w:rFonts w:ascii="Palatino Linotype" w:hAnsi="Palatino Linotype" w:eastAsia="Palatino Linotype" w:cs="Palatino Linotype"/>
          <w:b/>
          <w:bCs/>
          <w:color w:val="1F3864"/>
          <w:sz w:val="26"/>
          <w:szCs w:val="26"/>
        </w:rPr>
        <w:t>6.5 KPIs Realised as More Than One OTel Instrument</w:t>
      </w:r>
      <w:bookmarkEnd w:id="13"/>
    </w:p>
    <w:p w14:paraId="057C5F20">
      <w:pPr>
        <w:spacing w:after="160" w:line="276" w:lineRule="auto"/>
        <w:jc w:val="both"/>
      </w:pPr>
      <w:r>
        <w:rPr>
          <w:rFonts w:ascii="Palatino Linotype" w:hAnsi="Palatino Linotype" w:eastAsia="Palatino Linotype" w:cs="Palatino Linotype"/>
          <w:sz w:val="22"/>
          <w:szCs w:val="22"/>
        </w:rPr>
        <w:t>A few KPIs map to more than one real OTel metric — for example KPI 8.2, "Active usage &amp; satisfaction", is two separate histograms in production. For these, pass otel_key to say which one is meant: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69322AFB">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127BC469">
            <w:pPr>
              <w:spacing w:after="0" w:line="240" w:lineRule="auto"/>
              <w:jc w:val="left"/>
            </w:pPr>
            <w:r>
              <w:rPr>
                <w:rFonts w:ascii="Consolas" w:hAnsi="Consolas" w:eastAsia="Consolas" w:cs="Consolas"/>
                <w:sz w:val="19"/>
                <w:szCs w:val="19"/>
              </w:rPr>
              <w:t>KPI.KIO13.active_usage_satisfaction.record(</w:t>
            </w:r>
          </w:p>
          <w:p w14:paraId="5257D397">
            <w:pPr>
              <w:spacing w:after="0" w:line="240" w:lineRule="auto"/>
              <w:jc w:val="left"/>
            </w:pPr>
            <w:r>
              <w:rPr>
                <w:rFonts w:ascii="Consolas" w:hAnsi="Consolas" w:eastAsia="Consolas" w:cs="Consolas"/>
                <w:sz w:val="19"/>
                <w:szCs w:val="19"/>
              </w:rPr>
              <w:t xml:space="preserve">    62.0, otel_key="usage_pct", source="svc", llm="qwen2.5:3b", task_type="adoption"</w:t>
            </w:r>
          </w:p>
          <w:p w14:paraId="4DEFA052">
            <w:pPr>
              <w:spacing w:after="0" w:line="240" w:lineRule="auto"/>
              <w:jc w:val="left"/>
            </w:pPr>
            <w:r>
              <w:rPr>
                <w:rFonts w:ascii="Consolas" w:hAnsi="Consolas" w:eastAsia="Consolas" w:cs="Consolas"/>
                <w:sz w:val="19"/>
                <w:szCs w:val="19"/>
              </w:rPr>
              <w:t>)</w:t>
            </w:r>
          </w:p>
          <w:p w14:paraId="79037B38">
            <w:pPr>
              <w:spacing w:after="0" w:line="240" w:lineRule="auto"/>
              <w:jc w:val="left"/>
            </w:pPr>
            <w:r>
              <w:rPr>
                <w:rFonts w:ascii="Consolas" w:hAnsi="Consolas" w:eastAsia="Consolas" w:cs="Consolas"/>
                <w:sz w:val="19"/>
                <w:szCs w:val="19"/>
              </w:rPr>
              <w:t>KPI.KIO13.active_usage_satisfaction.record(</w:t>
            </w:r>
          </w:p>
          <w:p w14:paraId="19D3A2FE">
            <w:pPr>
              <w:spacing w:after="0" w:line="240" w:lineRule="auto"/>
              <w:jc w:val="left"/>
            </w:pPr>
            <w:r>
              <w:rPr>
                <w:rFonts w:ascii="Consolas" w:hAnsi="Consolas" w:eastAsia="Consolas" w:cs="Consolas"/>
                <w:sz w:val="19"/>
                <w:szCs w:val="19"/>
              </w:rPr>
              <w:t xml:space="preserve">    4.1, otel_key="mos_score", source="svc", llm="qwen2.5:3b", task_type="adoption"</w:t>
            </w:r>
          </w:p>
          <w:p w14:paraId="5F28EFA6">
            <w:pPr>
              <w:spacing w:after="0" w:line="240" w:lineRule="auto"/>
              <w:jc w:val="left"/>
            </w:pPr>
            <w:r>
              <w:rPr>
                <w:rFonts w:ascii="Consolas" w:hAnsi="Consolas" w:eastAsia="Consolas" w:cs="Consolas"/>
                <w:sz w:val="19"/>
                <w:szCs w:val="19"/>
              </w:rPr>
              <w:t>)</w:t>
            </w:r>
          </w:p>
        </w:tc>
      </w:tr>
    </w:tbl>
    <w:p w14:paraId="5CC0DC40">
      <w:pPr>
        <w:pStyle w:val="3"/>
        <w:spacing w:before="280" w:after="120"/>
      </w:pPr>
      <w:bookmarkStart w:id="14" w:name="_Toc1353"/>
      <w:r>
        <w:rPr>
          <w:rFonts w:ascii="Palatino Linotype" w:hAnsi="Palatino Linotype" w:eastAsia="Palatino Linotype" w:cs="Palatino Linotype"/>
          <w:b/>
          <w:bCs/>
          <w:color w:val="1F3864"/>
          <w:sz w:val="26"/>
          <w:szCs w:val="26"/>
        </w:rPr>
        <w:t>6.6 Fetching a KPI by ID</w:t>
      </w:r>
      <w:bookmarkEnd w:id="14"/>
    </w:p>
    <w:p w14:paraId="58702035">
      <w:pPr>
        <w:spacing w:after="160" w:line="276" w:lineRule="auto"/>
        <w:jc w:val="both"/>
      </w:pPr>
      <w:r>
        <w:rPr>
          <w:rFonts w:ascii="Palatino Linotype" w:hAnsi="Palatino Linotype" w:eastAsia="Palatino Linotype" w:cs="Palatino Linotype"/>
          <w:sz w:val="22"/>
          <w:szCs w:val="22"/>
        </w:rPr>
        <w:t>A KPI fetched directly by id is not bound to a specific KIO, so it must be bound with .for_kio(...) before it can be recorded:</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6B50E529">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02EC5807">
            <w:pPr>
              <w:spacing w:after="0" w:line="240" w:lineRule="auto"/>
              <w:jc w:val="left"/>
            </w:pPr>
            <w:r>
              <w:rPr>
                <w:rFonts w:ascii="Consolas" w:hAnsi="Consolas" w:eastAsia="Consolas" w:cs="Consolas"/>
                <w:sz w:val="19"/>
                <w:szCs w:val="19"/>
              </w:rPr>
              <w:t>kpi = KPI.get_kpi("1.1").for_kio("KIO3")</w:t>
            </w:r>
          </w:p>
          <w:p w14:paraId="740BF8A3">
            <w:pPr>
              <w:spacing w:after="0" w:line="240" w:lineRule="auto"/>
              <w:jc w:val="left"/>
            </w:pPr>
            <w:r>
              <w:rPr>
                <w:rFonts w:ascii="Consolas" w:hAnsi="Consolas" w:eastAsia="Consolas" w:cs="Consolas"/>
                <w:sz w:val="19"/>
                <w:szCs w:val="19"/>
              </w:rPr>
              <w:t>kpi.record(95.0, source="ci-pipeline", llm="qwen2.5:3b", task_type="generic")</w:t>
            </w:r>
          </w:p>
        </w:tc>
      </w:tr>
    </w:tbl>
    <w:p w14:paraId="7B450CFD">
      <w:pPr>
        <w:pStyle w:val="3"/>
        <w:spacing w:before="280" w:after="120"/>
      </w:pPr>
      <w:bookmarkStart w:id="15" w:name="_Toc31860"/>
      <w:r>
        <w:rPr>
          <w:rFonts w:ascii="Palatino Linotype" w:hAnsi="Palatino Linotype" w:eastAsia="Palatino Linotype" w:cs="Palatino Linotype"/>
          <w:b/>
          <w:bCs/>
          <w:color w:val="1F3864"/>
          <w:sz w:val="26"/>
          <w:szCs w:val="26"/>
        </w:rPr>
        <w:t>6.7 Error Handling Reference</w:t>
      </w:r>
      <w:bookmarkEnd w:id="1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3"/>
        <w:gridCol w:w="6643"/>
      </w:tblGrid>
      <w:tr w14:paraId="201B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pct"/>
            <w:shd w:val="clear" w:color="auto" w:fill="1F3864"/>
            <w:tcMar>
              <w:top w:w="80" w:type="dxa"/>
              <w:left w:w="100" w:type="dxa"/>
              <w:bottom w:w="80" w:type="dxa"/>
              <w:right w:w="100" w:type="dxa"/>
            </w:tcMar>
            <w:vAlign w:val="center"/>
          </w:tcPr>
          <w:p w14:paraId="6710AF27">
            <w:r>
              <w:rPr>
                <w:rFonts w:ascii="Palatino Linotype" w:hAnsi="Palatino Linotype" w:eastAsia="Palatino Linotype" w:cs="Palatino Linotype"/>
                <w:b/>
                <w:bCs/>
                <w:color w:val="FFFFFF"/>
                <w:sz w:val="20"/>
                <w:szCs w:val="20"/>
              </w:rPr>
              <w:t>Exception</w:t>
            </w:r>
          </w:p>
        </w:tc>
        <w:tc>
          <w:tcPr>
            <w:tcW w:w="3600" w:type="pct"/>
            <w:shd w:val="clear" w:color="auto" w:fill="1F3864"/>
            <w:tcMar>
              <w:top w:w="80" w:type="dxa"/>
              <w:left w:w="100" w:type="dxa"/>
              <w:bottom w:w="80" w:type="dxa"/>
              <w:right w:w="100" w:type="dxa"/>
            </w:tcMar>
            <w:vAlign w:val="center"/>
          </w:tcPr>
          <w:p w14:paraId="6E8E605F">
            <w:r>
              <w:rPr>
                <w:rFonts w:ascii="Palatino Linotype" w:hAnsi="Palatino Linotype" w:eastAsia="Palatino Linotype" w:cs="Palatino Linotype"/>
                <w:b/>
                <w:bCs/>
                <w:color w:val="FFFFFF"/>
                <w:sz w:val="20"/>
                <w:szCs w:val="20"/>
              </w:rPr>
              <w:t>Raised when</w:t>
            </w:r>
          </w:p>
        </w:tc>
      </w:tr>
      <w:tr w14:paraId="323E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68261CCB">
            <w:pPr>
              <w:jc w:val="both"/>
            </w:pPr>
            <w:r>
              <w:rPr>
                <w:rFonts w:ascii="Palatino Linotype" w:hAnsi="Palatino Linotype" w:eastAsia="Palatino Linotype" w:cs="Palatino Linotype"/>
                <w:sz w:val="20"/>
                <w:szCs w:val="20"/>
              </w:rPr>
              <w:t>AttributeError</w:t>
            </w:r>
          </w:p>
        </w:tc>
        <w:tc>
          <w:tcPr>
            <w:tcW w:w="3600" w:type="pct"/>
            <w:tcMar>
              <w:top w:w="80" w:type="dxa"/>
              <w:left w:w="100" w:type="dxa"/>
              <w:bottom w:w="80" w:type="dxa"/>
              <w:right w:w="100" w:type="dxa"/>
            </w:tcMar>
          </w:tcPr>
          <w:p w14:paraId="377CF480">
            <w:pPr>
              <w:jc w:val="both"/>
            </w:pPr>
            <w:r>
              <w:rPr>
                <w:rFonts w:ascii="Palatino Linotype" w:hAnsi="Palatino Linotype" w:eastAsia="Palatino Linotype" w:cs="Palatino Linotype"/>
                <w:sz w:val="20"/>
                <w:szCs w:val="20"/>
              </w:rPr>
              <w:t>Accessing an undeclared KIO, e.g. a typo such as KPI.KI07.</w:t>
            </w:r>
          </w:p>
        </w:tc>
      </w:tr>
      <w:tr w14:paraId="576E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0BE5E622">
            <w:pPr>
              <w:jc w:val="both"/>
            </w:pPr>
            <w:r>
              <w:rPr>
                <w:rFonts w:ascii="Palatino Linotype" w:hAnsi="Palatino Linotype" w:eastAsia="Palatino Linotype" w:cs="Palatino Linotype"/>
                <w:sz w:val="20"/>
                <w:szCs w:val="20"/>
              </w:rPr>
              <w:t>KeyError</w:t>
            </w:r>
          </w:p>
        </w:tc>
        <w:tc>
          <w:tcPr>
            <w:tcW w:w="3600" w:type="pct"/>
            <w:tcMar>
              <w:top w:w="80" w:type="dxa"/>
              <w:left w:w="100" w:type="dxa"/>
              <w:bottom w:w="80" w:type="dxa"/>
              <w:right w:w="100" w:type="dxa"/>
            </w:tcMar>
          </w:tcPr>
          <w:p w14:paraId="47D9E505">
            <w:pPr>
              <w:jc w:val="both"/>
            </w:pPr>
            <w:r>
              <w:rPr>
                <w:rFonts w:ascii="Palatino Linotype" w:hAnsi="Palatino Linotype" w:eastAsia="Palatino Linotype" w:cs="Palatino Linotype"/>
                <w:sz w:val="20"/>
                <w:szCs w:val="20"/>
              </w:rPr>
              <w:t>get_kpi(id) is called with an unknown KPI id, or get_kio_metrics(name) with an unknown KIO.</w:t>
            </w:r>
          </w:p>
        </w:tc>
      </w:tr>
      <w:tr w14:paraId="5B2C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76C076A2">
            <w:pPr>
              <w:jc w:val="both"/>
            </w:pPr>
            <w:r>
              <w:rPr>
                <w:rFonts w:ascii="Palatino Linotype" w:hAnsi="Palatino Linotype" w:eastAsia="Palatino Linotype" w:cs="Palatino Linotype"/>
                <w:sz w:val="20"/>
                <w:szCs w:val="20"/>
              </w:rPr>
              <w:t>ValueError</w:t>
            </w:r>
          </w:p>
        </w:tc>
        <w:tc>
          <w:tcPr>
            <w:tcW w:w="3600" w:type="pct"/>
            <w:tcMar>
              <w:top w:w="80" w:type="dxa"/>
              <w:left w:w="100" w:type="dxa"/>
              <w:bottom w:w="80" w:type="dxa"/>
              <w:right w:w="100" w:type="dxa"/>
            </w:tcMar>
          </w:tcPr>
          <w:p w14:paraId="499216C5">
            <w:pPr>
              <w:jc w:val="both"/>
            </w:pPr>
            <w:r>
              <w:rPr>
                <w:rFonts w:ascii="Palatino Linotype" w:hAnsi="Palatino Linotype" w:eastAsia="Palatino Linotype" w:cs="Palatino Linotype"/>
                <w:sz w:val="20"/>
                <w:szCs w:val="20"/>
              </w:rPr>
              <w:t>A required attribute is missing from .record(); the KPI has no OTel spec in metrics.json; or otel_key is missing or invalid for a multi-instrument KPI.</w:t>
            </w:r>
          </w:p>
        </w:tc>
      </w:tr>
      <w:tr w14:paraId="0749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80" w:type="dxa"/>
              <w:left w:w="100" w:type="dxa"/>
              <w:bottom w:w="80" w:type="dxa"/>
              <w:right w:w="100" w:type="dxa"/>
            </w:tcMar>
          </w:tcPr>
          <w:p w14:paraId="2B057733">
            <w:pPr>
              <w:jc w:val="both"/>
            </w:pPr>
            <w:r>
              <w:rPr>
                <w:rFonts w:ascii="Palatino Linotype" w:hAnsi="Palatino Linotype" w:eastAsia="Palatino Linotype" w:cs="Palatino Linotype"/>
                <w:sz w:val="20"/>
                <w:szCs w:val="20"/>
              </w:rPr>
              <w:t>ImportError</w:t>
            </w:r>
          </w:p>
        </w:tc>
        <w:tc>
          <w:tcPr>
            <w:tcW w:w="3600" w:type="pct"/>
            <w:tcMar>
              <w:top w:w="80" w:type="dxa"/>
              <w:left w:w="100" w:type="dxa"/>
              <w:bottom w:w="80" w:type="dxa"/>
              <w:right w:w="100" w:type="dxa"/>
            </w:tcMar>
          </w:tcPr>
          <w:p w14:paraId="5AFC3210">
            <w:pPr>
              <w:jc w:val="both"/>
            </w:pPr>
            <w:r>
              <w:rPr>
                <w:rFonts w:ascii="Palatino Linotype" w:hAnsi="Palatino Linotype" w:eastAsia="Palatino Linotype" w:cs="Palatino Linotype"/>
                <w:sz w:val="20"/>
                <w:szCs w:val="20"/>
              </w:rPr>
              <w:t>opentelemetry-api is not installed, or is too old for the requested instrument kind (e.g. synchronous Gauge needs &gt;=1.23).</w:t>
            </w:r>
          </w:p>
        </w:tc>
      </w:tr>
    </w:tbl>
    <w:p w14:paraId="6927F606">
      <w:pPr>
        <w:pStyle w:val="2"/>
        <w:spacing w:before="360" w:after="160"/>
      </w:pPr>
      <w:bookmarkStart w:id="16" w:name="_Toc22845"/>
      <w:r>
        <w:rPr>
          <w:rFonts w:ascii="Palatino Linotype" w:hAnsi="Palatino Linotype" w:eastAsia="Palatino Linotype" w:cs="Palatino Linotype"/>
          <w:b/>
          <w:bCs/>
          <w:color w:val="1F3864"/>
          <w:sz w:val="30"/>
          <w:szCs w:val="30"/>
        </w:rPr>
        <w:t>7. Extending the KPI Catalog</w:t>
      </w:r>
      <w:bookmarkEnd w:id="16"/>
    </w:p>
    <w:p w14:paraId="46F24874">
      <w:pPr>
        <w:spacing w:after="160" w:line="276" w:lineRule="auto"/>
        <w:jc w:val="both"/>
      </w:pPr>
      <w:r>
        <w:rPr>
          <w:rFonts w:ascii="Palatino Linotype" w:hAnsi="Palatino Linotype" w:eastAsia="Palatino Linotype" w:cs="Palatino Linotype"/>
          <w:sz w:val="22"/>
          <w:szCs w:val="22"/>
        </w:rPr>
        <w:t>All KPI definitions live in ai4sweng/metrics.json. A new KPI is added by appending an object of this shape to the "kpis" list: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C2F2CD0">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750209A0">
            <w:pPr>
              <w:spacing w:after="0" w:line="240" w:lineRule="auto"/>
              <w:jc w:val="left"/>
            </w:pPr>
            <w:r>
              <w:rPr>
                <w:rFonts w:ascii="Consolas" w:hAnsi="Consolas" w:eastAsia="Consolas" w:cs="Consolas"/>
                <w:sz w:val="19"/>
                <w:szCs w:val="19"/>
              </w:rPr>
              <w:t>{</w:t>
            </w:r>
          </w:p>
          <w:p w14:paraId="4FAD419E">
            <w:pPr>
              <w:spacing w:after="0" w:line="240" w:lineRule="auto"/>
              <w:jc w:val="left"/>
            </w:pPr>
            <w:r>
              <w:rPr>
                <w:rFonts w:ascii="Consolas" w:hAnsi="Consolas" w:eastAsia="Consolas" w:cs="Consolas"/>
                <w:sz w:val="19"/>
                <w:szCs w:val="19"/>
              </w:rPr>
              <w:t xml:space="preserve">  "id": "10.1",</w:t>
            </w:r>
          </w:p>
          <w:p w14:paraId="76128F8C">
            <w:pPr>
              <w:spacing w:after="0" w:line="240" w:lineRule="auto"/>
              <w:jc w:val="left"/>
            </w:pPr>
            <w:r>
              <w:rPr>
                <w:rFonts w:ascii="Consolas" w:hAnsi="Consolas" w:eastAsia="Consolas" w:cs="Consolas"/>
                <w:sz w:val="19"/>
                <w:szCs w:val="19"/>
              </w:rPr>
              <w:t xml:space="preserve">  "name": "Example metric name",</w:t>
            </w:r>
          </w:p>
          <w:p w14:paraId="50DE3D00">
            <w:pPr>
              <w:spacing w:after="0" w:line="240" w:lineRule="auto"/>
              <w:jc w:val="left"/>
            </w:pPr>
            <w:r>
              <w:rPr>
                <w:rFonts w:ascii="Consolas" w:hAnsi="Consolas" w:eastAsia="Consolas" w:cs="Consolas"/>
                <w:sz w:val="19"/>
                <w:szCs w:val="19"/>
              </w:rPr>
              <w:t xml:space="preserve">  "attr": "example_metric_name",</w:t>
            </w:r>
          </w:p>
          <w:p w14:paraId="304AB607">
            <w:pPr>
              <w:spacing w:after="0" w:line="240" w:lineRule="auto"/>
              <w:jc w:val="left"/>
            </w:pPr>
            <w:r>
              <w:rPr>
                <w:rFonts w:ascii="Consolas" w:hAnsi="Consolas" w:eastAsia="Consolas" w:cs="Consolas"/>
                <w:sz w:val="19"/>
                <w:szCs w:val="19"/>
              </w:rPr>
              <w:t xml:space="preserve">  "definition": "What this metric measures.",</w:t>
            </w:r>
          </w:p>
          <w:p w14:paraId="503E7335">
            <w:pPr>
              <w:spacing w:after="0" w:line="240" w:lineRule="auto"/>
              <w:jc w:val="left"/>
            </w:pPr>
            <w:r>
              <w:rPr>
                <w:rFonts w:ascii="Consolas" w:hAnsi="Consolas" w:eastAsia="Consolas" w:cs="Consolas"/>
                <w:sz w:val="19"/>
                <w:szCs w:val="19"/>
              </w:rPr>
              <w:t xml:space="preserve">  "unit": "unit",</w:t>
            </w:r>
          </w:p>
          <w:p w14:paraId="7C84A0B6">
            <w:pPr>
              <w:spacing w:after="0" w:line="240" w:lineRule="auto"/>
              <w:jc w:val="left"/>
            </w:pPr>
            <w:r>
              <w:rPr>
                <w:rFonts w:ascii="Consolas" w:hAnsi="Consolas" w:eastAsia="Consolas" w:cs="Consolas"/>
                <w:sz w:val="19"/>
                <w:szCs w:val="19"/>
              </w:rPr>
              <w:t xml:space="preserve">  "baseline": "baseline value",</w:t>
            </w:r>
          </w:p>
          <w:p w14:paraId="7E4169BF">
            <w:pPr>
              <w:spacing w:after="0" w:line="240" w:lineRule="auto"/>
              <w:jc w:val="left"/>
            </w:pPr>
            <w:r>
              <w:rPr>
                <w:rFonts w:ascii="Consolas" w:hAnsi="Consolas" w:eastAsia="Consolas" w:cs="Consolas"/>
                <w:sz w:val="19"/>
                <w:szCs w:val="19"/>
              </w:rPr>
              <w:t xml:space="preserve">  "target": "target value",</w:t>
            </w:r>
          </w:p>
          <w:p w14:paraId="53234A88">
            <w:pPr>
              <w:spacing w:after="0" w:line="240" w:lineRule="auto"/>
              <w:jc w:val="left"/>
            </w:pPr>
            <w:r>
              <w:rPr>
                <w:rFonts w:ascii="Consolas" w:hAnsi="Consolas" w:eastAsia="Consolas" w:cs="Consolas"/>
                <w:sz w:val="19"/>
                <w:szCs w:val="19"/>
              </w:rPr>
              <w:t xml:space="preserve">  "kios": ["KIO3", "KIO7"],</w:t>
            </w:r>
          </w:p>
          <w:p w14:paraId="2670F890">
            <w:pPr>
              <w:spacing w:after="0" w:line="240" w:lineRule="auto"/>
              <w:jc w:val="left"/>
            </w:pPr>
            <w:r>
              <w:rPr>
                <w:rFonts w:ascii="Consolas" w:hAnsi="Consolas" w:eastAsia="Consolas" w:cs="Consolas"/>
                <w:sz w:val="19"/>
                <w:szCs w:val="19"/>
              </w:rPr>
              <w:t xml:space="preserve">  "otel": [</w:t>
            </w:r>
          </w:p>
          <w:p w14:paraId="53A4054B">
            <w:pPr>
              <w:spacing w:after="0" w:line="240" w:lineRule="auto"/>
              <w:jc w:val="left"/>
            </w:pPr>
            <w:r>
              <w:rPr>
                <w:rFonts w:ascii="Consolas" w:hAnsi="Consolas" w:eastAsia="Consolas" w:cs="Consolas"/>
                <w:sz w:val="19"/>
                <w:szCs w:val="19"/>
              </w:rPr>
              <w:t xml:space="preserve">    {</w:t>
            </w:r>
          </w:p>
          <w:p w14:paraId="0C7EBF8B">
            <w:pPr>
              <w:spacing w:after="0" w:line="240" w:lineRule="auto"/>
              <w:jc w:val="left"/>
            </w:pPr>
            <w:r>
              <w:rPr>
                <w:rFonts w:ascii="Consolas" w:hAnsi="Consolas" w:eastAsia="Consolas" w:cs="Consolas"/>
                <w:sz w:val="19"/>
                <w:szCs w:val="19"/>
              </w:rPr>
              <w:t xml:space="preserve">      "name": "kio.example_metric_name",</w:t>
            </w:r>
          </w:p>
          <w:p w14:paraId="64E23A9E">
            <w:pPr>
              <w:spacing w:after="0" w:line="240" w:lineRule="auto"/>
              <w:jc w:val="left"/>
            </w:pPr>
            <w:r>
              <w:rPr>
                <w:rFonts w:ascii="Consolas" w:hAnsi="Consolas" w:eastAsia="Consolas" w:cs="Consolas"/>
                <w:sz w:val="19"/>
                <w:szCs w:val="19"/>
              </w:rPr>
              <w:t xml:space="preserve">      "instrument": "Histogram",</w:t>
            </w:r>
          </w:p>
          <w:p w14:paraId="4DAB22B5">
            <w:pPr>
              <w:spacing w:after="0" w:line="240" w:lineRule="auto"/>
              <w:jc w:val="left"/>
            </w:pPr>
            <w:r>
              <w:rPr>
                <w:rFonts w:ascii="Consolas" w:hAnsi="Consolas" w:eastAsia="Consolas" w:cs="Consolas"/>
                <w:sz w:val="19"/>
                <w:szCs w:val="19"/>
              </w:rPr>
              <w:t xml:space="preserve">      "unit": "s",</w:t>
            </w:r>
          </w:p>
          <w:p w14:paraId="49EC8005">
            <w:pPr>
              <w:spacing w:after="0" w:line="240" w:lineRule="auto"/>
              <w:jc w:val="left"/>
            </w:pPr>
            <w:r>
              <w:rPr>
                <w:rFonts w:ascii="Consolas" w:hAnsi="Consolas" w:eastAsia="Consolas" w:cs="Consolas"/>
                <w:sz w:val="19"/>
                <w:szCs w:val="19"/>
              </w:rPr>
              <w:t xml:space="preserve">      "required_attributes": ["source", "llm", "task_type"]</w:t>
            </w:r>
          </w:p>
          <w:p w14:paraId="059BB512">
            <w:pPr>
              <w:spacing w:after="0" w:line="240" w:lineRule="auto"/>
              <w:jc w:val="left"/>
            </w:pPr>
            <w:r>
              <w:rPr>
                <w:rFonts w:ascii="Consolas" w:hAnsi="Consolas" w:eastAsia="Consolas" w:cs="Consolas"/>
                <w:sz w:val="19"/>
                <w:szCs w:val="19"/>
              </w:rPr>
              <w:t xml:space="preserve">    }</w:t>
            </w:r>
          </w:p>
          <w:p w14:paraId="72A2771E">
            <w:pPr>
              <w:spacing w:after="0" w:line="240" w:lineRule="auto"/>
              <w:jc w:val="left"/>
            </w:pPr>
            <w:r>
              <w:rPr>
                <w:rFonts w:ascii="Consolas" w:hAnsi="Consolas" w:eastAsia="Consolas" w:cs="Consolas"/>
                <w:sz w:val="19"/>
                <w:szCs w:val="19"/>
              </w:rPr>
              <w:t xml:space="preserve">  ]</w:t>
            </w:r>
          </w:p>
          <w:p w14:paraId="6972D7B2">
            <w:pPr>
              <w:spacing w:after="0" w:line="240" w:lineRule="auto"/>
              <w:jc w:val="left"/>
            </w:pPr>
            <w:r>
              <w:rPr>
                <w:rFonts w:ascii="Consolas" w:hAnsi="Consolas" w:eastAsia="Consolas" w:cs="Consolas"/>
                <w:sz w:val="19"/>
                <w:szCs w:val="19"/>
              </w:rPr>
              <w:t>}</w:t>
            </w:r>
          </w:p>
        </w:tc>
      </w:tr>
    </w:tbl>
    <w:p w14:paraId="369AA06B">
      <w:pPr>
        <w:spacing w:after="160" w:line="276" w:lineRule="auto"/>
        <w:jc w:val="both"/>
      </w:pPr>
      <w:r>
        <w:rPr>
          <w:rFonts w:ascii="Palatino Linotype" w:hAnsi="Palatino Linotype" w:eastAsia="Palatino Linotype" w:cs="Palatino Linotype"/>
          <w:sz w:val="22"/>
          <w:szCs w:val="22"/>
        </w:rPr>
        <w:t>"attr" becomes the Python attribute name (auto-derived from "name" if omitted); "kios" lists every KIO the KPI is associated with, so its definition never needs to be duplicated per KIO; and "otel" is always a list, even for the common single-instrument case, with a second entry (each carrying its own "key") added only when a KPI genuinely maps to more than one real OTel metric. After editing metrics.json, run:</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44C4EC4F">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41D572BC">
            <w:pPr>
              <w:spacing w:after="0" w:line="240" w:lineRule="auto"/>
              <w:jc w:val="left"/>
            </w:pPr>
            <w:r>
              <w:rPr>
                <w:rFonts w:ascii="Consolas" w:hAnsi="Consolas" w:eastAsia="Consolas" w:cs="Consolas"/>
                <w:sz w:val="19"/>
                <w:szCs w:val="19"/>
              </w:rPr>
              <w:t>python scripts/gen_stubs.py</w:t>
            </w:r>
          </w:p>
        </w:tc>
      </w:tr>
    </w:tbl>
    <w:p w14:paraId="6C452780">
      <w:pPr>
        <w:spacing w:after="160" w:line="276" w:lineRule="auto"/>
        <w:jc w:val="both"/>
      </w:pPr>
      <w:r>
        <w:rPr>
          <w:rFonts w:ascii="Palatino Linotype" w:hAnsi="Palatino Linotype" w:eastAsia="Palatino Linotype" w:cs="Palatino Linotype"/>
          <w:sz w:val="22"/>
          <w:szCs w:val="22"/>
        </w:rPr>
        <w:t>to regenerate the type stub, and call KPI.reload() at runtime (or simply restart the process) to pick up the change — no reinstall is required.</w:t>
      </w:r>
    </w:p>
    <w:p w14:paraId="2FD23455">
      <w:pPr>
        <w:pStyle w:val="2"/>
        <w:spacing w:before="360" w:after="160"/>
      </w:pPr>
      <w:bookmarkStart w:id="17" w:name="_Toc5177"/>
      <w:r>
        <w:rPr>
          <w:rFonts w:ascii="Palatino Linotype" w:hAnsi="Palatino Linotype" w:eastAsia="Palatino Linotype" w:cs="Palatino Linotype"/>
          <w:b/>
          <w:bCs/>
          <w:color w:val="1F3864"/>
          <w:sz w:val="30"/>
          <w:szCs w:val="30"/>
        </w:rPr>
        <w:t>8. Testing and Continuous Integration</w:t>
      </w:r>
      <w:bookmarkEnd w:id="17"/>
    </w:p>
    <w:p w14:paraId="62316191">
      <w:pPr>
        <w:spacing w:after="160" w:line="276" w:lineRule="auto"/>
        <w:jc w:val="both"/>
      </w:pPr>
      <w:r>
        <w:rPr>
          <w:rFonts w:ascii="Palatino Linotype" w:hAnsi="Palatino Linotype" w:eastAsia="Palatino Linotype" w:cs="Palatino Linotype"/>
          <w:sz w:val="22"/>
          <w:szCs w:val="22"/>
        </w:rPr>
        <w:t>The package ships 32 automated tests covering metadata access, error paths, and — where opentelemetry-sdk is installed — end-to-end recording against a real InMemoryMetricReader, verifying that each KPI is emitted under the correct instrument kind and with the correct attributes. A dedicated test fails the suite if the committed type stub (ai4sweng/__init__.pyi) ever drifts out of sync with metrics.json, so a stale stub cannot silently ship.</w:t>
      </w:r>
    </w:p>
    <w:p w14:paraId="01BE4627">
      <w:pPr>
        <w:spacing w:after="160" w:line="276" w:lineRule="auto"/>
        <w:jc w:val="both"/>
      </w:pPr>
      <w:r>
        <w:rPr>
          <w:rFonts w:ascii="Palatino Linotype" w:hAnsi="Palatino Linotype" w:eastAsia="Palatino Linotype" w:cs="Palatino Linotype"/>
          <w:sz w:val="22"/>
          <w:szCs w:val="22"/>
        </w:rPr>
        <w:t>A GitHub Actions workflow runs on every push and pull request across Python 3.9 through 3.12, first checking that the stub is up to date ("python scripts/gen_stubs.py --check") and then running the full test suite.</w:t>
      </w:r>
    </w:p>
    <w:p w14:paraId="2653927D">
      <w:pPr>
        <w:pStyle w:val="2"/>
        <w:spacing w:before="360" w:after="160"/>
      </w:pPr>
      <w:bookmarkStart w:id="18" w:name="_Toc26286"/>
      <w:r>
        <w:rPr>
          <w:rFonts w:ascii="Palatino Linotype" w:hAnsi="Palatino Linotype" w:eastAsia="Palatino Linotype" w:cs="Palatino Linotype"/>
          <w:b/>
          <w:bCs/>
          <w:color w:val="1F3864"/>
          <w:sz w:val="30"/>
          <w:szCs w:val="30"/>
        </w:rPr>
        <w:t>9. Current Status and Future Work</w:t>
      </w:r>
      <w:bookmarkEnd w:id="18"/>
    </w:p>
    <w:p w14:paraId="77A66342">
      <w:pPr>
        <w:spacing w:after="160" w:line="276" w:lineRule="auto"/>
        <w:jc w:val="both"/>
      </w:pPr>
      <w:r>
        <w:rPr>
          <w:rFonts w:ascii="Palatino Linotype" w:hAnsi="Palatino Linotype" w:eastAsia="Palatino Linotype" w:cs="Palatino Linotype"/>
          <w:sz w:val="22"/>
          <w:szCs w:val="22"/>
        </w:rPr>
        <w:t>At version 1.3.1, all thirteen KIOs declared in D1.1 are represented, and all sixteen project-level KPIs from the D1.1 traceability matrix are present in metrics.json with a complete OpenTelemetry instrumentation contract. The package is MIT-licensed, covered by continuous integration, and installable either from a local clone or directly via git.</w:t>
      </w:r>
    </w:p>
    <w:p w14:paraId="433207DD">
      <w:pPr>
        <w:pStyle w:val="3"/>
        <w:spacing w:before="280" w:after="120"/>
      </w:pPr>
      <w:bookmarkStart w:id="19" w:name="_Toc16064"/>
      <w:r>
        <w:rPr>
          <w:rFonts w:ascii="Palatino Linotype" w:hAnsi="Palatino Linotype" w:eastAsia="Palatino Linotype" w:cs="Palatino Linotype"/>
          <w:b/>
          <w:bCs/>
          <w:color w:val="1F3864"/>
          <w:sz w:val="26"/>
          <w:szCs w:val="26"/>
        </w:rPr>
        <w:t>9.1 Use Case (UC) Traceability — An Open Item</w:t>
      </w:r>
      <w:bookmarkEnd w:id="19"/>
    </w:p>
    <w:p w14:paraId="4FE57FCE">
      <w:pPr>
        <w:spacing w:after="160" w:line="276" w:lineRule="auto"/>
        <w:jc w:val="both"/>
      </w:pPr>
      <w:r>
        <w:rPr>
          <w:rFonts w:ascii="Palatino Linotype" w:hAnsi="Palatino Linotype" w:eastAsia="Palatino Linotype" w:cs="Palatino Linotype"/>
          <w:sz w:val="22"/>
          <w:szCs w:val="22"/>
        </w:rPr>
        <w:t>As noted in Section 1.2, D1.1 records, for each KPI, which pilot Use Cases (UC1–UC5) are expected to validate it. This relationship is not currently represented in metrics.json. It is worth being precise about what would and would not be an appropriate way to add it:</w:t>
      </w:r>
    </w:p>
    <w:p w14:paraId="4EEA5026">
      <w:pPr>
        <w:pStyle w:val="18"/>
        <w:numPr>
          <w:ilvl w:val="0"/>
          <w:numId w:val="1"/>
        </w:numPr>
        <w:spacing w:after="80" w:line="276" w:lineRule="auto"/>
        <w:jc w:val="both"/>
      </w:pPr>
      <w:r>
        <w:rPr>
          <w:rFonts w:ascii="Palatino Linotype" w:hAnsi="Palatino Linotype" w:eastAsia="Palatino Linotype" w:cs="Palatino Linotype"/>
          <w:sz w:val="22"/>
          <w:szCs w:val="22"/>
        </w:rPr>
        <w:t>A KPI.UC1-style namespace mirroring KPI.KIOx would not fit the underlying model: a KPI is always produced by a KIO, whereas a Use Case is the pilot context in which one or more KIOs are exercised together. A Use Case does not produce a measurement independently of the KIO running inside it.</w:t>
      </w:r>
    </w:p>
    <w:p w14:paraId="4D5D4559">
      <w:pPr>
        <w:pStyle w:val="18"/>
        <w:numPr>
          <w:ilvl w:val="0"/>
          <w:numId w:val="1"/>
        </w:numPr>
        <w:spacing w:after="80" w:line="276" w:lineRule="auto"/>
        <w:jc w:val="both"/>
      </w:pPr>
      <w:r>
        <w:rPr>
          <w:rFonts w:ascii="Palatino Linotype" w:hAnsi="Palatino Linotype" w:eastAsia="Palatino Linotype" w:cs="Palatino Linotype"/>
          <w:sz w:val="22"/>
          <w:szCs w:val="22"/>
        </w:rPr>
        <w:t>A lightweight, purely informational field — for example a "ucs" list on each KPI entry, mirroring the existing "kios" list — would let a developer see which pilots a given KPI is expected to be validated in, without changing the recording API or the OTel contract in any way.</w:t>
      </w:r>
    </w:p>
    <w:p w14:paraId="13994D64">
      <w:pPr>
        <w:spacing w:after="160" w:line="276" w:lineRule="auto"/>
        <w:jc w:val="both"/>
      </w:pPr>
      <w:r>
        <w:rPr>
          <w:rFonts w:ascii="Palatino Linotype" w:hAnsi="Palatino Linotype" w:eastAsia="Palatino Linotype" w:cs="Palatino Linotype"/>
          <w:sz w:val="22"/>
          <w:szCs w:val="22"/>
        </w:rPr>
        <w:t>Whether this field is worth adding, and whether the real telemetry producer distinguishes data points by pilot (e.g. via a "uc.id"-style attribute), remains an open decision pending further discussion with the wider project team.</w:t>
      </w:r>
    </w:p>
    <w:p w14:paraId="0379F2A8">
      <w:pPr>
        <w:pStyle w:val="2"/>
        <w:spacing w:before="360" w:after="160"/>
      </w:pPr>
      <w:bookmarkStart w:id="20" w:name="_Toc31531"/>
      <w:r>
        <w:rPr>
          <w:rFonts w:ascii="Palatino Linotype" w:hAnsi="Palatino Linotype" w:eastAsia="Palatino Linotype" w:cs="Palatino Linotype"/>
          <w:b/>
          <w:bCs/>
          <w:color w:val="1F3864"/>
          <w:sz w:val="30"/>
          <w:szCs w:val="30"/>
        </w:rPr>
        <w:t>10. Conclusion</w:t>
      </w:r>
      <w:bookmarkEnd w:id="20"/>
    </w:p>
    <w:p w14:paraId="2DF21933">
      <w:pPr>
        <w:spacing w:after="160" w:line="276" w:lineRule="auto"/>
        <w:jc w:val="both"/>
      </w:pPr>
      <w:r>
        <w:rPr>
          <w:rFonts w:ascii="Palatino Linotype" w:hAnsi="Palatino Linotype" w:eastAsia="Palatino Linotype" w:cs="Palatino Linotype"/>
          <w:sz w:val="22"/>
          <w:szCs w:val="22"/>
        </w:rPr>
        <w:t>ai4sweng turns the KPI table in D1.1 from a document that every KIO team has to interpret by hand into a single, importable source of truth. A KIO developer no longer needs to invent a metric name, guess an instrument kind, or remember which attributes a dashboard expects — the package states it explicitly, validates it at the point of recording, and keeps IDE autocomplete and static type checking in sync with the catalog automatically. This narrows the gap between what D1.1 specifies and what the running system actually reports, which is precisely the gap in which KPI data has historically gone missing or been misreported.</w:t>
      </w:r>
    </w:p>
    <w:p w14:paraId="016B51B8">
      <w:r>
        <w:br w:type="page"/>
      </w:r>
    </w:p>
    <w:p w14:paraId="5554EAA9">
      <w:pPr>
        <w:pStyle w:val="2"/>
        <w:spacing w:before="360" w:after="160"/>
      </w:pPr>
      <w:bookmarkStart w:id="21" w:name="_Toc7994"/>
      <w:r>
        <w:rPr>
          <w:rFonts w:ascii="Palatino Linotype" w:hAnsi="Palatino Linotype" w:eastAsia="Palatino Linotype" w:cs="Palatino Linotype"/>
          <w:b/>
          <w:bCs/>
          <w:color w:val="1F3864"/>
          <w:sz w:val="30"/>
          <w:szCs w:val="30"/>
        </w:rPr>
        <w:t>Appendix A — Full Worked Example</w:t>
      </w:r>
      <w:bookmarkEnd w:id="21"/>
    </w:p>
    <w:p w14:paraId="0AE2B363">
      <w:pPr>
        <w:spacing w:after="160" w:line="276" w:lineRule="auto"/>
        <w:jc w:val="both"/>
      </w:pPr>
      <w:r>
        <w:rPr>
          <w:rFonts w:ascii="Palatino Linotype" w:hAnsi="Palatino Linotype" w:eastAsia="Palatino Linotype" w:cs="Palatino Linotype"/>
          <w:sz w:val="22"/>
          <w:szCs w:val="22"/>
        </w:rPr>
        <w:t>The following self-contained script (examples/quickstart.py in the repository) exercises the interface end to end:</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79AA430">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473F0B63">
            <w:pPr>
              <w:spacing w:after="0" w:line="240" w:lineRule="auto"/>
              <w:jc w:val="left"/>
            </w:pPr>
            <w:r>
              <w:rPr>
                <w:rFonts w:ascii="Consolas" w:hAnsi="Consolas" w:eastAsia="Consolas" w:cs="Consolas"/>
                <w:sz w:val="19"/>
                <w:szCs w:val="19"/>
              </w:rPr>
              <w:t>from ai4sweng import KPI</w:t>
            </w:r>
          </w:p>
          <w:p w14:paraId="6CCA2F86">
            <w:pPr>
              <w:spacing w:after="0" w:line="240" w:lineRule="auto"/>
              <w:jc w:val="left"/>
            </w:pPr>
            <w:r>
              <w:rPr>
                <w:rFonts w:ascii="Consolas" w:hAnsi="Consolas" w:eastAsia="Consolas" w:cs="Consolas"/>
                <w:sz w:val="19"/>
                <w:szCs w:val="19"/>
              </w:rPr>
              <w:t xml:space="preserve"> </w:t>
            </w:r>
          </w:p>
          <w:p w14:paraId="7BD9C8D4">
            <w:pPr>
              <w:spacing w:after="0" w:line="240" w:lineRule="auto"/>
              <w:jc w:val="left"/>
            </w:pPr>
            <w:r>
              <w:rPr>
                <w:rFonts w:ascii="Consolas" w:hAnsi="Consolas" w:eastAsia="Consolas" w:cs="Consolas"/>
                <w:sz w:val="19"/>
                <w:szCs w:val="19"/>
              </w:rPr>
              <w:t># 1) List every declared KIO</w:t>
            </w:r>
          </w:p>
          <w:p w14:paraId="3A83DBF2">
            <w:pPr>
              <w:spacing w:after="0" w:line="240" w:lineRule="auto"/>
              <w:jc w:val="left"/>
            </w:pPr>
            <w:r>
              <w:rPr>
                <w:rFonts w:ascii="Consolas" w:hAnsi="Consolas" w:eastAsia="Consolas" w:cs="Consolas"/>
                <w:sz w:val="19"/>
                <w:szCs w:val="19"/>
              </w:rPr>
              <w:t>print("KIOs:", KPI.list_kios())</w:t>
            </w:r>
          </w:p>
          <w:p w14:paraId="156C5CF1">
            <w:pPr>
              <w:spacing w:after="0" w:line="240" w:lineRule="auto"/>
              <w:jc w:val="left"/>
            </w:pPr>
            <w:r>
              <w:rPr>
                <w:rFonts w:ascii="Consolas" w:hAnsi="Consolas" w:eastAsia="Consolas" w:cs="Consolas"/>
                <w:sz w:val="19"/>
                <w:szCs w:val="19"/>
              </w:rPr>
              <w:t xml:space="preserve"> </w:t>
            </w:r>
          </w:p>
          <w:p w14:paraId="2C789CC8">
            <w:pPr>
              <w:spacing w:after="0" w:line="240" w:lineRule="auto"/>
              <w:jc w:val="left"/>
            </w:pPr>
            <w:r>
              <w:rPr>
                <w:rFonts w:ascii="Consolas" w:hAnsi="Consolas" w:eastAsia="Consolas" w:cs="Consolas"/>
                <w:sz w:val="19"/>
                <w:szCs w:val="19"/>
              </w:rPr>
              <w:t># 2) Which KPIs are available for a given KIO</w:t>
            </w:r>
          </w:p>
          <w:p w14:paraId="1FDEFDCF">
            <w:pPr>
              <w:spacing w:after="0" w:line="240" w:lineRule="auto"/>
              <w:jc w:val="left"/>
            </w:pPr>
            <w:r>
              <w:rPr>
                <w:rFonts w:ascii="Consolas" w:hAnsi="Consolas" w:eastAsia="Consolas" w:cs="Consolas"/>
                <w:sz w:val="19"/>
                <w:szCs w:val="19"/>
              </w:rPr>
              <w:t>print("Attribute names:", dir(KPI.KIO2))</w:t>
            </w:r>
          </w:p>
          <w:p w14:paraId="28EC09C1">
            <w:pPr>
              <w:spacing w:after="0" w:line="240" w:lineRule="auto"/>
              <w:jc w:val="left"/>
            </w:pPr>
            <w:r>
              <w:rPr>
                <w:rFonts w:ascii="Consolas" w:hAnsi="Consolas" w:eastAsia="Consolas" w:cs="Consolas"/>
                <w:sz w:val="19"/>
                <w:szCs w:val="19"/>
              </w:rPr>
              <w:t xml:space="preserve"> </w:t>
            </w:r>
          </w:p>
          <w:p w14:paraId="71E3A44A">
            <w:pPr>
              <w:spacing w:after="0" w:line="240" w:lineRule="auto"/>
              <w:jc w:val="left"/>
            </w:pPr>
            <w:r>
              <w:rPr>
                <w:rFonts w:ascii="Consolas" w:hAnsi="Consolas" w:eastAsia="Consolas" w:cs="Consolas"/>
                <w:sz w:val="19"/>
                <w:szCs w:val="19"/>
              </w:rPr>
              <w:t># 3) Full details of each metric tracked by KIO2</w:t>
            </w:r>
          </w:p>
          <w:p w14:paraId="72F1BBD5">
            <w:pPr>
              <w:spacing w:after="0" w:line="240" w:lineRule="auto"/>
              <w:jc w:val="left"/>
            </w:pPr>
            <w:r>
              <w:rPr>
                <w:rFonts w:ascii="Consolas" w:hAnsi="Consolas" w:eastAsia="Consolas" w:cs="Consolas"/>
                <w:sz w:val="19"/>
                <w:szCs w:val="19"/>
              </w:rPr>
              <w:t>for metric in KPI.KIO2:</w:t>
            </w:r>
          </w:p>
          <w:p w14:paraId="64FBC4E0">
            <w:pPr>
              <w:spacing w:after="0" w:line="240" w:lineRule="auto"/>
              <w:jc w:val="left"/>
            </w:pPr>
            <w:r>
              <w:rPr>
                <w:rFonts w:ascii="Consolas" w:hAnsi="Consolas" w:eastAsia="Consolas" w:cs="Consolas"/>
                <w:sz w:val="19"/>
                <w:szCs w:val="19"/>
              </w:rPr>
              <w:t xml:space="preserve">    print(f"\n--- {metric.attr} ---")</w:t>
            </w:r>
          </w:p>
          <w:p w14:paraId="065F6818">
            <w:pPr>
              <w:spacing w:after="0" w:line="240" w:lineRule="auto"/>
              <w:jc w:val="left"/>
            </w:pPr>
            <w:r>
              <w:rPr>
                <w:rFonts w:ascii="Consolas" w:hAnsi="Consolas" w:eastAsia="Consolas" w:cs="Consolas"/>
                <w:sz w:val="19"/>
                <w:szCs w:val="19"/>
              </w:rPr>
              <w:t xml:space="preserve">    print(f"  id          : {metric.id}")</w:t>
            </w:r>
          </w:p>
          <w:p w14:paraId="584B5FB4">
            <w:pPr>
              <w:spacing w:after="0" w:line="240" w:lineRule="auto"/>
              <w:jc w:val="left"/>
            </w:pPr>
            <w:r>
              <w:rPr>
                <w:rFonts w:ascii="Consolas" w:hAnsi="Consolas" w:eastAsia="Consolas" w:cs="Consolas"/>
                <w:sz w:val="19"/>
                <w:szCs w:val="19"/>
              </w:rPr>
              <w:t xml:space="preserve">    print(f"  name        : {metric.name}")</w:t>
            </w:r>
          </w:p>
          <w:p w14:paraId="2E6CE3B5">
            <w:pPr>
              <w:spacing w:after="0" w:line="240" w:lineRule="auto"/>
              <w:jc w:val="left"/>
            </w:pPr>
            <w:r>
              <w:rPr>
                <w:rFonts w:ascii="Consolas" w:hAnsi="Consolas" w:eastAsia="Consolas" w:cs="Consolas"/>
                <w:sz w:val="19"/>
                <w:szCs w:val="19"/>
              </w:rPr>
              <w:t xml:space="preserve">    print(f"  definition  : {metric.definition}")</w:t>
            </w:r>
          </w:p>
          <w:p w14:paraId="189007E5">
            <w:pPr>
              <w:spacing w:after="0" w:line="240" w:lineRule="auto"/>
              <w:jc w:val="left"/>
            </w:pPr>
            <w:r>
              <w:rPr>
                <w:rFonts w:ascii="Consolas" w:hAnsi="Consolas" w:eastAsia="Consolas" w:cs="Consolas"/>
                <w:sz w:val="19"/>
                <w:szCs w:val="19"/>
              </w:rPr>
              <w:t xml:space="preserve">    print(f"  unit        : {metric.unit}")</w:t>
            </w:r>
          </w:p>
          <w:p w14:paraId="4688BE9C">
            <w:pPr>
              <w:spacing w:after="0" w:line="240" w:lineRule="auto"/>
              <w:jc w:val="left"/>
            </w:pPr>
            <w:r>
              <w:rPr>
                <w:rFonts w:ascii="Consolas" w:hAnsi="Consolas" w:eastAsia="Consolas" w:cs="Consolas"/>
                <w:sz w:val="19"/>
                <w:szCs w:val="19"/>
              </w:rPr>
              <w:t xml:space="preserve">    print(f"  baseline    : {metric.baseline}")</w:t>
            </w:r>
          </w:p>
          <w:p w14:paraId="43CC5955">
            <w:pPr>
              <w:spacing w:after="0" w:line="240" w:lineRule="auto"/>
              <w:jc w:val="left"/>
            </w:pPr>
            <w:r>
              <w:rPr>
                <w:rFonts w:ascii="Consolas" w:hAnsi="Consolas" w:eastAsia="Consolas" w:cs="Consolas"/>
                <w:sz w:val="19"/>
                <w:szCs w:val="19"/>
              </w:rPr>
              <w:t xml:space="preserve">    print(f"  target      : {metric.target}")</w:t>
            </w:r>
          </w:p>
          <w:p w14:paraId="4E777748">
            <w:pPr>
              <w:spacing w:after="0" w:line="240" w:lineRule="auto"/>
              <w:jc w:val="left"/>
            </w:pPr>
            <w:r>
              <w:rPr>
                <w:rFonts w:ascii="Consolas" w:hAnsi="Consolas" w:eastAsia="Consolas" w:cs="Consolas"/>
                <w:sz w:val="19"/>
                <w:szCs w:val="19"/>
              </w:rPr>
              <w:t xml:space="preserve">    print(f"  kios        : {metric.kios}")</w:t>
            </w:r>
          </w:p>
          <w:p w14:paraId="115624EC">
            <w:pPr>
              <w:spacing w:after="0" w:line="240" w:lineRule="auto"/>
              <w:jc w:val="left"/>
            </w:pPr>
            <w:r>
              <w:rPr>
                <w:rFonts w:ascii="Consolas" w:hAnsi="Consolas" w:eastAsia="Consolas" w:cs="Consolas"/>
                <w:sz w:val="19"/>
                <w:szCs w:val="19"/>
              </w:rPr>
              <w:t xml:space="preserve"> </w:t>
            </w:r>
          </w:p>
          <w:p w14:paraId="4603E7C4">
            <w:pPr>
              <w:spacing w:after="0" w:line="240" w:lineRule="auto"/>
              <w:jc w:val="left"/>
            </w:pPr>
            <w:r>
              <w:rPr>
                <w:rFonts w:ascii="Consolas" w:hAnsi="Consolas" w:eastAsia="Consolas" w:cs="Consolas"/>
                <w:sz w:val="19"/>
                <w:szCs w:val="19"/>
              </w:rPr>
              <w:t># 4) Inspect the OTel instrumentation contract</w:t>
            </w:r>
          </w:p>
          <w:p w14:paraId="6DB0040D">
            <w:pPr>
              <w:spacing w:after="0" w:line="240" w:lineRule="auto"/>
              <w:jc w:val="left"/>
            </w:pPr>
            <w:r>
              <w:rPr>
                <w:rFonts w:ascii="Consolas" w:hAnsi="Consolas" w:eastAsia="Consolas" w:cs="Consolas"/>
                <w:sz w:val="19"/>
                <w:szCs w:val="19"/>
              </w:rPr>
              <w:t>metric = KPI.KIO2.code_generation_speed</w:t>
            </w:r>
          </w:p>
          <w:p w14:paraId="6F26869A">
            <w:pPr>
              <w:spacing w:after="0" w:line="240" w:lineRule="auto"/>
              <w:jc w:val="left"/>
            </w:pPr>
            <w:r>
              <w:rPr>
                <w:rFonts w:ascii="Consolas" w:hAnsi="Consolas" w:eastAsia="Consolas" w:cs="Consolas"/>
                <w:sz w:val="19"/>
                <w:szCs w:val="19"/>
              </w:rPr>
              <w:t>print("otel name          :", metric.otel.name)</w:t>
            </w:r>
          </w:p>
          <w:p w14:paraId="731E67AC">
            <w:pPr>
              <w:spacing w:after="0" w:line="240" w:lineRule="auto"/>
              <w:jc w:val="left"/>
            </w:pPr>
            <w:r>
              <w:rPr>
                <w:rFonts w:ascii="Consolas" w:hAnsi="Consolas" w:eastAsia="Consolas" w:cs="Consolas"/>
                <w:sz w:val="19"/>
                <w:szCs w:val="19"/>
              </w:rPr>
              <w:t>print("instrument         :", metric.otel.instrument)</w:t>
            </w:r>
          </w:p>
          <w:p w14:paraId="4B9239BF">
            <w:pPr>
              <w:spacing w:after="0" w:line="240" w:lineRule="auto"/>
              <w:jc w:val="left"/>
            </w:pPr>
            <w:r>
              <w:rPr>
                <w:rFonts w:ascii="Consolas" w:hAnsi="Consolas" w:eastAsia="Consolas" w:cs="Consolas"/>
                <w:sz w:val="19"/>
                <w:szCs w:val="19"/>
              </w:rPr>
              <w:t>print("raw OTel unit      :", metric.otel.unit)</w:t>
            </w:r>
          </w:p>
          <w:p w14:paraId="06F7C4DE">
            <w:pPr>
              <w:spacing w:after="0" w:line="240" w:lineRule="auto"/>
              <w:jc w:val="left"/>
            </w:pPr>
            <w:r>
              <w:rPr>
                <w:rFonts w:ascii="Consolas" w:hAnsi="Consolas" w:eastAsia="Consolas" w:cs="Consolas"/>
                <w:sz w:val="19"/>
                <w:szCs w:val="19"/>
              </w:rPr>
              <w:t>print("required attributes:", metric.otel.required_attributes)</w:t>
            </w:r>
          </w:p>
          <w:p w14:paraId="25BB6CC7">
            <w:pPr>
              <w:spacing w:after="0" w:line="240" w:lineRule="auto"/>
              <w:jc w:val="left"/>
            </w:pPr>
            <w:r>
              <w:rPr>
                <w:rFonts w:ascii="Consolas" w:hAnsi="Consolas" w:eastAsia="Consolas" w:cs="Consolas"/>
                <w:sz w:val="19"/>
                <w:szCs w:val="19"/>
              </w:rPr>
              <w:t xml:space="preserve"> </w:t>
            </w:r>
          </w:p>
          <w:p w14:paraId="25AA5FC3">
            <w:pPr>
              <w:spacing w:after="0" w:line="240" w:lineRule="auto"/>
              <w:jc w:val="left"/>
            </w:pPr>
            <w:r>
              <w:rPr>
                <w:rFonts w:ascii="Consolas" w:hAnsi="Consolas" w:eastAsia="Consolas" w:cs="Consolas"/>
                <w:sz w:val="19"/>
                <w:szCs w:val="19"/>
              </w:rPr>
              <w:t># 5) Record a measurement (requires: pip install ai4sweng[otel])</w:t>
            </w:r>
          </w:p>
          <w:p w14:paraId="010D72AA">
            <w:pPr>
              <w:spacing w:after="0" w:line="240" w:lineRule="auto"/>
              <w:jc w:val="left"/>
            </w:pPr>
            <w:r>
              <w:rPr>
                <w:rFonts w:ascii="Consolas" w:hAnsi="Consolas" w:eastAsia="Consolas" w:cs="Consolas"/>
                <w:sz w:val="19"/>
                <w:szCs w:val="19"/>
              </w:rPr>
              <w:t>result = KPI.KIO2.code_generation_speed.record(</w:t>
            </w:r>
          </w:p>
          <w:p w14:paraId="244C4939">
            <w:pPr>
              <w:spacing w:after="0" w:line="240" w:lineRule="auto"/>
              <w:jc w:val="left"/>
            </w:pPr>
            <w:r>
              <w:rPr>
                <w:rFonts w:ascii="Consolas" w:hAnsi="Consolas" w:eastAsia="Consolas" w:cs="Consolas"/>
                <w:sz w:val="19"/>
                <w:szCs w:val="19"/>
              </w:rPr>
              <w:t xml:space="preserve">    82.0, source="manual-test", llm="qwen2.5:3b", task_type="bugfix"</w:t>
            </w:r>
          </w:p>
          <w:p w14:paraId="25F86E3D">
            <w:pPr>
              <w:spacing w:after="0" w:line="240" w:lineRule="auto"/>
              <w:jc w:val="left"/>
            </w:pPr>
            <w:r>
              <w:rPr>
                <w:rFonts w:ascii="Consolas" w:hAnsi="Consolas" w:eastAsia="Consolas" w:cs="Consolas"/>
                <w:sz w:val="19"/>
                <w:szCs w:val="19"/>
              </w:rPr>
              <w:t>)</w:t>
            </w:r>
          </w:p>
          <w:p w14:paraId="35EA2BF7">
            <w:pPr>
              <w:spacing w:after="0" w:line="240" w:lineRule="auto"/>
              <w:jc w:val="left"/>
            </w:pPr>
            <w:r>
              <w:rPr>
                <w:rFonts w:ascii="Consolas" w:hAnsi="Consolas" w:eastAsia="Consolas" w:cs="Consolas"/>
                <w:sz w:val="19"/>
                <w:szCs w:val="19"/>
              </w:rPr>
              <w:t>print("Recorded attributes:", result)</w:t>
            </w:r>
          </w:p>
          <w:p w14:paraId="3593280D">
            <w:pPr>
              <w:spacing w:after="0" w:line="240" w:lineRule="auto"/>
              <w:jc w:val="left"/>
            </w:pPr>
            <w:r>
              <w:rPr>
                <w:rFonts w:ascii="Consolas" w:hAnsi="Consolas" w:eastAsia="Consolas" w:cs="Consolas"/>
                <w:sz w:val="19"/>
                <w:szCs w:val="19"/>
              </w:rPr>
              <w:t># {'kio.id': 'KIO2', 'source': 'manual-test', 'llm': 'qwen2.5:3b', 'task_type': 'bugfix'}</w:t>
            </w:r>
          </w:p>
        </w:tc>
      </w:tr>
    </w:tbl>
    <w:p w14:paraId="6B810BE4">
      <w:r>
        <w:br w:type="page"/>
      </w:r>
    </w:p>
    <w:p w14:paraId="1D5D001A">
      <w:pPr>
        <w:pStyle w:val="2"/>
        <w:spacing w:before="360" w:after="160"/>
      </w:pPr>
      <w:bookmarkStart w:id="22" w:name="_Toc29069"/>
      <w:r>
        <w:rPr>
          <w:rFonts w:ascii="Palatino Linotype" w:hAnsi="Palatino Linotype" w:eastAsia="Palatino Linotype" w:cs="Palatino Linotype"/>
          <w:b/>
          <w:bCs/>
          <w:color w:val="1F3864"/>
          <w:sz w:val="30"/>
          <w:szCs w:val="30"/>
        </w:rPr>
        <w:t>Appendix B — metrics.json Entry Schema</w:t>
      </w:r>
      <w:bookmarkEnd w:id="22"/>
    </w:p>
    <w:p w14:paraId="054AC254">
      <w:pPr>
        <w:spacing w:after="160" w:line="276" w:lineRule="auto"/>
        <w:jc w:val="both"/>
      </w:pPr>
      <w:r>
        <w:rPr>
          <w:rFonts w:ascii="Palatino Linotype" w:hAnsi="Palatino Linotype" w:eastAsia="Palatino Linotype" w:cs="Palatino Linotype"/>
          <w:sz w:val="22"/>
          <w:szCs w:val="22"/>
        </w:rPr>
        <w:t>Every entry in the "kpis" array of ai4sweng/metrics.json follows this shape (shown here for KPI 1.1):</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Layout w:type="autofit"/>
        <w:tblCellMar>
          <w:top w:w="0" w:type="dxa"/>
          <w:left w:w="10" w:type="dxa"/>
          <w:bottom w:w="0" w:type="dxa"/>
          <w:right w:w="10" w:type="dxa"/>
        </w:tblCellMar>
      </w:tblPr>
      <w:tblGrid>
        <w:gridCol w:w="9346"/>
      </w:tblGrid>
      <w:tr w14:paraId="77A5D36F">
        <w:tblPrEx>
          <w:tblBorders>
            <w:top w:val="single" w:color="AAAAAA" w:sz="4" w:space="0"/>
            <w:left w:val="single" w:color="AAAAAA" w:sz="4" w:space="0"/>
            <w:bottom w:val="single" w:color="AAAAAA" w:sz="4" w:space="0"/>
            <w:right w:val="single" w:color="AAAAAA"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60" w:type="dxa"/>
              <w:bottom w:w="120" w:type="dxa"/>
              <w:right w:w="160" w:type="dxa"/>
            </w:tcMar>
          </w:tcPr>
          <w:p w14:paraId="25C20829">
            <w:pPr>
              <w:spacing w:after="0" w:line="240" w:lineRule="auto"/>
              <w:jc w:val="left"/>
            </w:pPr>
            <w:r>
              <w:rPr>
                <w:rFonts w:ascii="Consolas" w:hAnsi="Consolas" w:eastAsia="Consolas" w:cs="Consolas"/>
                <w:sz w:val="19"/>
                <w:szCs w:val="19"/>
              </w:rPr>
              <w:t>{</w:t>
            </w:r>
          </w:p>
          <w:p w14:paraId="2BE4B810">
            <w:pPr>
              <w:spacing w:after="0" w:line="240" w:lineRule="auto"/>
              <w:jc w:val="left"/>
            </w:pPr>
            <w:r>
              <w:rPr>
                <w:rFonts w:ascii="Consolas" w:hAnsi="Consolas" w:eastAsia="Consolas" w:cs="Consolas"/>
                <w:sz w:val="19"/>
                <w:szCs w:val="19"/>
              </w:rPr>
              <w:t xml:space="preserve">  "id": "1.1",</w:t>
            </w:r>
          </w:p>
          <w:p w14:paraId="43CCB7CC">
            <w:pPr>
              <w:spacing w:after="0" w:line="240" w:lineRule="auto"/>
              <w:jc w:val="left"/>
            </w:pPr>
            <w:r>
              <w:rPr>
                <w:rFonts w:ascii="Consolas" w:hAnsi="Consolas" w:eastAsia="Consolas" w:cs="Consolas"/>
                <w:sz w:val="19"/>
                <w:szCs w:val="19"/>
              </w:rPr>
              <w:t xml:space="preserve">  "name": "Code generation speed",</w:t>
            </w:r>
          </w:p>
          <w:p w14:paraId="1F0A4C4C">
            <w:pPr>
              <w:spacing w:after="0" w:line="240" w:lineRule="auto"/>
              <w:jc w:val="left"/>
            </w:pPr>
            <w:r>
              <w:rPr>
                <w:rFonts w:ascii="Consolas" w:hAnsi="Consolas" w:eastAsia="Consolas" w:cs="Consolas"/>
                <w:sz w:val="19"/>
                <w:szCs w:val="19"/>
              </w:rPr>
              <w:t xml:space="preserve">  "attr": "code_generation_speed",</w:t>
            </w:r>
          </w:p>
          <w:p w14:paraId="6A0277E7">
            <w:pPr>
              <w:spacing w:after="0" w:line="240" w:lineRule="auto"/>
              <w:jc w:val="left"/>
            </w:pPr>
            <w:r>
              <w:rPr>
                <w:rFonts w:ascii="Consolas" w:hAnsi="Consolas" w:eastAsia="Consolas" w:cs="Consolas"/>
                <w:sz w:val="19"/>
                <w:szCs w:val="19"/>
              </w:rPr>
              <w:t xml:space="preserve">  "definition": "Average time from the start of the prompt/template to the</w:t>
            </w:r>
          </w:p>
          <w:p w14:paraId="2272A8C4">
            <w:pPr>
              <w:spacing w:after="0" w:line="240" w:lineRule="auto"/>
              <w:jc w:val="left"/>
            </w:pPr>
            <w:r>
              <w:rPr>
                <w:rFonts w:ascii="Consolas" w:hAnsi="Consolas" w:eastAsia="Consolas" w:cs="Consolas"/>
                <w:sz w:val="19"/>
                <w:szCs w:val="19"/>
              </w:rPr>
              <w:t xml:space="preserve">                 first successful build of a 300-500 LOC feature.",</w:t>
            </w:r>
          </w:p>
          <w:p w14:paraId="04D07085">
            <w:pPr>
              <w:spacing w:after="0" w:line="240" w:lineRule="auto"/>
              <w:jc w:val="left"/>
            </w:pPr>
            <w:r>
              <w:rPr>
                <w:rFonts w:ascii="Consolas" w:hAnsi="Consolas" w:eastAsia="Consolas" w:cs="Consolas"/>
                <w:sz w:val="19"/>
                <w:szCs w:val="19"/>
              </w:rPr>
              <w:t xml:space="preserve">  "unit": "% of baseline duration",</w:t>
            </w:r>
          </w:p>
          <w:p w14:paraId="4BF6BEA9">
            <w:pPr>
              <w:spacing w:after="0" w:line="240" w:lineRule="auto"/>
              <w:jc w:val="left"/>
            </w:pPr>
            <w:r>
              <w:rPr>
                <w:rFonts w:ascii="Consolas" w:hAnsi="Consolas" w:eastAsia="Consolas" w:cs="Consolas"/>
                <w:sz w:val="19"/>
                <w:szCs w:val="19"/>
              </w:rPr>
              <w:t xml:space="preserve">  "baseline": "100% (~100-120 min)",</w:t>
            </w:r>
          </w:p>
          <w:p w14:paraId="000D292C">
            <w:pPr>
              <w:spacing w:after="0" w:line="240" w:lineRule="auto"/>
              <w:jc w:val="left"/>
            </w:pPr>
            <w:r>
              <w:rPr>
                <w:rFonts w:ascii="Consolas" w:hAnsi="Consolas" w:eastAsia="Consolas" w:cs="Consolas"/>
                <w:sz w:val="19"/>
                <w:szCs w:val="19"/>
              </w:rPr>
              <w:t xml:space="preserve">  "target": "≤ 70% (~30% reduction)",</w:t>
            </w:r>
          </w:p>
          <w:p w14:paraId="02ABDCE8">
            <w:pPr>
              <w:spacing w:after="0" w:line="240" w:lineRule="auto"/>
              <w:jc w:val="left"/>
            </w:pPr>
            <w:r>
              <w:rPr>
                <w:rFonts w:ascii="Consolas" w:hAnsi="Consolas" w:eastAsia="Consolas" w:cs="Consolas"/>
                <w:sz w:val="19"/>
                <w:szCs w:val="19"/>
              </w:rPr>
              <w:t xml:space="preserve">  "kios": ["KIO1", "KIO2", "KIO3", "KIO4", "KIO7"],</w:t>
            </w:r>
          </w:p>
          <w:p w14:paraId="4C51A1A9">
            <w:pPr>
              <w:spacing w:after="0" w:line="240" w:lineRule="auto"/>
              <w:jc w:val="left"/>
            </w:pPr>
            <w:r>
              <w:rPr>
                <w:rFonts w:ascii="Consolas" w:hAnsi="Consolas" w:eastAsia="Consolas" w:cs="Consolas"/>
                <w:sz w:val="19"/>
                <w:szCs w:val="19"/>
              </w:rPr>
              <w:t xml:space="preserve">  "otel": [</w:t>
            </w:r>
          </w:p>
          <w:p w14:paraId="04C955AE">
            <w:pPr>
              <w:spacing w:after="0" w:line="240" w:lineRule="auto"/>
              <w:jc w:val="left"/>
            </w:pPr>
            <w:r>
              <w:rPr>
                <w:rFonts w:ascii="Consolas" w:hAnsi="Consolas" w:eastAsia="Consolas" w:cs="Consolas"/>
                <w:sz w:val="19"/>
                <w:szCs w:val="19"/>
              </w:rPr>
              <w:t xml:space="preserve">    {</w:t>
            </w:r>
          </w:p>
          <w:p w14:paraId="23777982">
            <w:pPr>
              <w:spacing w:after="0" w:line="240" w:lineRule="auto"/>
              <w:jc w:val="left"/>
            </w:pPr>
            <w:r>
              <w:rPr>
                <w:rFonts w:ascii="Consolas" w:hAnsi="Consolas" w:eastAsia="Consolas" w:cs="Consolas"/>
                <w:sz w:val="19"/>
                <w:szCs w:val="19"/>
              </w:rPr>
              <w:t xml:space="preserve">      "name": "kio.codegen.duration_minutes",</w:t>
            </w:r>
          </w:p>
          <w:p w14:paraId="3D712635">
            <w:pPr>
              <w:spacing w:after="0" w:line="240" w:lineRule="auto"/>
              <w:jc w:val="left"/>
            </w:pPr>
            <w:r>
              <w:rPr>
                <w:rFonts w:ascii="Consolas" w:hAnsi="Consolas" w:eastAsia="Consolas" w:cs="Consolas"/>
                <w:sz w:val="19"/>
                <w:szCs w:val="19"/>
              </w:rPr>
              <w:t xml:space="preserve">      "instrument": "Histogram",</w:t>
            </w:r>
          </w:p>
          <w:p w14:paraId="395E4D48">
            <w:pPr>
              <w:spacing w:after="0" w:line="240" w:lineRule="auto"/>
              <w:jc w:val="left"/>
            </w:pPr>
            <w:r>
              <w:rPr>
                <w:rFonts w:ascii="Consolas" w:hAnsi="Consolas" w:eastAsia="Consolas" w:cs="Consolas"/>
                <w:sz w:val="19"/>
                <w:szCs w:val="19"/>
              </w:rPr>
              <w:t xml:space="preserve">      "unit": "min",</w:t>
            </w:r>
          </w:p>
          <w:p w14:paraId="1CA33C63">
            <w:pPr>
              <w:spacing w:after="0" w:line="240" w:lineRule="auto"/>
              <w:jc w:val="left"/>
            </w:pPr>
            <w:r>
              <w:rPr>
                <w:rFonts w:ascii="Consolas" w:hAnsi="Consolas" w:eastAsia="Consolas" w:cs="Consolas"/>
                <w:sz w:val="19"/>
                <w:szCs w:val="19"/>
              </w:rPr>
              <w:t xml:space="preserve">      "required_attributes": ["source", "llm", "task_type"]</w:t>
            </w:r>
          </w:p>
          <w:p w14:paraId="31CA24C1">
            <w:pPr>
              <w:spacing w:after="0" w:line="240" w:lineRule="auto"/>
              <w:jc w:val="left"/>
            </w:pPr>
            <w:r>
              <w:rPr>
                <w:rFonts w:ascii="Consolas" w:hAnsi="Consolas" w:eastAsia="Consolas" w:cs="Consolas"/>
                <w:sz w:val="19"/>
                <w:szCs w:val="19"/>
              </w:rPr>
              <w:t xml:space="preserve">    }</w:t>
            </w:r>
          </w:p>
          <w:p w14:paraId="50CD156F">
            <w:pPr>
              <w:spacing w:after="0" w:line="240" w:lineRule="auto"/>
              <w:jc w:val="left"/>
            </w:pPr>
            <w:r>
              <w:rPr>
                <w:rFonts w:ascii="Consolas" w:hAnsi="Consolas" w:eastAsia="Consolas" w:cs="Consolas"/>
                <w:sz w:val="19"/>
                <w:szCs w:val="19"/>
              </w:rPr>
              <w:t xml:space="preserve">  ]</w:t>
            </w:r>
          </w:p>
          <w:p w14:paraId="7F61CAD5">
            <w:pPr>
              <w:spacing w:after="0" w:line="240" w:lineRule="auto"/>
              <w:jc w:val="left"/>
            </w:pPr>
            <w:r>
              <w:rPr>
                <w:rFonts w:ascii="Consolas" w:hAnsi="Consolas" w:eastAsia="Consolas" w:cs="Consolas"/>
                <w:sz w:val="19"/>
                <w:szCs w:val="19"/>
              </w:rPr>
              <w:t>}</w:t>
            </w:r>
          </w:p>
        </w:tc>
      </w:tr>
    </w:tbl>
    <w:p w14:paraId="5E221FA2">
      <w:pPr>
        <w:spacing w:before="200"/>
      </w:pPr>
    </w:p>
    <w:p w14:paraId="6D75923F">
      <w:pPr>
        <w:pStyle w:val="3"/>
        <w:spacing w:before="280" w:after="120"/>
      </w:pPr>
      <w:bookmarkStart w:id="23" w:name="_Toc8129"/>
      <w:r>
        <w:rPr>
          <w:rFonts w:ascii="Palatino Linotype" w:hAnsi="Palatino Linotype" w:eastAsia="Palatino Linotype" w:cs="Palatino Linotype"/>
          <w:b/>
          <w:bCs/>
          <w:color w:val="1F3864"/>
          <w:sz w:val="26"/>
          <w:szCs w:val="26"/>
        </w:rPr>
        <w:t>References</w:t>
      </w:r>
      <w:bookmarkEnd w:id="23"/>
    </w:p>
    <w:p w14:paraId="12741D4E">
      <w:pPr>
        <w:spacing w:after="160" w:line="276" w:lineRule="auto"/>
        <w:jc w:val="both"/>
      </w:pPr>
      <w:r>
        <w:rPr>
          <w:rFonts w:ascii="Palatino Linotype" w:hAnsi="Palatino Linotype" w:eastAsia="Palatino Linotype" w:cs="Palatino Linotype"/>
          <w:sz w:val="22"/>
          <w:szCs w:val="22"/>
        </w:rPr>
        <w:t>[1] AI4SWEng D1.1 — Project Management Handbook, Grant Agreement No. 101189908.</w:t>
      </w:r>
    </w:p>
    <w:p w14:paraId="5E55E237">
      <w:pPr>
        <w:spacing w:after="160" w:line="276" w:lineRule="auto"/>
        <w:jc w:val="both"/>
      </w:pPr>
      <w:r>
        <w:rPr>
          <w:rFonts w:ascii="Palatino Linotype" w:hAnsi="Palatino Linotype" w:eastAsia="Palatino Linotype" w:cs="Palatino Linotype"/>
          <w:sz w:val="22"/>
          <w:szCs w:val="22"/>
        </w:rPr>
        <w:t>[2] ai4sweng package source and README.md / README.tr.md, AI4SWEng repository.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86"/>
    <w:family w:val="auto"/>
    <w:pitch w:val="default"/>
    <w:sig w:usb0="E0000287" w:usb1="40000013"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EAE0D">
    <w:pPr>
      <w:jc w:val="center"/>
    </w:pPr>
    <w:r>
      <w:rPr>
        <w:rFonts w:ascii="Palatino Linotype" w:hAnsi="Palatino Linotype" w:eastAsia="Palatino Linotype" w:cs="Palatino Linotype"/>
        <w:color w:val="888888"/>
        <w:sz w:val="16"/>
        <w:szCs w:val="16"/>
      </w:rPr>
      <w:t xml:space="preserve">Page </w:t>
    </w:r>
    <w:r>
      <w:rPr>
        <w:rFonts w:ascii="Palatino Linotype" w:hAnsi="Palatino Linotype" w:eastAsia="Palatino Linotype" w:cs="Palatino Linotype"/>
        <w:color w:val="888888"/>
        <w:sz w:val="16"/>
        <w:szCs w:val="16"/>
      </w:rPr>
      <w:fldChar w:fldCharType="begin"/>
    </w:r>
    <w:r>
      <w:rPr>
        <w:rFonts w:ascii="Palatino Linotype" w:hAnsi="Palatino Linotype" w:eastAsia="Palatino Linotype" w:cs="Palatino Linotype"/>
        <w:color w:val="888888"/>
        <w:sz w:val="16"/>
        <w:szCs w:val="16"/>
      </w:rPr>
      <w:instrText xml:space="preserve">PAGE</w:instrText>
    </w:r>
    <w:r>
      <w:rPr>
        <w:rFonts w:ascii="Palatino Linotype" w:hAnsi="Palatino Linotype" w:eastAsia="Palatino Linotype" w:cs="Palatino Linotype"/>
        <w:color w:val="888888"/>
        <w:sz w:val="16"/>
        <w:szCs w:val="16"/>
      </w:rPr>
      <w:fldChar w:fldCharType="separate"/>
    </w:r>
    <w:r>
      <w:rPr>
        <w:rFonts w:ascii="Palatino Linotype" w:hAnsi="Palatino Linotype" w:eastAsia="Palatino Linotype" w:cs="Palatino Linotype"/>
        <w:color w:val="888888"/>
        <w:sz w:val="16"/>
        <w:szCs w:val="16"/>
      </w:rPr>
      <w:fldChar w:fldCharType="end"/>
    </w:r>
    <w:r>
      <w:rPr>
        <w:rFonts w:ascii="Palatino Linotype" w:hAnsi="Palatino Linotype" w:eastAsia="Palatino Linotype" w:cs="Palatino Linotype"/>
        <w:color w:val="888888"/>
        <w:sz w:val="16"/>
        <w:szCs w:val="16"/>
      </w:rPr>
      <w:t xml:space="preserve"> of </w:t>
    </w:r>
    <w:r>
      <w:rPr>
        <w:rFonts w:ascii="Palatino Linotype" w:hAnsi="Palatino Linotype" w:eastAsia="Palatino Linotype" w:cs="Palatino Linotype"/>
        <w:color w:val="888888"/>
        <w:sz w:val="16"/>
        <w:szCs w:val="16"/>
      </w:rPr>
      <w:fldChar w:fldCharType="begin"/>
    </w:r>
    <w:r>
      <w:rPr>
        <w:rFonts w:ascii="Palatino Linotype" w:hAnsi="Palatino Linotype" w:eastAsia="Palatino Linotype" w:cs="Palatino Linotype"/>
        <w:color w:val="888888"/>
        <w:sz w:val="16"/>
        <w:szCs w:val="16"/>
      </w:rPr>
      <w:instrText xml:space="preserve">NUMPAGES</w:instrText>
    </w:r>
    <w:r>
      <w:rPr>
        <w:rFonts w:ascii="Palatino Linotype" w:hAnsi="Palatino Linotype" w:eastAsia="Palatino Linotype" w:cs="Palatino Linotype"/>
        <w:color w:val="888888"/>
        <w:sz w:val="16"/>
        <w:szCs w:val="16"/>
      </w:rPr>
      <w:fldChar w:fldCharType="separate"/>
    </w:r>
    <w:r>
      <w:rPr>
        <w:rFonts w:ascii="Palatino Linotype" w:hAnsi="Palatino Linotype" w:eastAsia="Palatino Linotype" w:cs="Palatino Linotype"/>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0DAC2">
    <w:pPr>
      <w:jc w:val="right"/>
    </w:pPr>
    <w:r>
      <w:rPr>
        <w:rFonts w:ascii="Palatino Linotype" w:hAnsi="Palatino Linotype" w:eastAsia="Palatino Linotype" w:cs="Palatino Linotype"/>
        <w:color w:val="888888"/>
        <w:sz w:val="16"/>
        <w:szCs w:val="16"/>
      </w:rPr>
      <w:t>ai4sweng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DD02B2"/>
    <w:multiLevelType w:val="singleLevel"/>
    <w:tmpl w:val="F1DD02B2"/>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D0576E"/>
    <w:rsid w:val="145A162A"/>
    <w:rsid w:val="33354389"/>
    <w:rsid w:val="4C07336D"/>
    <w:rsid w:val="7EE37C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Palatino Linotype" w:hAnsi="Palatino Linotype" w:eastAsia="Palatino Linotype" w:cs="Palatino Linotype"/>
      <w:sz w:val="22"/>
      <w:szCs w:val="22"/>
    </w:rPr>
  </w:style>
  <w:style w:type="paragraph" w:styleId="2">
    <w:name w:val="heading 1"/>
    <w:next w:val="1"/>
    <w:qFormat/>
    <w:uiPriority w:val="0"/>
    <w:pPr>
      <w:jc w:val="both"/>
    </w:pPr>
    <w:rPr>
      <w:rFonts w:ascii="Palatino Linotype" w:hAnsi="Palatino Linotype" w:eastAsia="Palatino Linotype" w:cs="Palatino Linotype"/>
      <w:color w:val="2E74B5"/>
      <w:sz w:val="32"/>
      <w:szCs w:val="32"/>
    </w:rPr>
  </w:style>
  <w:style w:type="paragraph" w:styleId="3">
    <w:name w:val="heading 2"/>
    <w:next w:val="1"/>
    <w:qFormat/>
    <w:uiPriority w:val="0"/>
    <w:pPr>
      <w:jc w:val="both"/>
    </w:pPr>
    <w:rPr>
      <w:rFonts w:ascii="Palatino Linotype" w:hAnsi="Palatino Linotype" w:eastAsia="Palatino Linotype" w:cs="Palatino Linotype"/>
      <w:color w:val="2E74B5"/>
      <w:sz w:val="26"/>
      <w:szCs w:val="26"/>
    </w:rPr>
  </w:style>
  <w:style w:type="paragraph" w:styleId="4">
    <w:name w:val="heading 3"/>
    <w:next w:val="1"/>
    <w:qFormat/>
    <w:uiPriority w:val="0"/>
    <w:pPr>
      <w:jc w:val="both"/>
    </w:pPr>
    <w:rPr>
      <w:rFonts w:ascii="Palatino Linotype" w:hAnsi="Palatino Linotype" w:eastAsia="Palatino Linotype" w:cs="Palatino Linotype"/>
      <w:color w:val="1F4D78"/>
      <w:sz w:val="24"/>
      <w:szCs w:val="24"/>
    </w:rPr>
  </w:style>
  <w:style w:type="paragraph" w:styleId="5">
    <w:name w:val="heading 4"/>
    <w:next w:val="1"/>
    <w:qFormat/>
    <w:uiPriority w:val="0"/>
    <w:pPr>
      <w:jc w:val="both"/>
    </w:pPr>
    <w:rPr>
      <w:rFonts w:ascii="Palatino Linotype" w:hAnsi="Palatino Linotype" w:eastAsia="Palatino Linotype" w:cs="Palatino Linotype"/>
      <w:i/>
      <w:iCs/>
      <w:color w:val="2E74B5"/>
      <w:sz w:val="22"/>
      <w:szCs w:val="22"/>
    </w:rPr>
  </w:style>
  <w:style w:type="paragraph" w:styleId="6">
    <w:name w:val="heading 5"/>
    <w:next w:val="1"/>
    <w:qFormat/>
    <w:uiPriority w:val="0"/>
    <w:pPr>
      <w:jc w:val="both"/>
    </w:pPr>
    <w:rPr>
      <w:rFonts w:ascii="Palatino Linotype" w:hAnsi="Palatino Linotype" w:eastAsia="Palatino Linotype" w:cs="Palatino Linotype"/>
      <w:color w:val="2E74B5"/>
      <w:sz w:val="22"/>
      <w:szCs w:val="22"/>
    </w:rPr>
  </w:style>
  <w:style w:type="paragraph" w:styleId="7">
    <w:name w:val="heading 6"/>
    <w:next w:val="1"/>
    <w:qFormat/>
    <w:uiPriority w:val="0"/>
    <w:pPr>
      <w:jc w:val="both"/>
    </w:pPr>
    <w:rPr>
      <w:rFonts w:ascii="Palatino Linotype" w:hAnsi="Palatino Linotype" w:eastAsia="Palatino Linotype" w:cs="Palatino Linotype"/>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jc w:val="both"/>
    </w:pPr>
    <w:rPr>
      <w:rFonts w:ascii="Palatino Linotype" w:hAnsi="Palatino Linotype" w:eastAsia="Palatino Linotype" w:cs="Palatino Linotype"/>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jc w:val="both"/>
    </w:pPr>
    <w:rPr>
      <w:rFonts w:ascii="Palatino Linotype" w:hAnsi="Palatino Linotype" w:eastAsia="Palatino Linotype" w:cs="Palatino Linotype"/>
      <w:sz w:val="20"/>
      <w:szCs w:val="20"/>
    </w:rPr>
  </w:style>
  <w:style w:type="character" w:styleId="14">
    <w:name w:val="Hyperlink"/>
    <w:unhideWhenUsed/>
    <w:qFormat/>
    <w:uiPriority w:val="99"/>
    <w:rPr>
      <w:color w:val="0563C1"/>
      <w:u w:val="single"/>
    </w:rPr>
  </w:style>
  <w:style w:type="paragraph" w:styleId="15">
    <w:name w:val="Title"/>
    <w:qFormat/>
    <w:uiPriority w:val="0"/>
    <w:pPr>
      <w:jc w:val="both"/>
    </w:pPr>
    <w:rPr>
      <w:rFonts w:ascii="Palatino Linotype" w:hAnsi="Palatino Linotype" w:eastAsia="Palatino Linotype" w:cs="Palatino Linotype"/>
      <w:sz w:val="56"/>
      <w:szCs w:val="56"/>
    </w:rPr>
  </w:style>
  <w:style w:type="paragraph" w:styleId="16">
    <w:name w:val="toc 1"/>
    <w:basedOn w:val="1"/>
    <w:next w:val="1"/>
    <w:uiPriority w:val="0"/>
  </w:style>
  <w:style w:type="paragraph" w:styleId="17">
    <w:name w:val="toc 2"/>
    <w:basedOn w:val="1"/>
    <w:next w:val="1"/>
    <w:qFormat/>
    <w:uiPriority w:val="0"/>
    <w:pPr>
      <w:ind w:left="420" w:leftChars="200"/>
    </w:pPr>
  </w:style>
  <w:style w:type="paragraph" w:styleId="18">
    <w:name w:val="List Paragraph"/>
    <w:qFormat/>
    <w:uiPriority w:val="0"/>
    <w:pPr>
      <w:jc w:val="both"/>
    </w:pPr>
    <w:rPr>
      <w:rFonts w:ascii="Palatino Linotype" w:hAnsi="Palatino Linotype" w:eastAsia="Palatino Linotype" w:cs="Palatino Linotype"/>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2204</Words>
  <Characters>13046</Characters>
  <TotalTime>0</TotalTime>
  <ScaleCrop>false</ScaleCrop>
  <LinksUpToDate>false</LinksUpToDate>
  <CharactersWithSpaces>15398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2026-08-21T10:14:00Z</dcterms:created>
  <dc:creator>Yasin Ünal (Bitnet)</dc:creator>
  <dc:description>Technical documentation for the ai4sweng Python package (AI4SWEng project).</dc:description>
  <cp:lastModifiedBy>YASİN ÜNAL</cp:lastModifiedBy>
  <dcterms:modified xsi:type="dcterms:W3CDTF">2026-08-21T10:30:49Z</dcterms:modified>
  <dc:title>ai4sweng — KPI Interface for KIO Modules: Technical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eyJoZGlkIjoiYTAxMGI5NDZjZDdmMTAwMDFjMGJkZDAzNGExNWQ2ZjQiLCJ1c2VySWQiOiI4ODEzNjU1NzYyMzE5In0=</vt:lpwstr>
  </property>
  <property fmtid="{D5CDD505-2E9C-101B-9397-08002B2CF9AE}" pid="3" name="KSOProductBuildVer">
    <vt:lpwstr>1033-12.1.0.28032</vt:lpwstr>
  </property>
  <property fmtid="{D5CDD505-2E9C-101B-9397-08002B2CF9AE}" pid="4" name="ICV">
    <vt:lpwstr>7A6EBE96142A463795B182FAD1DBF209_12</vt:lpwstr>
  </property>
</Properties>
</file>