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黑体"/>
          <w:sz w:val="48"/>
          <w:szCs w:val="52"/>
        </w:rPr>
      </w:pPr>
    </w:p>
    <w:p>
      <w:pPr>
        <w:spacing w:line="480" w:lineRule="auto"/>
        <w:jc w:val="center"/>
        <w:rPr>
          <w:rFonts w:hint="default" w:eastAsia="黑体"/>
          <w:b/>
          <w:sz w:val="48"/>
          <w:szCs w:val="52"/>
          <w:lang w:val="en-US" w:eastAsia="zh-CN"/>
        </w:rPr>
      </w:pPr>
      <w:r>
        <w:rPr>
          <w:rFonts w:hint="eastAsia" w:eastAsia="黑体"/>
          <w:sz w:val="56"/>
          <w:szCs w:val="72"/>
        </w:rPr>
        <w:t>东软</w:t>
      </w:r>
      <w:r>
        <w:rPr>
          <w:rFonts w:hint="eastAsia" w:eastAsia="黑体"/>
          <w:sz w:val="56"/>
          <w:szCs w:val="72"/>
          <w:lang w:val="en-US" w:eastAsia="zh-CN"/>
        </w:rPr>
        <w:t>教育科技集团</w:t>
      </w:r>
    </w:p>
    <w:p>
      <w:pPr>
        <w:spacing w:line="480" w:lineRule="auto"/>
        <w:jc w:val="center"/>
        <w:rPr>
          <w:rFonts w:hint="eastAsia" w:eastAsia="黑体"/>
          <w:sz w:val="48"/>
          <w:szCs w:val="52"/>
          <w:lang w:val="en-US" w:eastAsia="zh-CN"/>
        </w:rPr>
      </w:pPr>
      <w:bookmarkStart w:id="0" w:name="_Toc437504712"/>
      <w:bookmarkStart w:id="1" w:name="_Toc437504800"/>
    </w:p>
    <w:p>
      <w:pPr>
        <w:spacing w:line="480" w:lineRule="auto"/>
        <w:jc w:val="center"/>
        <w:rPr>
          <w:rFonts w:hint="eastAsia" w:eastAsia="黑体"/>
          <w:sz w:val="44"/>
          <w:szCs w:val="48"/>
          <w:lang w:val="en-US" w:eastAsia="zh-CN"/>
        </w:rPr>
      </w:pPr>
      <w:r>
        <w:rPr>
          <w:rFonts w:hint="eastAsia" w:eastAsia="黑体"/>
          <w:sz w:val="44"/>
          <w:szCs w:val="48"/>
          <w:lang w:val="en-US" w:eastAsia="zh-CN"/>
        </w:rPr>
        <w:t>项目实训总结报告</w:t>
      </w:r>
      <w:bookmarkEnd w:id="0"/>
      <w:bookmarkEnd w:id="1"/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>项 目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 xml:space="preserve">   BIT CHAT 聊天软件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学 校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 xml:space="preserve">名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称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hint="eastAsia" w:ascii="楷体_GB2312" w:eastAsia="楷体_GB2312"/>
          <w:sz w:val="36"/>
          <w:szCs w:val="36"/>
          <w:u w:val="single"/>
        </w:rPr>
        <w:t>北京理工大学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 xml:space="preserve">     </w:t>
      </w:r>
      <w:r>
        <w:rPr>
          <w:rFonts w:ascii="楷体_GB2312" w:eastAsia="楷体_GB2312"/>
          <w:sz w:val="36"/>
          <w:szCs w:val="36"/>
          <w:u w:val="single"/>
        </w:rPr>
        <w:t xml:space="preserve">    </w:t>
      </w:r>
    </w:p>
    <w:p>
      <w:pPr>
        <w:ind w:firstLine="720" w:firstLineChars="200"/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 xml:space="preserve">项 目 讲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师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ascii="楷体_GB2312" w:eastAsia="楷体_GB2312"/>
          <w:sz w:val="36"/>
          <w:szCs w:val="36"/>
          <w:u w:val="single"/>
        </w:rPr>
        <w:t xml:space="preserve">  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崔浩</w:t>
      </w:r>
      <w:r>
        <w:rPr>
          <w:rFonts w:ascii="楷体_GB2312" w:eastAsia="楷体_GB2312"/>
          <w:sz w:val="36"/>
          <w:szCs w:val="36"/>
          <w:u w:val="single"/>
        </w:rPr>
        <w:t xml:space="preserve">            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 xml:space="preserve">姓       </w:t>
      </w:r>
      <w:r>
        <w:rPr>
          <w:rFonts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</w:rPr>
        <w:t>名: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洪子翔</w:t>
      </w:r>
      <w:r>
        <w:rPr>
          <w:rFonts w:ascii="楷体_GB2312" w:eastAsia="楷体_GB2312"/>
          <w:sz w:val="36"/>
          <w:szCs w:val="36"/>
          <w:u w:val="single"/>
        </w:rPr>
        <w:t xml:space="preserve">          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/>
          <w:sz w:val="36"/>
          <w:szCs w:val="36"/>
        </w:rPr>
        <w:t>学        号:</w:t>
      </w:r>
      <w:r>
        <w:rPr>
          <w:rFonts w:ascii="楷体_GB2312" w:eastAsia="楷体_GB2312"/>
          <w:sz w:val="36"/>
          <w:szCs w:val="36"/>
          <w:u w:val="single"/>
        </w:rPr>
        <w:t xml:space="preserve">     </w:t>
      </w:r>
      <w:r>
        <w:rPr>
          <w:rFonts w:hint="eastAsia" w:ascii="楷体_GB2312" w:eastAsia="楷体_GB2312"/>
          <w:sz w:val="36"/>
          <w:szCs w:val="36"/>
          <w:u w:val="single"/>
          <w:lang w:val="en-US" w:eastAsia="zh-CN"/>
        </w:rPr>
        <w:t>1820211062</w:t>
      </w:r>
      <w:r>
        <w:rPr>
          <w:rFonts w:ascii="楷体_GB2312" w:eastAsia="楷体_GB2312"/>
          <w:sz w:val="36"/>
          <w:szCs w:val="36"/>
          <w:u w:val="single"/>
        </w:rPr>
        <w:t xml:space="preserve">         </w:t>
      </w:r>
    </w:p>
    <w:p>
      <w:pPr>
        <w:ind w:firstLine="720" w:firstLineChars="200"/>
        <w:jc w:val="left"/>
        <w:rPr>
          <w:rFonts w:ascii="楷体_GB2312" w:eastAsia="楷体_GB2312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 xml:space="preserve">实 训 </w:t>
      </w:r>
      <w:r>
        <w:rPr>
          <w:rFonts w:ascii="楷体_GB2312" w:eastAsia="楷体_GB2312"/>
          <w:sz w:val="36"/>
          <w:szCs w:val="36"/>
        </w:rPr>
        <w:t>日</w:t>
      </w:r>
      <w:r>
        <w:rPr>
          <w:rFonts w:hint="eastAsia" w:ascii="楷体_GB2312" w:eastAsia="楷体_GB2312"/>
          <w:sz w:val="36"/>
          <w:szCs w:val="36"/>
        </w:rPr>
        <w:t xml:space="preserve"> </w:t>
      </w:r>
      <w:r>
        <w:rPr>
          <w:rFonts w:ascii="楷体_GB2312" w:eastAsia="楷体_GB2312"/>
          <w:sz w:val="36"/>
          <w:szCs w:val="36"/>
        </w:rPr>
        <w:t xml:space="preserve"> 期: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hint="eastAsia" w:ascii="楷体_GB2312" w:eastAsia="楷体_GB2312"/>
          <w:sz w:val="24"/>
          <w:u w:val="single"/>
        </w:rPr>
        <w:t>20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23</w:t>
      </w:r>
      <w:r>
        <w:rPr>
          <w:rFonts w:hint="eastAsia" w:ascii="楷体_GB2312" w:eastAsia="楷体_GB2312"/>
          <w:sz w:val="24"/>
          <w:u w:val="single"/>
        </w:rPr>
        <w:t>年8月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21</w:t>
      </w:r>
      <w:r>
        <w:rPr>
          <w:rFonts w:hint="eastAsia" w:ascii="楷体_GB2312" w:eastAsia="楷体_GB2312"/>
          <w:sz w:val="24"/>
          <w:u w:val="single"/>
        </w:rPr>
        <w:t>日-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8</w:t>
      </w:r>
      <w:r>
        <w:rPr>
          <w:rFonts w:hint="eastAsia" w:ascii="楷体_GB2312" w:eastAsia="楷体_GB2312"/>
          <w:sz w:val="24"/>
          <w:u w:val="single"/>
        </w:rPr>
        <w:t>月</w:t>
      </w:r>
      <w:r>
        <w:rPr>
          <w:rFonts w:hint="eastAsia" w:ascii="楷体_GB2312" w:eastAsia="楷体_GB2312"/>
          <w:sz w:val="24"/>
          <w:u w:val="single"/>
          <w:lang w:val="en-US" w:eastAsia="zh-CN"/>
        </w:rPr>
        <w:t>31</w:t>
      </w:r>
      <w:r>
        <w:rPr>
          <w:rFonts w:hint="eastAsia" w:ascii="楷体_GB2312" w:eastAsia="楷体_GB2312"/>
          <w:sz w:val="24"/>
          <w:u w:val="single"/>
        </w:rPr>
        <w:t>日</w:t>
      </w:r>
      <w:r>
        <w:rPr>
          <w:rFonts w:ascii="楷体_GB2312" w:eastAsia="楷体_GB2312"/>
          <w:sz w:val="36"/>
          <w:szCs w:val="36"/>
          <w:u w:val="single"/>
        </w:rPr>
        <w:t xml:space="preserve">       </w:t>
      </w:r>
    </w:p>
    <w:p>
      <w:pPr>
        <w:jc w:val="center"/>
        <w:rPr>
          <w:rFonts w:hint="eastAsia" w:ascii="黑体" w:hAnsi="宋体" w:eastAsia="黑体"/>
          <w:b/>
          <w:bCs/>
          <w:sz w:val="30"/>
          <w:szCs w:val="30"/>
        </w:rPr>
      </w:pPr>
      <w:r>
        <w:rPr>
          <w:rFonts w:ascii="黑体" w:hAnsi="宋体" w:eastAsia="黑体"/>
          <w:bCs/>
          <w:sz w:val="30"/>
          <w:szCs w:val="30"/>
        </w:rPr>
        <w:br w:type="page"/>
      </w:r>
      <w:bookmarkStart w:id="2" w:name="_Toc437504801"/>
      <w:bookmarkStart w:id="3" w:name="_Toc437504713"/>
      <w:bookmarkStart w:id="4" w:name="_Toc437504803"/>
      <w:bookmarkStart w:id="5" w:name="_Toc437504715"/>
      <w:r>
        <w:rPr>
          <w:rFonts w:ascii="黑体" w:hAnsi="宋体" w:eastAsia="黑体"/>
          <w:b/>
          <w:bCs/>
          <w:sz w:val="30"/>
          <w:szCs w:val="30"/>
        </w:rPr>
        <w:t xml:space="preserve">1 </w:t>
      </w:r>
      <w:r>
        <w:rPr>
          <w:rFonts w:hint="eastAsia" w:ascii="黑体" w:hAnsi="宋体" w:eastAsia="黑体"/>
          <w:b/>
          <w:bCs/>
          <w:sz w:val="30"/>
          <w:szCs w:val="30"/>
        </w:rPr>
        <w:t>引言</w:t>
      </w:r>
      <w:bookmarkEnd w:id="2"/>
      <w:bookmarkEnd w:id="3"/>
    </w:p>
    <w:p>
      <w:pPr>
        <w:rPr>
          <w:rFonts w:ascii="黑体" w:hAnsi="宋体" w:eastAsia="黑体"/>
          <w:bCs/>
          <w:color w:val="0000FF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1.1</w:t>
      </w:r>
      <w:r>
        <w:rPr>
          <w:rFonts w:hint="eastAsia" w:ascii="黑体" w:hAnsi="黑体" w:eastAsia="黑体"/>
          <w:sz w:val="28"/>
          <w:szCs w:val="28"/>
        </w:rPr>
        <w:t>项目概述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旨在开发一款基于Qt技术的局域网聊天应用，为用户提供便捷的实时通信和互动体验。通过注册登录，用户可以添加好友，发送即时消息和文件，加入世界聊天室进行群聊。本应用程序提供个性化配置选项，并支持跨平台，</w:t>
      </w:r>
      <w:r>
        <w:t>以便用户可以在不同的设备上使用和访问</w:t>
      </w:r>
      <w:r>
        <w:rPr>
          <w:rFonts w:hint="eastAsia"/>
          <w:lang w:val="en-US" w:eastAsia="zh-CN"/>
        </w:rPr>
        <w:t>。团队将采用敏捷开发方法，确保软件质量和稳定性。期望该应用能满足用户需求，提供出色的用户体验。</w:t>
      </w:r>
    </w:p>
    <w:p>
      <w:pPr>
        <w:rPr>
          <w:rFonts w:ascii="黑体" w:hAnsi="宋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 xml:space="preserve">1.2 </w:t>
      </w:r>
      <w:r>
        <w:rPr>
          <w:rFonts w:hint="eastAsia" w:ascii="黑体" w:hAnsi="宋体" w:eastAsia="黑体"/>
          <w:sz w:val="28"/>
          <w:szCs w:val="28"/>
        </w:rPr>
        <w:t>运行环境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bookmarkStart w:id="6" w:name="_Toc437504802"/>
      <w:bookmarkStart w:id="7" w:name="_Toc437504714"/>
      <w:r>
        <w:rPr>
          <w:rFonts w:hint="eastAsia"/>
          <w:lang w:val="en-US" w:eastAsia="zh-CN"/>
        </w:rPr>
        <w:t xml:space="preserve">操作系统：兼容 Windows10、11 和 Ubuntu Server 20.04 LTS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软件：Qt5.14.8</w:t>
      </w:r>
    </w:p>
    <w:p>
      <w:pPr>
        <w:jc w:val="center"/>
      </w:pPr>
      <w:r>
        <w:rPr>
          <w:rFonts w:ascii="黑体" w:hAnsi="宋体" w:eastAsia="黑体"/>
          <w:b/>
          <w:bCs/>
          <w:sz w:val="30"/>
          <w:szCs w:val="30"/>
        </w:rPr>
        <w:t xml:space="preserve">2 </w:t>
      </w:r>
      <w:r>
        <w:rPr>
          <w:rFonts w:hint="eastAsia" w:ascii="黑体" w:hAnsi="宋体" w:eastAsia="黑体"/>
          <w:b/>
          <w:bCs/>
          <w:sz w:val="30"/>
          <w:szCs w:val="30"/>
          <w:lang w:val="en-US" w:eastAsia="zh-CN"/>
        </w:rPr>
        <w:t>需求分析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局域网连接：应用程序应支持局域网连接，允许用户在同一网络环境中进行聊天和文件共享。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用户注册和登录：应用程序应提供用户注册和登录功能，确保每个用户都有独立的身份和权限，以便进行聊天和交流。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个人资料管理：用户应能够创建和编辑个人资料，包括头像、昵称。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添加和管理好友：提供好友列表，</w:t>
      </w:r>
      <w:r>
        <w:rPr>
          <w:rFonts w:hint="eastAsia"/>
          <w:lang w:val="en-US" w:eastAsia="zh-CN"/>
        </w:rPr>
        <w:t>能选择指定用户进行聊天</w:t>
      </w:r>
      <w:r>
        <w:rPr>
          <w:rFonts w:hint="default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即时消息传输：用户之间应能够实时发送文本消息、表情符号和文件等内容。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好友单聊：用户可以与</w:t>
      </w:r>
      <w:r>
        <w:rPr>
          <w:rFonts w:hint="eastAsia"/>
          <w:lang w:val="en-US" w:eastAsia="zh-CN"/>
        </w:rPr>
        <w:t>指定</w:t>
      </w:r>
      <w:r>
        <w:rPr>
          <w:rFonts w:hint="default"/>
          <w:lang w:val="en-US" w:eastAsia="zh-CN"/>
        </w:rPr>
        <w:t>的好友进行一对一的私密对话，确保隐私和安全性。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</w:t>
      </w:r>
      <w:r>
        <w:rPr>
          <w:rFonts w:hint="default"/>
          <w:lang w:val="en-US" w:eastAsia="zh-CN"/>
        </w:rPr>
        <w:t>聊天室：应提供</w:t>
      </w:r>
      <w:r>
        <w:rPr>
          <w:rFonts w:hint="eastAsia"/>
          <w:lang w:val="en-US" w:eastAsia="zh-CN"/>
        </w:rPr>
        <w:t>世界</w:t>
      </w:r>
      <w:r>
        <w:rPr>
          <w:rFonts w:hint="default"/>
          <w:lang w:val="en-US" w:eastAsia="zh-CN"/>
        </w:rPr>
        <w:t>聊天室供用户选择，用户可以进入与</w:t>
      </w:r>
      <w:r>
        <w:rPr>
          <w:rFonts w:hint="eastAsia"/>
          <w:lang w:val="en-US" w:eastAsia="zh-CN"/>
        </w:rPr>
        <w:t>所有在线</w:t>
      </w:r>
      <w:r>
        <w:rPr>
          <w:rFonts w:hint="default"/>
          <w:lang w:val="en-US" w:eastAsia="zh-CN"/>
        </w:rPr>
        <w:t>用户进行交流。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跨平台支持：BIT CHAT应用应支持多个操作系统平台，如Windows和Linux，以便用户可以在不同设备上使用和访问。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</w:pPr>
    </w:p>
    <w:p>
      <w:pPr>
        <w:jc w:val="center"/>
        <w:rPr>
          <w:rFonts w:hint="eastAsia" w:ascii="黑体" w:eastAsia="黑体"/>
          <w:b/>
          <w:sz w:val="30"/>
          <w:szCs w:val="30"/>
        </w:rPr>
      </w:pPr>
      <w:r>
        <w:rPr>
          <w:rFonts w:ascii="黑体" w:eastAsia="黑体"/>
          <w:b/>
          <w:sz w:val="30"/>
          <w:szCs w:val="30"/>
        </w:rPr>
        <w:t>3</w:t>
      </w:r>
      <w:r>
        <w:rPr>
          <w:rFonts w:hint="eastAsia" w:ascii="黑体" w:eastAsia="黑体"/>
          <w:b/>
          <w:sz w:val="30"/>
          <w:szCs w:val="30"/>
        </w:rPr>
        <w:t xml:space="preserve"> </w:t>
      </w:r>
      <w:r>
        <w:rPr>
          <w:rFonts w:hint="eastAsia" w:ascii="黑体" w:eastAsia="黑体"/>
          <w:b/>
          <w:sz w:val="30"/>
          <w:szCs w:val="30"/>
          <w:lang w:val="en-US" w:eastAsia="zh-CN"/>
        </w:rPr>
        <w:t>概要</w:t>
      </w:r>
      <w:r>
        <w:rPr>
          <w:rFonts w:hint="eastAsia" w:ascii="黑体" w:eastAsia="黑体"/>
          <w:b/>
          <w:sz w:val="30"/>
          <w:szCs w:val="30"/>
        </w:rPr>
        <w:t>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snapToGrid w:val="0"/>
        <w:jc w:val="center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3493770" cy="3830955"/>
            <wp:effectExtent l="0" t="0" r="11430" b="4445"/>
            <wp:docPr id="1" name="图片 1" descr="2daad35840aba3169bea0d1e763d7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daad35840aba3169bea0d1e763d7d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hint="eastAsia" w:ascii="宋体" w:hAnsi="宋体"/>
          <w:sz w:val="24"/>
        </w:rPr>
      </w:pPr>
    </w:p>
    <w:p>
      <w:pPr>
        <w:pStyle w:val="2"/>
        <w:numPr>
          <w:ilvl w:val="0"/>
          <w:numId w:val="0"/>
        </w:numPr>
        <w:snapToGrid w:val="0"/>
        <w:jc w:val="center"/>
        <w:rPr>
          <w:rFonts w:hint="eastAsia" w:ascii="宋体" w:hAnsi="宋体" w:eastAsia="宋体" w:cs="宋体"/>
          <w:b w:val="0"/>
          <w:sz w:val="21"/>
          <w:szCs w:val="21"/>
        </w:rPr>
      </w:pPr>
      <w:bookmarkStart w:id="8" w:name="_Toc261876963"/>
      <w:r>
        <w:rPr>
          <w:rFonts w:hint="eastAsia" w:ascii="宋体" w:hAnsi="宋体" w:eastAsia="宋体" w:cs="宋体"/>
          <w:b w:val="0"/>
          <w:sz w:val="21"/>
          <w:szCs w:val="21"/>
        </w:rPr>
        <w:t>图</w:t>
      </w:r>
      <w:r>
        <w:rPr>
          <w:rFonts w:hint="eastAsia" w:ascii="宋体" w:hAnsi="宋体" w:eastAsia="宋体" w:cs="宋体"/>
          <w:b w:val="0"/>
          <w:sz w:val="21"/>
          <w:szCs w:val="21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sz w:val="21"/>
          <w:szCs w:val="21"/>
        </w:rPr>
        <w:t>-1 系统结构图</w:t>
      </w:r>
      <w:bookmarkEnd w:id="8"/>
    </w:p>
    <w:p>
      <w:pPr>
        <w:rPr>
          <w:rFonts w:hint="eastAsia" w:ascii="宋体" w:hAnsi="宋体" w:eastAsia="宋体" w:cs="宋体"/>
          <w:b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sz w:val="21"/>
          <w:szCs w:val="21"/>
        </w:rPr>
      </w:pPr>
    </w:p>
    <w:p>
      <w:pPr>
        <w:rPr>
          <w:rFonts w:hint="default" w:ascii="黑体" w:hAnsi="宋体" w:eastAsia="黑体"/>
          <w:bCs/>
          <w:color w:val="0000FF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</w:t>
      </w:r>
      <w:r>
        <w:rPr>
          <w:rFonts w:ascii="黑体" w:hAnsi="黑体" w:eastAsia="黑体"/>
          <w:sz w:val="28"/>
          <w:szCs w:val="28"/>
        </w:rPr>
        <w:t>.1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好友聊天模块</w:t>
      </w:r>
    </w:p>
    <w:tbl>
      <w:tblPr>
        <w:tblStyle w:val="5"/>
        <w:tblW w:w="882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052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序号</w:t>
            </w:r>
          </w:p>
        </w:tc>
        <w:tc>
          <w:tcPr>
            <w:tcW w:w="2052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</w:t>
            </w:r>
          </w:p>
        </w:tc>
        <w:tc>
          <w:tcPr>
            <w:tcW w:w="5940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1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发送消息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与好友进行实时在线聊天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2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发送文件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使用多线程与好友进行文件的传输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3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发送消息时可以添加GIF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实现文字与GIF表情包一同发送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bookmarkStart w:id="9" w:name="_Toc261876967"/>
            <w:bookmarkStart w:id="10" w:name="_Toc207791269"/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4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公共聊天室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与当前所有用户实现同时聊天</w:t>
            </w: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表 3-1 </w:t>
      </w:r>
      <w:r>
        <w:rPr>
          <w:rFonts w:hint="eastAsia" w:ascii="宋体" w:hAnsi="宋体" w:cs="宋体"/>
          <w:lang w:val="en-US" w:eastAsia="zh-CN"/>
        </w:rPr>
        <w:t>好友聊天</w:t>
      </w:r>
      <w:r>
        <w:rPr>
          <w:rFonts w:hint="eastAsia" w:ascii="宋体" w:hAnsi="宋体" w:eastAsia="宋体" w:cs="宋体"/>
        </w:rPr>
        <w:t>模块功能描述</w:t>
      </w:r>
      <w:bookmarkEnd w:id="9"/>
    </w:p>
    <w:bookmarkEnd w:id="10"/>
    <w:p>
      <w:pPr>
        <w:pStyle w:val="3"/>
        <w:numPr>
          <w:ilvl w:val="0"/>
          <w:numId w:val="0"/>
        </w:numPr>
        <w:snapToGrid w:val="0"/>
        <w:jc w:val="center"/>
        <w:rPr>
          <w:rFonts w:hint="eastAsia" w:ascii="宋体" w:hAnsi="宋体" w:eastAsia="宋体"/>
          <w:b/>
          <w:szCs w:val="24"/>
          <w:lang w:eastAsia="zh-CN"/>
        </w:rPr>
      </w:pPr>
      <w:bookmarkStart w:id="11" w:name="_Toc261876969"/>
      <w:r>
        <w:rPr>
          <w:rFonts w:hint="eastAsia" w:ascii="宋体" w:hAnsi="宋体" w:eastAsia="宋体"/>
          <w:b/>
          <w:szCs w:val="24"/>
          <w:lang w:eastAsia="zh-CN"/>
        </w:rPr>
        <w:drawing>
          <wp:inline distT="0" distB="0" distL="114300" distR="114300">
            <wp:extent cx="4443730" cy="5163185"/>
            <wp:effectExtent l="0" t="0" r="0" b="0"/>
            <wp:docPr id="2" name="图片 2" descr="未命名文件(3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命名文件(3)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51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cs="宋体"/>
          <w:lang w:val="en-US" w:eastAsia="zh-CN"/>
        </w:rPr>
        <w:t>好友聊天</w:t>
      </w:r>
      <w:r>
        <w:rPr>
          <w:rFonts w:hint="eastAsia" w:ascii="宋体" w:hAnsi="宋体" w:eastAsia="宋体" w:cs="宋体"/>
        </w:rPr>
        <w:t>模块结构图</w:t>
      </w:r>
      <w:bookmarkEnd w:id="11"/>
    </w:p>
    <w:p>
      <w:pPr>
        <w:pStyle w:val="9"/>
        <w:snapToGrid w:val="0"/>
        <w:ind w:firstLine="0"/>
        <w:rPr>
          <w:rStyle w:val="6"/>
          <w:rFonts w:hint="eastAsia" w:ascii="宋体" w:hAnsi="宋体"/>
          <w:i w:val="0"/>
          <w:iCs w:val="0"/>
          <w:sz w:val="24"/>
          <w:szCs w:val="24"/>
        </w:rPr>
      </w:pPr>
    </w:p>
    <w:tbl>
      <w:tblPr>
        <w:tblStyle w:val="5"/>
        <w:tblW w:w="0" w:type="auto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"/>
        <w:gridCol w:w="1200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200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模块类型</w:t>
            </w:r>
          </w:p>
        </w:tc>
        <w:tc>
          <w:tcPr>
            <w:tcW w:w="5145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登录模块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与数据库交互，进行用户登录/注册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私聊模块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内部模块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与指定用户聊天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公聊模块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内部模块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与当前在线所有用户聊天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文件发送模块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与文件传输模块交互，进行文件发送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文件接收模块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与文件传输模块交互，进行文件接收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消息接收模块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与UDP模块交互，进行聊天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消息发送模块</w:t>
            </w:r>
          </w:p>
        </w:tc>
        <w:tc>
          <w:tcPr>
            <w:tcW w:w="1200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  <w:t>与UDP模块交互，进行聊天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rPr>
          <w:rFonts w:hint="default" w:ascii="黑体" w:hAnsi="宋体" w:eastAsia="黑体"/>
          <w:bCs/>
          <w:color w:val="0000FF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</w:t>
      </w:r>
      <w:r>
        <w:rPr>
          <w:rFonts w:ascii="黑体" w:hAnsi="黑体" w:eastAsia="黑体"/>
          <w:sz w:val="28"/>
          <w:szCs w:val="28"/>
        </w:rPr>
        <w:t>.</w:t>
      </w:r>
      <w:r>
        <w:rPr>
          <w:rFonts w:hint="eastAsia" w:ascii="黑体" w:hAnsi="黑体" w:eastAsia="黑体"/>
          <w:sz w:val="28"/>
          <w:szCs w:val="28"/>
          <w:lang w:val="en-US" w:eastAsia="zh-CN"/>
        </w:rPr>
        <w:t>2数据库模块</w:t>
      </w:r>
    </w:p>
    <w:tbl>
      <w:tblPr>
        <w:tblStyle w:val="5"/>
        <w:tblW w:w="882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052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序号</w:t>
            </w:r>
          </w:p>
        </w:tc>
        <w:tc>
          <w:tcPr>
            <w:tcW w:w="2052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</w:t>
            </w:r>
          </w:p>
        </w:tc>
        <w:tc>
          <w:tcPr>
            <w:tcW w:w="5940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1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用户表操纵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插入和提取用户信息等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2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日志表操纵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插入和提取日志等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3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文件传输表操纵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插入、提取、删除文件传输日志等</w:t>
            </w: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 3-</w:t>
      </w:r>
      <w:r>
        <w:rPr>
          <w:rFonts w:hint="eastAsia" w:ascii="宋体" w:hAnsi="宋体" w:cs="宋体"/>
          <w:lang w:val="en-US" w:eastAsia="zh-CN"/>
        </w:rPr>
        <w:t>2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cs="宋体"/>
          <w:lang w:val="en-US" w:eastAsia="zh-CN"/>
        </w:rPr>
        <w:t>数据库</w:t>
      </w:r>
      <w:r>
        <w:rPr>
          <w:rFonts w:hint="eastAsia" w:ascii="宋体" w:hAnsi="宋体" w:eastAsia="宋体" w:cs="宋体"/>
        </w:rPr>
        <w:t>模块功能描述</w:t>
      </w:r>
    </w:p>
    <w:p>
      <w:pPr>
        <w:rPr>
          <w:rFonts w:hint="eastAsia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6637" w:type="dxa"/>
            <w:gridSpan w:val="4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用户表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长度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primary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user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pwd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</w:tbl>
    <w:p>
      <w:pPr>
        <w:tabs>
          <w:tab w:val="left" w:pos="880"/>
        </w:tabs>
        <w:snapToGrid w:val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6637" w:type="dxa"/>
            <w:gridSpan w:val="4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日志表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长度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primary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date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content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200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</w:tbl>
    <w:p>
      <w:pPr>
        <w:tabs>
          <w:tab w:val="left" w:pos="880"/>
        </w:tabs>
        <w:snapToGrid w:val="0"/>
        <w:rPr>
          <w:rFonts w:ascii="宋体" w:hAnsi="宋体"/>
          <w:sz w:val="24"/>
        </w:rPr>
      </w:pP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1659"/>
        <w:gridCol w:w="1659"/>
        <w:gridCol w:w="1659"/>
        <w:gridCol w:w="16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表名</w:t>
            </w:r>
          </w:p>
        </w:tc>
        <w:tc>
          <w:tcPr>
            <w:tcW w:w="6637" w:type="dxa"/>
            <w:gridSpan w:val="4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文件传输记录表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长度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类型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是否为空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id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int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primary</w:t>
            </w:r>
            <w:r>
              <w:t xml:space="preserve"> </w:t>
            </w:r>
            <w:r>
              <w:rPr>
                <w:rFonts w:hint="eastAsia"/>
              </w:rPr>
              <w:t>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date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type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t</w:t>
            </w:r>
            <w:r>
              <w:t>agetName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f</w:t>
            </w:r>
            <w:r>
              <w:t>ileSize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l</w:t>
            </w:r>
            <w:r>
              <w:t>ocal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1659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60" w:type="dxa"/>
            <w:shd w:val="clear" w:color="auto" w:fill="auto"/>
            <w:noWrap w:val="0"/>
            <w:vAlign w:val="top"/>
          </w:tcPr>
          <w:p>
            <w:pPr>
              <w:spacing w:line="360" w:lineRule="auto"/>
            </w:pP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数据库表设计图</w:t>
      </w:r>
    </w:p>
    <w:tbl>
      <w:tblPr>
        <w:tblStyle w:val="5"/>
        <w:tblW w:w="0" w:type="auto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5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表名称</w:t>
            </w:r>
          </w:p>
        </w:tc>
        <w:tc>
          <w:tcPr>
            <w:tcW w:w="5670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用户表</w:t>
            </w:r>
          </w:p>
        </w:tc>
        <w:tc>
          <w:tcPr>
            <w:tcW w:w="5670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用于记录注册和登录的数据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日志表</w:t>
            </w:r>
          </w:p>
        </w:tc>
        <w:tc>
          <w:tcPr>
            <w:tcW w:w="5670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用于记录用户活动的日志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28" w:type="dxa"/>
            <w:noWrap w:val="0"/>
            <w:vAlign w:val="top"/>
          </w:tcPr>
          <w:p>
            <w:pPr>
              <w:rPr>
                <w:rFonts w:hint="eastAsia"/>
                <w:i/>
                <w:color w:val="993366"/>
              </w:rPr>
            </w:pPr>
            <w:r>
              <w:rPr>
                <w:rFonts w:hint="eastAsia"/>
                <w:i/>
                <w:color w:val="993366"/>
              </w:rPr>
              <w:t>文件传输记录表</w:t>
            </w:r>
          </w:p>
        </w:tc>
        <w:tc>
          <w:tcPr>
            <w:tcW w:w="5670" w:type="dxa"/>
            <w:noWrap w:val="0"/>
            <w:vAlign w:val="top"/>
          </w:tcPr>
          <w:p>
            <w:pPr>
              <w:rPr>
                <w:rFonts w:hint="eastAsia"/>
                <w:i/>
                <w:color w:val="993366"/>
              </w:rPr>
            </w:pPr>
            <w:r>
              <w:rPr>
                <w:rFonts w:hint="eastAsia"/>
                <w:i/>
                <w:color w:val="993366"/>
              </w:rPr>
              <w:t>用于记录用户间文件传输的记录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3.3文件传输模块</w:t>
      </w:r>
    </w:p>
    <w:tbl>
      <w:tblPr>
        <w:tblStyle w:val="5"/>
        <w:tblW w:w="882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052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序号</w:t>
            </w:r>
          </w:p>
        </w:tc>
        <w:tc>
          <w:tcPr>
            <w:tcW w:w="2052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</w:t>
            </w:r>
          </w:p>
        </w:tc>
        <w:tc>
          <w:tcPr>
            <w:tcW w:w="5940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Fonts w:hint="default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多类型文件传输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1.支持不同类型的文件传输，包括文本、图像、音频、视频等。</w:t>
            </w:r>
          </w:p>
          <w:p>
            <w:pPr>
              <w:snapToGrid w:val="0"/>
              <w:spacing w:line="360" w:lineRule="auto"/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2.提供适应不同类型文件的传输策略和参数设置。</w:t>
            </w:r>
          </w:p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3.实现传输过程中的数据安全和完整性保障。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多线程传输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1.支持并发的文件上传和下载任务。</w:t>
            </w:r>
          </w:p>
          <w:p>
            <w:pPr>
              <w:snapToGrid w:val="0"/>
              <w:spacing w:line="360" w:lineRule="auto"/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2.通过多线程技术实现任务分配、数据传输和进度更新。</w:t>
            </w:r>
          </w:p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Fonts w:hint="eastAsia" w:ascii="宋体" w:hAnsi="宋体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  <w:t>3.提供安全的数据传输，支持下载检查。</w:t>
            </w: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 3-</w:t>
      </w:r>
      <w:r>
        <w:rPr>
          <w:rFonts w:hint="eastAsia" w:ascii="宋体" w:hAnsi="宋体" w:cs="宋体"/>
          <w:lang w:val="en-US" w:eastAsia="zh-CN"/>
        </w:rPr>
        <w:t>3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cs="宋体"/>
          <w:lang w:val="en-US" w:eastAsia="zh-CN"/>
        </w:rPr>
        <w:t>文件传输</w:t>
      </w:r>
      <w:r>
        <w:rPr>
          <w:rFonts w:hint="eastAsia" w:ascii="宋体" w:hAnsi="宋体" w:eastAsia="宋体" w:cs="宋体"/>
        </w:rPr>
        <w:t>模块功能描述</w:t>
      </w:r>
    </w:p>
    <w:p>
      <w:pPr>
        <w:pStyle w:val="3"/>
        <w:numPr>
          <w:ilvl w:val="0"/>
          <w:numId w:val="0"/>
        </w:numPr>
        <w:snapToGrid w:val="0"/>
        <w:rPr>
          <w:rFonts w:hint="eastAsia" w:ascii="宋体" w:hAnsi="宋体"/>
          <w:i/>
          <w:color w:val="993366"/>
          <w:sz w:val="24"/>
          <w:szCs w:val="24"/>
        </w:rPr>
      </w:pPr>
      <w:r>
        <w:rPr>
          <w:rFonts w:hint="eastAsia" w:ascii="宋体" w:hAnsi="宋体"/>
          <w:szCs w:val="24"/>
        </w:rPr>
        <w:t>3.1.2 模块结构</w:t>
      </w:r>
    </w:p>
    <w:p>
      <w:pPr>
        <w:pStyle w:val="9"/>
        <w:snapToGrid w:val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8595" cy="3399155"/>
            <wp:effectExtent l="0" t="0" r="1905" b="4445"/>
            <wp:docPr id="3" name="图片 3" descr="mermaid-diagram-2023-08-28-22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ermaid-diagram-2023-08-28-2255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文件传输</w:t>
      </w:r>
      <w:r>
        <w:rPr>
          <w:rFonts w:hint="eastAsia" w:ascii="宋体" w:hAnsi="宋体" w:eastAsia="宋体" w:cs="宋体"/>
        </w:rPr>
        <w:t>模块结构图</w:t>
      </w:r>
    </w:p>
    <w:p>
      <w:pPr>
        <w:pStyle w:val="9"/>
        <w:snapToGrid w:val="0"/>
        <w:ind w:firstLine="0"/>
        <w:rPr>
          <w:rStyle w:val="6"/>
          <w:rFonts w:hint="eastAsia" w:ascii="宋体" w:hAnsi="宋体"/>
          <w:i w:val="0"/>
          <w:iCs w:val="0"/>
          <w:sz w:val="24"/>
          <w:szCs w:val="24"/>
        </w:rPr>
      </w:pPr>
    </w:p>
    <w:tbl>
      <w:tblPr>
        <w:tblStyle w:val="5"/>
        <w:tblW w:w="0" w:type="auto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389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389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模块类型</w:t>
            </w:r>
          </w:p>
        </w:tc>
        <w:tc>
          <w:tcPr>
            <w:tcW w:w="4927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FileTask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基类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 xml:space="preserve">  用于表示文件传输任务的抽象概念，它提供了一些用于管理任务状态、文件信息、传输进度等的成员函数和成员变量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0" w:hRule="atLeast"/>
        </w:trPr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ServerTask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继承自 FileTask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ServerTask 是一个派生类，用于表示服务器端的文件传输任务。它实现了 run 函数，其中包含连接建立探测和文件上传的逻辑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FileServer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继承自 QTcpServer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FileServer 是一个服务器类，继承自 QTcpServer，用于监听客户端的连接请求，并在连接建立时触发相应的事件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ClientTask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继承自 FileTask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ClientTask 是一个派生类，用于表示客户端的文件传输任务。它实现了 run 函数，其中包含连接建立探测和文件下载的逻辑。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FileManager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类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FileManager 是一个管理文件传输任务的管理类。它管理着正在进行的任务列表，并提供了接口用于添加新的上传和下载任务，同时还提供了与任务相关的操作接口，如打开文件、文件夹等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Database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类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Database 类用于处理与数据库相关的操作，如记录已完成的文件传输任务等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AppCfg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类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AppCfg 类用于读取和管理应用程序的配置信息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8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QThreadPool、QTcpServer、QTcpSocket</w:t>
            </w:r>
          </w:p>
        </w:tc>
        <w:tc>
          <w:tcPr>
            <w:tcW w:w="1389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类</w:t>
            </w:r>
          </w:p>
        </w:tc>
        <w:tc>
          <w:tcPr>
            <w:tcW w:w="4927" w:type="dxa"/>
            <w:noWrap w:val="0"/>
            <w:vAlign w:val="top"/>
          </w:tcPr>
          <w:p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这些是 Qt 框架提供的类，用于实现多线程操作、TCP 服务器和客户端通信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3.4UDP通信模块</w:t>
      </w:r>
    </w:p>
    <w:tbl>
      <w:tblPr>
        <w:tblStyle w:val="5"/>
        <w:tblpPr w:leftFromText="180" w:rightFromText="180" w:vertAnchor="text" w:horzAnchor="page" w:tblpXSpec="center" w:tblpY="529"/>
        <w:tblOverlap w:val="never"/>
        <w:tblW w:w="82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1"/>
        <w:gridCol w:w="1912"/>
        <w:gridCol w:w="55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771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1912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功能点</w:t>
            </w:r>
          </w:p>
        </w:tc>
        <w:tc>
          <w:tcPr>
            <w:tcW w:w="5535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  <w:jc w:val="center"/>
        </w:trPr>
        <w:tc>
          <w:tcPr>
            <w:tcW w:w="771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912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接收消息</w:t>
            </w:r>
          </w:p>
        </w:tc>
        <w:tc>
          <w:tcPr>
            <w:tcW w:w="5535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使用UDP套接字接收包括消息类型、消息内容、目标用户等信息在内的数据流。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3" w:hRule="atLeast"/>
          <w:jc w:val="center"/>
        </w:trPr>
        <w:tc>
          <w:tcPr>
            <w:tcW w:w="771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912" w:type="dxa"/>
            <w:noWrap w:val="0"/>
            <w:vAlign w:val="top"/>
          </w:tcPr>
          <w:p>
            <w:pPr>
              <w:bidi w:val="0"/>
              <w:rPr>
                <w:rFonts w:hint="default"/>
              </w:rPr>
            </w:pPr>
            <w:r>
              <w:rPr>
                <w:rFonts w:hint="eastAsia"/>
              </w:rPr>
              <w:t>发送消息</w:t>
            </w:r>
          </w:p>
        </w:tc>
        <w:tc>
          <w:tcPr>
            <w:tcW w:w="5535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使用UDP套接字发送包括消息类型、消息内容、目标用户等信息在内的数据流。</w:t>
            </w: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 3-</w:t>
      </w:r>
      <w:r>
        <w:rPr>
          <w:rFonts w:hint="eastAsia" w:ascii="宋体" w:hAnsi="宋体" w:cs="宋体"/>
          <w:lang w:val="en-US" w:eastAsia="zh-CN"/>
        </w:rPr>
        <w:t>4</w:t>
      </w:r>
      <w:r>
        <w:rPr>
          <w:rFonts w:hint="eastAsia" w:ascii="宋体" w:hAnsi="宋体" w:eastAsia="宋体" w:cs="宋体"/>
        </w:rPr>
        <w:t xml:space="preserve"> 模块功能描述</w:t>
      </w:r>
    </w:p>
    <w:p>
      <w:pPr>
        <w:pStyle w:val="9"/>
        <w:snapToGrid w:val="0"/>
        <w:ind w:firstLine="0"/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drawing>
          <wp:inline distT="0" distB="0" distL="114300" distR="114300">
            <wp:extent cx="5266055" cy="2474595"/>
            <wp:effectExtent l="0" t="0" r="4445" b="19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UDP通信模块结构图</w:t>
      </w:r>
    </w:p>
    <w:tbl>
      <w:tblPr>
        <w:tblStyle w:val="5"/>
        <w:tblpPr w:leftFromText="180" w:rightFromText="180" w:vertAnchor="text" w:horzAnchor="page" w:tblpXSpec="center" w:tblpY="430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288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288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模块类型</w:t>
            </w:r>
          </w:p>
        </w:tc>
        <w:tc>
          <w:tcPr>
            <w:tcW w:w="5145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noWrap w:val="0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消息分类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将文本和文件信息加入传输队列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消息</w:t>
            </w:r>
            <w:r>
              <w:rPr>
                <w:rFonts w:hint="eastAsia"/>
              </w:rPr>
              <w:t>处理</w:t>
            </w:r>
          </w:p>
          <w:p>
            <w:pPr>
              <w:rPr>
                <w:rFonts w:hint="eastAsia"/>
              </w:rPr>
            </w:pPr>
          </w:p>
        </w:tc>
        <w:tc>
          <w:tcPr>
            <w:tcW w:w="1288" w:type="dxa"/>
            <w:noWrap w:val="0"/>
            <w:vAlign w:val="top"/>
          </w:tcPr>
          <w:p>
            <w:r>
              <w:rPr>
                <w:rFonts w:hint="eastAsia"/>
              </w:rPr>
              <w:t>内部模块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对文本和文件信息进行处理</w:t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接收和发送消息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内部模块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使用UDP进行文本和文件信息的接收和发送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rPr>
          <w:rFonts w:hint="default" w:ascii="黑体" w:hAnsi="黑体" w:eastAsia="黑体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3.5表情文本处理模块</w:t>
      </w:r>
    </w:p>
    <w:tbl>
      <w:tblPr>
        <w:tblStyle w:val="5"/>
        <w:tblW w:w="882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052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序号</w:t>
            </w:r>
          </w:p>
        </w:tc>
        <w:tc>
          <w:tcPr>
            <w:tcW w:w="2052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</w:t>
            </w:r>
          </w:p>
        </w:tc>
        <w:tc>
          <w:tcPr>
            <w:tcW w:w="5940" w:type="dxa"/>
            <w:shd w:val="clear" w:color="auto" w:fill="CCCCCC"/>
            <w:noWrap w:val="0"/>
            <w:vAlign w:val="top"/>
          </w:tcPr>
          <w:p>
            <w:pPr>
              <w:snapToGrid w:val="0"/>
              <w:spacing w:line="360" w:lineRule="auto"/>
              <w:jc w:val="center"/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b/>
                <w:i w:val="0"/>
                <w:sz w:val="21"/>
                <w:szCs w:val="18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1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发送消息时可以添加GIF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实现文字与GIF表情包一同发送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2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 w:eastAsia="宋体"/>
                <w:i w:val="0"/>
                <w:sz w:val="21"/>
                <w:szCs w:val="18"/>
                <w:lang w:val="en-US" w:eastAsia="zh-CN"/>
              </w:rPr>
              <w:t>Gif动态释放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 w:eastAsia="宋体"/>
                <w:i w:val="0"/>
                <w:sz w:val="21"/>
                <w:szCs w:val="18"/>
                <w:lang w:val="en-US" w:eastAsia="zh-CN"/>
              </w:rPr>
              <w:t>每隔一秒检查文本中gif是否存在，不存在即释放QMovie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</w:rPr>
              <w:t>3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文本发送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 w:eastAsia="宋体"/>
                <w:i w:val="0"/>
                <w:sz w:val="21"/>
                <w:szCs w:val="18"/>
                <w:lang w:val="en-US" w:eastAsia="zh-CN"/>
              </w:rPr>
              <w:t>将发送文本转换为字符串形式发送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8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eastAsia" w:ascii="宋体" w:hAnsi="宋体" w:eastAsia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4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文本接受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snapToGrid w:val="0"/>
              <w:spacing w:line="360" w:lineRule="auto"/>
              <w:rPr>
                <w:rStyle w:val="6"/>
                <w:rFonts w:hint="default" w:ascii="宋体" w:hAnsi="宋体"/>
                <w:i w:val="0"/>
                <w:sz w:val="21"/>
                <w:szCs w:val="18"/>
                <w:lang w:val="en-US" w:eastAsia="zh-CN"/>
              </w:rPr>
            </w:pPr>
            <w:r>
              <w:rPr>
                <w:rStyle w:val="6"/>
                <w:rFonts w:hint="eastAsia" w:ascii="宋体" w:hAnsi="宋体"/>
                <w:i w:val="0"/>
                <w:sz w:val="21"/>
                <w:szCs w:val="18"/>
                <w:lang w:val="en-US" w:eastAsia="zh-CN"/>
              </w:rPr>
              <w:t>进行解码，得到文本和gif图</w:t>
            </w:r>
          </w:p>
        </w:tc>
      </w:tr>
    </w:tbl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表 3-</w:t>
      </w:r>
      <w:r>
        <w:rPr>
          <w:rFonts w:hint="eastAsia" w:ascii="宋体" w:hAnsi="宋体" w:cs="宋体"/>
          <w:lang w:val="en-US" w:eastAsia="zh-CN"/>
        </w:rPr>
        <w:t>5</w:t>
      </w:r>
      <w:r>
        <w:rPr>
          <w:rFonts w:hint="eastAsia" w:ascii="宋体" w:hAnsi="宋体" w:eastAsia="宋体" w:cs="宋体"/>
        </w:rPr>
        <w:t xml:space="preserve"> 模块功能描述</w:t>
      </w:r>
    </w:p>
    <w:p>
      <w:pPr>
        <w:pStyle w:val="9"/>
        <w:snapToGrid w:val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2245" cy="4018915"/>
            <wp:effectExtent l="0" t="0" r="0" b="0"/>
            <wp:docPr id="5" name="图片 5" descr="50eb1fde0b1d153b03f208607b8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0eb1fde0b1d153b03f208607b834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6</w:t>
      </w:r>
      <w:r>
        <w:rPr>
          <w:rFonts w:hint="eastAsia" w:ascii="宋体" w:hAnsi="宋体" w:eastAsia="宋体" w:cs="宋体"/>
          <w:lang w:val="en-US" w:eastAsia="zh-CN"/>
        </w:rPr>
        <w:t xml:space="preserve"> 表情文本 处理</w:t>
      </w:r>
      <w:r>
        <w:rPr>
          <w:rFonts w:hint="eastAsia" w:ascii="宋体" w:hAnsi="宋体" w:eastAsia="宋体" w:cs="宋体"/>
        </w:rPr>
        <w:t>模块结构图</w:t>
      </w:r>
    </w:p>
    <w:p>
      <w:pPr>
        <w:pStyle w:val="9"/>
        <w:snapToGrid w:val="0"/>
        <w:ind w:firstLine="0"/>
        <w:rPr>
          <w:rStyle w:val="6"/>
          <w:rFonts w:hint="eastAsia" w:ascii="宋体" w:hAnsi="宋体"/>
          <w:i w:val="0"/>
          <w:iCs w:val="0"/>
          <w:sz w:val="24"/>
          <w:szCs w:val="24"/>
        </w:rPr>
      </w:pPr>
    </w:p>
    <w:tbl>
      <w:tblPr>
        <w:tblStyle w:val="5"/>
        <w:tblW w:w="0" w:type="auto"/>
        <w:tblInd w:w="6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5"/>
        <w:gridCol w:w="1286"/>
        <w:gridCol w:w="5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286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模块类型</w:t>
            </w:r>
          </w:p>
        </w:tc>
        <w:tc>
          <w:tcPr>
            <w:tcW w:w="5113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QML视图模块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eastAsia" w:ascii="Arial" w:hAnsi="Arial" w:cs="Arial"/>
                <w:i/>
                <w:iCs/>
                <w:color w:val="993366"/>
                <w:szCs w:val="21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</w:rPr>
              <w:t>接口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表情文本处理模块与其进行交互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Gif库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内部模块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 w:ascii="Arial" w:hAnsi="Arial" w:eastAsia="宋体" w:cs="Arial"/>
                <w:i/>
                <w:iCs/>
                <w:color w:val="993366"/>
                <w:szCs w:val="21"/>
                <w:lang w:val="en-US" w:eastAsia="zh-CN"/>
              </w:rPr>
            </w:pPr>
            <w:r>
              <w:rPr>
                <w:rFonts w:hint="eastAsia" w:ascii="Arial" w:hAnsi="Arial" w:cs="Arial"/>
                <w:i/>
                <w:iCs/>
                <w:color w:val="993366"/>
                <w:szCs w:val="21"/>
                <w:lang w:val="en-US" w:eastAsia="zh-CN"/>
              </w:rPr>
              <w:t>从res里取得的gif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 w:eastAsia="宋体"/>
                <w:i/>
                <w:color w:val="993366"/>
                <w:lang w:val="en-US" w:eastAsia="zh-CN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Gif动态释放与管理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eastAsia"/>
                <w:i/>
                <w:color w:val="993366"/>
              </w:rPr>
            </w:pPr>
            <w:r>
              <w:rPr>
                <w:rFonts w:hint="eastAsia"/>
                <w:i/>
                <w:color w:val="993366"/>
              </w:rPr>
              <w:t>内部模块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 w:eastAsia="宋体"/>
                <w:i/>
                <w:color w:val="993366"/>
                <w:lang w:val="en-US" w:eastAsia="zh-CN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每隔自动检查文本中有没有gif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插入Gif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i/>
                <w:color w:val="993366"/>
              </w:rPr>
              <w:t>内部模块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/>
                <w:lang w:val="en-US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在文本中插入gif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 w:eastAsia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文本发送并编码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eastAsia" w:eastAsia="宋体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i/>
                <w:color w:val="993366"/>
              </w:rPr>
              <w:t>内部模块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如果文本中含有gif，对其进行编码，转换为字符串进行发送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5" w:type="dxa"/>
            <w:noWrap w:val="0"/>
            <w:vAlign w:val="top"/>
          </w:tcPr>
          <w:p>
            <w:pPr>
              <w:rPr>
                <w:rFonts w:hint="default"/>
                <w:i/>
                <w:color w:val="993366"/>
                <w:lang w:val="en-US" w:eastAsia="zh-CN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文本接受并解码</w:t>
            </w:r>
          </w:p>
        </w:tc>
        <w:tc>
          <w:tcPr>
            <w:tcW w:w="1286" w:type="dxa"/>
            <w:noWrap w:val="0"/>
            <w:vAlign w:val="top"/>
          </w:tcPr>
          <w:p>
            <w:pPr>
              <w:rPr>
                <w:rFonts w:hint="eastAsia"/>
                <w:i/>
                <w:color w:val="993366"/>
              </w:rPr>
            </w:pPr>
            <w:r>
              <w:rPr>
                <w:rFonts w:hint="eastAsia"/>
                <w:i/>
                <w:color w:val="993366"/>
              </w:rPr>
              <w:t>内部模块</w:t>
            </w:r>
          </w:p>
        </w:tc>
        <w:tc>
          <w:tcPr>
            <w:tcW w:w="5113" w:type="dxa"/>
            <w:noWrap w:val="0"/>
            <w:vAlign w:val="top"/>
          </w:tcPr>
          <w:p>
            <w:pPr>
              <w:rPr>
                <w:rFonts w:hint="default"/>
                <w:i/>
                <w:color w:val="993366"/>
                <w:lang w:val="en-US" w:eastAsia="zh-CN"/>
              </w:rPr>
            </w:pPr>
            <w:r>
              <w:rPr>
                <w:rFonts w:hint="eastAsia"/>
                <w:i/>
                <w:color w:val="993366"/>
                <w:lang w:val="en-US" w:eastAsia="zh-CN"/>
              </w:rPr>
              <w:t>如果接受的数据是字符串，对其进行解码，讲gif图显现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/>
          <w:sz w:val="28"/>
          <w:szCs w:val="28"/>
          <w:lang w:val="en-US" w:eastAsia="zh-CN"/>
        </w:rPr>
        <w:t>3.6无边框处理模块</w:t>
      </w:r>
    </w:p>
    <w:tbl>
      <w:tblPr>
        <w:tblStyle w:val="5"/>
        <w:tblpPr w:leftFromText="180" w:rightFromText="180" w:vertAnchor="text" w:horzAnchor="page" w:tblpX="1539" w:tblpY="26"/>
        <w:tblOverlap w:val="never"/>
        <w:tblW w:w="88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2052"/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8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52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功能点</w:t>
            </w:r>
          </w:p>
        </w:tc>
        <w:tc>
          <w:tcPr>
            <w:tcW w:w="5940" w:type="dxa"/>
            <w:shd w:val="clear" w:color="auto" w:fill="CCCCCC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功能点详细内容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28" w:type="dxa"/>
            <w:noWrap w:val="0"/>
            <w:vAlign w:val="top"/>
          </w:tcPr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52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设置窗口样式</w:t>
            </w:r>
          </w:p>
        </w:tc>
        <w:tc>
          <w:tcPr>
            <w:tcW w:w="5940" w:type="dxa"/>
            <w:noWrap w:val="0"/>
            <w:vAlign w:val="top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自定义窗口样式为无框，应用于qml文件中。</w:t>
            </w:r>
          </w:p>
        </w:tc>
      </w:tr>
    </w:tbl>
    <w:p>
      <w:pPr>
        <w:bidi w:val="0"/>
        <w:jc w:val="center"/>
        <w:rPr>
          <w:rFonts w:hint="eastAsia"/>
        </w:rPr>
      </w:pPr>
      <w:r>
        <w:rPr>
          <w:rFonts w:hint="eastAsia" w:ascii="宋体" w:hAnsi="宋体" w:eastAsia="宋体" w:cs="宋体"/>
        </w:rPr>
        <w:t>表 3-</w:t>
      </w:r>
      <w:r>
        <w:rPr>
          <w:rFonts w:hint="eastAsia" w:ascii="宋体" w:hAnsi="宋体" w:cs="宋体"/>
          <w:lang w:val="en-US" w:eastAsia="zh-CN"/>
        </w:rPr>
        <w:t>6</w:t>
      </w:r>
      <w:r>
        <w:rPr>
          <w:rFonts w:hint="eastAsia" w:ascii="宋体" w:hAnsi="宋体" w:eastAsia="宋体" w:cs="宋体"/>
        </w:rPr>
        <w:t xml:space="preserve"> 模块功能描述</w:t>
      </w:r>
    </w:p>
    <w:p>
      <w:pPr>
        <w:pStyle w:val="9"/>
        <w:snapToGrid w:val="0"/>
        <w:ind w:firstLine="0"/>
        <w:jc w:val="center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3900170" cy="2348865"/>
            <wp:effectExtent l="0" t="0" r="11430" b="635"/>
            <wp:docPr id="6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图3-</w:t>
      </w:r>
      <w:r>
        <w:rPr>
          <w:rFonts w:hint="eastAsia" w:ascii="宋体" w:hAnsi="宋体" w:cs="宋体"/>
          <w:lang w:val="en-US" w:eastAsia="zh-CN"/>
        </w:rPr>
        <w:t>7</w:t>
      </w:r>
      <w:r>
        <w:rPr>
          <w:rFonts w:hint="eastAsia" w:ascii="宋体" w:hAnsi="宋体" w:eastAsia="宋体" w:cs="宋体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无边框处理</w:t>
      </w:r>
      <w:r>
        <w:rPr>
          <w:rFonts w:hint="eastAsia" w:ascii="宋体" w:hAnsi="宋体" w:eastAsia="宋体" w:cs="宋体"/>
        </w:rPr>
        <w:t>模块结构图</w:t>
      </w:r>
    </w:p>
    <w:tbl>
      <w:tblPr>
        <w:tblStyle w:val="5"/>
        <w:tblpPr w:leftFromText="180" w:rightFromText="180" w:vertAnchor="text" w:horzAnchor="page" w:tblpXSpec="center" w:tblpY="430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288"/>
        <w:gridCol w:w="51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441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1288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模块类型</w:t>
            </w:r>
          </w:p>
        </w:tc>
        <w:tc>
          <w:tcPr>
            <w:tcW w:w="5145" w:type="dxa"/>
            <w:shd w:val="clear" w:color="auto" w:fill="C0C0C0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概要说明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尺寸改变、最大化、窗口移动</w:t>
            </w:r>
          </w:p>
        </w:tc>
        <w:tc>
          <w:tcPr>
            <w:tcW w:w="1288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接口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实现</w:t>
            </w:r>
            <w:r>
              <w:rPr>
                <w:rFonts w:hint="eastAsia"/>
              </w:rPr>
              <w:t>尺寸改变、最大化、窗口移动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41" w:type="dxa"/>
            <w:noWrap w:val="0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鼠标位置、鼠标事件、窗口位置、窗口大小过滤</w:t>
            </w:r>
          </w:p>
        </w:tc>
        <w:tc>
          <w:tcPr>
            <w:tcW w:w="1288" w:type="dxa"/>
            <w:noWrap w:val="0"/>
            <w:vAlign w:val="top"/>
          </w:tcPr>
          <w:p>
            <w:r>
              <w:rPr>
                <w:rFonts w:hint="eastAsia"/>
              </w:rPr>
              <w:t>内部模块</w:t>
            </w:r>
          </w:p>
        </w:tc>
        <w:tc>
          <w:tcPr>
            <w:tcW w:w="5145" w:type="dxa"/>
            <w:noWrap w:val="0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实现鼠标位置、鼠标事件、窗口位置、窗口大小过滤</w:t>
            </w:r>
          </w:p>
          <w:p>
            <w:pPr>
              <w:rPr>
                <w:rFonts w:hint="eastAsia" w:eastAsia="宋体"/>
                <w:lang w:eastAsia="zh-CN"/>
              </w:rPr>
            </w:pPr>
          </w:p>
        </w:tc>
      </w:tr>
    </w:tbl>
    <w:p>
      <w:pPr>
        <w:rPr>
          <w:rFonts w:hint="eastAsia" w:ascii="黑体" w:hAnsi="宋体" w:eastAsia="黑体"/>
          <w:bCs/>
          <w:color w:val="0000FF"/>
          <w:sz w:val="21"/>
          <w:szCs w:val="21"/>
          <w:lang w:val="en-US" w:eastAsia="zh-CN"/>
        </w:rPr>
      </w:pPr>
    </w:p>
    <w:p>
      <w:pPr>
        <w:jc w:val="center"/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  <w:lang w:val="en-US" w:eastAsia="zh-CN"/>
        </w:rPr>
        <w:t xml:space="preserve">4 </w:t>
      </w:r>
      <w:bookmarkEnd w:id="4"/>
      <w:bookmarkEnd w:id="5"/>
      <w:r>
        <w:rPr>
          <w:rFonts w:ascii="黑体" w:eastAsia="黑体"/>
          <w:b/>
          <w:sz w:val="30"/>
          <w:szCs w:val="30"/>
        </w:rPr>
        <w:t>实现方案</w:t>
      </w:r>
    </w:p>
    <w:p>
      <w:pPr>
        <w:rPr>
          <w:rFonts w:ascii="宋体" w:hAnsi="宋体"/>
          <w:color w:val="auto"/>
          <w:sz w:val="21"/>
          <w:szCs w:val="21"/>
        </w:rPr>
      </w:pPr>
      <w:r>
        <w:rPr>
          <w:rFonts w:hint="eastAsia" w:ascii="宋体" w:hAnsi="宋体"/>
          <w:color w:val="auto"/>
          <w:sz w:val="21"/>
          <w:szCs w:val="21"/>
        </w:rPr>
        <w:t>详细</w:t>
      </w:r>
      <w:r>
        <w:rPr>
          <w:rFonts w:ascii="宋体" w:hAnsi="宋体"/>
          <w:color w:val="auto"/>
          <w:sz w:val="21"/>
          <w:szCs w:val="21"/>
        </w:rPr>
        <w:t>写明</w:t>
      </w:r>
      <w:r>
        <w:rPr>
          <w:rFonts w:hint="eastAsia" w:ascii="宋体" w:hAnsi="宋体"/>
          <w:color w:val="auto"/>
          <w:sz w:val="21"/>
          <w:szCs w:val="21"/>
        </w:rPr>
        <w:t>项目</w:t>
      </w:r>
      <w:r>
        <w:rPr>
          <w:rFonts w:ascii="宋体" w:hAnsi="宋体"/>
          <w:color w:val="auto"/>
          <w:sz w:val="21"/>
          <w:szCs w:val="21"/>
        </w:rPr>
        <w:t>功能实现描述、核心代码</w:t>
      </w:r>
      <w:r>
        <w:rPr>
          <w:rFonts w:hint="eastAsia" w:ascii="宋体" w:hAnsi="宋体"/>
          <w:color w:val="auto"/>
          <w:sz w:val="21"/>
          <w:szCs w:val="21"/>
        </w:rPr>
        <w:t>及</w:t>
      </w:r>
      <w:r>
        <w:rPr>
          <w:rFonts w:ascii="宋体" w:hAnsi="宋体"/>
          <w:color w:val="auto"/>
          <w:sz w:val="21"/>
          <w:szCs w:val="21"/>
        </w:rPr>
        <w:t>实现结果</w:t>
      </w:r>
      <w:r>
        <w:rPr>
          <w:rFonts w:hint="eastAsia" w:ascii="宋体" w:hAnsi="宋体"/>
          <w:color w:val="auto"/>
          <w:sz w:val="21"/>
          <w:szCs w:val="21"/>
        </w:rPr>
        <w:t>等</w:t>
      </w:r>
      <w:r>
        <w:rPr>
          <w:rFonts w:ascii="宋体" w:hAnsi="宋体"/>
          <w:color w:val="auto"/>
          <w:sz w:val="21"/>
          <w:szCs w:val="21"/>
        </w:rPr>
        <w:t>；</w:t>
      </w:r>
    </w:p>
    <w:p>
      <w:pPr>
        <w:rPr>
          <w:rFonts w:hint="eastAsia" w:ascii="宋体" w:hAnsi="宋体"/>
          <w:color w:val="auto"/>
          <w:sz w:val="21"/>
          <w:szCs w:val="21"/>
        </w:rPr>
      </w:pPr>
      <w:r>
        <w:rPr>
          <w:rFonts w:hint="eastAsia" w:ascii="宋体" w:hAnsi="宋体"/>
          <w:color w:val="auto"/>
          <w:sz w:val="21"/>
          <w:szCs w:val="21"/>
        </w:rPr>
        <w:t>并对调试好的程序，从执行程序弹出界面开始，每一步操作截一个图，并附加说明（图片</w:t>
      </w:r>
      <w:r>
        <w:rPr>
          <w:rFonts w:ascii="宋体" w:hAnsi="宋体"/>
          <w:color w:val="auto"/>
          <w:sz w:val="21"/>
          <w:szCs w:val="21"/>
        </w:rPr>
        <w:t>格式为</w:t>
      </w:r>
      <w:r>
        <w:rPr>
          <w:rFonts w:hint="eastAsia" w:ascii="宋体" w:hAnsi="宋体"/>
          <w:color w:val="auto"/>
          <w:sz w:val="21"/>
          <w:szCs w:val="21"/>
        </w:rPr>
        <w:t>JPG格式</w:t>
      </w:r>
    </w:p>
    <w:p>
      <w:pPr>
        <w:rPr>
          <w:rFonts w:hint="eastAsia" w:ascii="宋体" w:hAnsi="宋体"/>
          <w:color w:val="auto"/>
          <w:sz w:val="21"/>
          <w:szCs w:val="21"/>
        </w:rPr>
      </w:pPr>
    </w:p>
    <w:p>
      <w:pPr>
        <w:rPr>
          <w:rFonts w:hint="eastAsia" w:ascii="宋体" w:hAnsi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color w:val="auto"/>
          <w:sz w:val="21"/>
          <w:szCs w:val="21"/>
          <w:lang w:val="en-US" w:eastAsia="zh-CN"/>
        </w:rPr>
        <w:tab/>
      </w:r>
    </w:p>
    <w:p>
      <w:pPr>
        <w:rPr>
          <w:rFonts w:hint="eastAsia" w:ascii="宋体" w:hAnsi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color w:val="auto"/>
          <w:sz w:val="21"/>
          <w:szCs w:val="21"/>
          <w:lang w:val="en-US" w:eastAsia="zh-CN"/>
        </w:rPr>
        <w:t>首先在Text种加入一个gif</w:t>
      </w:r>
    </w:p>
    <w:p>
      <w:pPr>
        <w:rPr>
          <w:rFonts w:hint="eastAsia" w:ascii="宋体" w:hAnsi="宋体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20895" cy="3008630"/>
            <wp:effectExtent l="0" t="0" r="12065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47925" cy="1722755"/>
            <wp:effectExtent l="0" t="0" r="5715" b="1460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r="3610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6695" cy="2106295"/>
            <wp:effectExtent l="0" t="0" r="571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rcRect l="35453" b="-7509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06295"/>
                    </a:xfrm>
                    <a:prstGeom prst="snip2Same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添加一个gif后，如果gif被删除了，QMovie必须要释放以免内存溢出。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每隔一秒读取文本，检查gif是否存在，如果不存在则释放QMovie</w:t>
      </w:r>
    </w:p>
    <w:p>
      <w:r>
        <w:drawing>
          <wp:inline distT="0" distB="0" distL="114300" distR="114300">
            <wp:extent cx="4892040" cy="5806440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如果文本释放了，就遍历整个gif表，释放所有。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82440" cy="173736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/>
          <w:color w:val="auto"/>
          <w:sz w:val="21"/>
          <w:szCs w:val="21"/>
          <w:lang w:val="en-US" w:eastAsia="zh-CN"/>
        </w:rPr>
        <w:t>在文本发送方面，由于文本种包含了gif图，在发送的时候采取对包含gif的文本内容进行编码，转换成字符串。</w:t>
      </w:r>
    </w:p>
    <w:p>
      <w:r>
        <w:drawing>
          <wp:inline distT="0" distB="0" distL="114300" distR="114300">
            <wp:extent cx="5273040" cy="2883535"/>
            <wp:effectExtent l="0" t="0" r="0" b="1206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成功接收到数据的时候，由于数据是字符串，所以需要进行解码，将gif标志显示成一个gif动图。</w:t>
      </w:r>
    </w:p>
    <w:p>
      <w:r>
        <w:drawing>
          <wp:inline distT="0" distB="0" distL="114300" distR="114300">
            <wp:extent cx="5269865" cy="5494020"/>
            <wp:effectExtent l="0" t="0" r="3175" b="762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收发展示：</w:t>
      </w:r>
    </w:p>
    <w:p>
      <w:r>
        <w:drawing>
          <wp:inline distT="0" distB="0" distL="114300" distR="114300">
            <wp:extent cx="5541645" cy="1847215"/>
            <wp:effectExtent l="0" t="0" r="5715" b="1206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26690"/>
            <wp:effectExtent l="0" t="0" r="1270" b="127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这样就成功实现了。</w:t>
      </w:r>
      <w:bookmarkStart w:id="14" w:name="_GoBack"/>
      <w:bookmarkEnd w:id="14"/>
    </w:p>
    <w:p>
      <w:pPr>
        <w:jc w:val="center"/>
        <w:rPr>
          <w:rFonts w:hint="eastAsia" w:ascii="黑体" w:eastAsia="黑体"/>
          <w:b/>
          <w:sz w:val="30"/>
          <w:szCs w:val="30"/>
        </w:rPr>
      </w:pPr>
      <w:bookmarkStart w:id="12" w:name="_Toc437504716"/>
      <w:bookmarkStart w:id="13" w:name="_Toc437504804"/>
      <w:r>
        <w:rPr>
          <w:rFonts w:ascii="黑体" w:eastAsia="黑体"/>
          <w:b/>
          <w:sz w:val="30"/>
          <w:szCs w:val="30"/>
        </w:rPr>
        <w:t xml:space="preserve">5 </w:t>
      </w:r>
      <w:r>
        <w:rPr>
          <w:rFonts w:hint="eastAsia" w:ascii="黑体" w:eastAsia="黑体"/>
          <w:b/>
          <w:sz w:val="30"/>
          <w:szCs w:val="30"/>
        </w:rPr>
        <w:t>系统测试</w:t>
      </w:r>
      <w:bookmarkEnd w:id="12"/>
      <w:bookmarkEnd w:id="13"/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用例说明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输入数据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预期结果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测试头像能否自动保存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本地头像地址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关闭项目后再次打开可以自动加载出头像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测试消息能否发送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消息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能发送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测试消息能否接收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消息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能接收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测试两个客户端能否通信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消息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能通信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测试多信息的识别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消息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能识别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注册并登录用户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bit/bit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成功注册并登录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成功注册并登录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打开界面显示聊天列表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\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显示在线好友和在线人数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成功显示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与当前在线所有用户聊天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发送“11ab你好”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收到“11ab你好”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所有用户收到“11ab你好”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发送文件给指定用户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发送文件“1.txt”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收到文件“1.txt”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收到文件“1.txt”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发送文件到公聊区域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发送文件“1.png”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收到文件“1.png”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所有用户均成功接收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测试isConnect是否生效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test = dbc-&gt;isConnect()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返回true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测试userQuery是否生效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test = dbc-&gt;userQuery("INKM", "INKM")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返回true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测试inserLog是否生效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dbc-&gt;insertLog("第五组abc123")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数据库内出现相应记录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数据库内出现相应记录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测试insertFinishFileLog是否生效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dbc-&gt;insertFinishFileLog("2023-08030", "jpg", "new", "Smile", "12.5mb", ".//image")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数据库内出现相应记录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数据库内出现相应记录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测试finishFileLogQueryAll是否生效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list = dbc-&gt;finishFileLogQueryAll()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返回上一条输入的记录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返回上一条输入的记录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测试deleteFinishFileLog是否生效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dbc-&gt;deleteFinishFileLog(1)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数据库中对应记录消失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数据库中对应记录消失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取消传输任务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cancelTask()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isCancel() 返回 true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isCancel() 返回 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文件接收连接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有效的客户端连接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显示出预期测试文字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显示出预期测试文字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添加新的下载任务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文件详情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新任务添加到 underwayList，输出“成功上传”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“成功上传”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移除进行中的任务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点击取消任务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任务从 underwayList 中移除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“成功移除”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同时上传多个文件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三个超大文件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所有文件成功接收并打开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顺利接收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同时上传多个文件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三个超大文件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所有文件成功接收并打开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顺利接收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同时上传多个文件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三个超大文件</w:t>
            </w:r>
          </w:p>
        </w:tc>
        <w:tc>
          <w:tcPr>
            <w:tcW w:w="21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所有文件成功接收并打开</w:t>
            </w:r>
          </w:p>
        </w:tc>
        <w:tc>
          <w:tcPr>
            <w:tcW w:w="21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顺利接收并打开</w:t>
            </w:r>
          </w:p>
        </w:tc>
      </w:tr>
    </w:tbl>
    <w:p>
      <w:pPr>
        <w:jc w:val="center"/>
        <w:rPr>
          <w:rFonts w:ascii="黑体" w:eastAsia="黑体"/>
          <w:b/>
          <w:sz w:val="30"/>
          <w:szCs w:val="30"/>
        </w:rPr>
      </w:pPr>
      <w:r>
        <w:rPr>
          <w:rFonts w:hint="eastAsia" w:ascii="黑体" w:eastAsia="黑体"/>
          <w:b/>
          <w:sz w:val="30"/>
          <w:szCs w:val="30"/>
        </w:rPr>
        <w:t>6</w:t>
      </w:r>
      <w:r>
        <w:rPr>
          <w:rFonts w:ascii="黑体" w:eastAsia="黑体"/>
          <w:b/>
          <w:sz w:val="30"/>
          <w:szCs w:val="30"/>
        </w:rPr>
        <w:t xml:space="preserve"> </w:t>
      </w:r>
      <w:r>
        <w:rPr>
          <w:rFonts w:hint="eastAsia" w:ascii="黑体" w:eastAsia="黑体"/>
          <w:b/>
          <w:sz w:val="30"/>
          <w:szCs w:val="30"/>
          <w:lang w:val="en-US" w:eastAsia="zh-CN"/>
        </w:rPr>
        <w:t>项目经验及心得体会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left"/>
        <w:textAlignment w:val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本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次专业实习让我体会到了实习实战的感觉，通过老师教导几天的qt基础以及自己的自学，在短短地六天内开发出一个聊天软件，相信这一次的课程让我能够有能力在公司做工时候，面对全新的环境或语言能够更快地掌握使用的方法进行开发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ab/>
        <w:t>在这门课之前，我已经使用过andriodstudio开发了一些软件，这有助我在这门课理解的比较快。最大的不同点就在于学会了tcpudp协议的使用方法就可以开发跨平台的软件，像是打开了新的大门，不过这也只是网络通信的基础，希望在未来工作时能够继续延申这一模块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宋体" w:hAnsi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ab/>
        <w:t>说实话，六天的时间实在是太短了，经常熬夜加班写代码，研究代码。比较可惜的点就是自己开发的部分是文件传输、群聊和gif发送的部分，对其他部分的掌握得就不太行，像是数据库的处理有待加强。除此之外，这是我第一次和中国同学组队，非常感谢老师对留学生有一定的包容，让我有机会认识中国学生。通过这次的合作，我的团队合作以及沟通能力有了一定的提升。</w:t>
      </w:r>
    </w:p>
    <w:p>
      <w:pPr>
        <w:rPr>
          <w:rFonts w:ascii="宋体" w:hAnsi="宋体"/>
          <w:color w:val="FF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06AC2B"/>
    <w:multiLevelType w:val="singleLevel"/>
    <w:tmpl w:val="A406AC2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1E543BF"/>
    <w:multiLevelType w:val="multilevel"/>
    <w:tmpl w:val="11E543BF"/>
    <w:lvl w:ilvl="0" w:tentative="0">
      <w:start w:val="1"/>
      <w:numFmt w:val="chineseCountingThousand"/>
      <w:pStyle w:val="2"/>
      <w:lvlText w:val="%1、"/>
      <w:lvlJc w:val="left"/>
      <w:pPr>
        <w:ind w:left="1980" w:hanging="420"/>
      </w:pPr>
      <w:rPr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xMTZkNTA3MmY0NmU0MGQ1Y2ZhMjAyNGUyZDU4OTMifQ=="/>
  </w:docVars>
  <w:rsids>
    <w:rsidRoot w:val="00114F50"/>
    <w:rsid w:val="0010340D"/>
    <w:rsid w:val="00114F50"/>
    <w:rsid w:val="002A1362"/>
    <w:rsid w:val="00401BFC"/>
    <w:rsid w:val="00406FCF"/>
    <w:rsid w:val="00574025"/>
    <w:rsid w:val="005D43E5"/>
    <w:rsid w:val="008A5C9A"/>
    <w:rsid w:val="008E476E"/>
    <w:rsid w:val="008F68EA"/>
    <w:rsid w:val="00923FA3"/>
    <w:rsid w:val="00927623"/>
    <w:rsid w:val="00A01732"/>
    <w:rsid w:val="00AC512E"/>
    <w:rsid w:val="00AF31E0"/>
    <w:rsid w:val="00B5540E"/>
    <w:rsid w:val="00C00B37"/>
    <w:rsid w:val="00C71F0F"/>
    <w:rsid w:val="00D55438"/>
    <w:rsid w:val="00DF0B61"/>
    <w:rsid w:val="00FD494D"/>
    <w:rsid w:val="082F490B"/>
    <w:rsid w:val="085E4AB2"/>
    <w:rsid w:val="17F66DEB"/>
    <w:rsid w:val="25E82377"/>
    <w:rsid w:val="262C2909"/>
    <w:rsid w:val="2AA02B44"/>
    <w:rsid w:val="2AAE4ADC"/>
    <w:rsid w:val="2DD8084C"/>
    <w:rsid w:val="33556A27"/>
    <w:rsid w:val="34BD40E7"/>
    <w:rsid w:val="3599361C"/>
    <w:rsid w:val="38637D13"/>
    <w:rsid w:val="38DF332E"/>
    <w:rsid w:val="3D7444B4"/>
    <w:rsid w:val="3F285BF9"/>
    <w:rsid w:val="48E14B53"/>
    <w:rsid w:val="4D142FB2"/>
    <w:rsid w:val="59F92806"/>
    <w:rsid w:val="5A067073"/>
    <w:rsid w:val="5AA21305"/>
    <w:rsid w:val="66F37286"/>
    <w:rsid w:val="69BE5775"/>
    <w:rsid w:val="6EB21FED"/>
    <w:rsid w:val="6FEB6282"/>
    <w:rsid w:val="77AC46E5"/>
    <w:rsid w:val="7D77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numPr>
        <w:ilvl w:val="0"/>
        <w:numId w:val="1"/>
      </w:numPr>
      <w:spacing w:before="120" w:after="120"/>
      <w:ind w:left="1413"/>
      <w:outlineLvl w:val="0"/>
    </w:pPr>
    <w:rPr>
      <w:rFonts w:ascii="Calibri" w:hAnsi="Calibri" w:eastAsia="华文楷体" w:cs="宋体"/>
      <w:b/>
      <w:bCs/>
      <w:kern w:val="44"/>
      <w:sz w:val="32"/>
      <w:szCs w:val="44"/>
      <w:lang w:val="zh-CN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qFormat/>
    <w:uiPriority w:val="0"/>
    <w:rPr>
      <w:i/>
      <w:iCs/>
      <w:color w:val="993366"/>
      <w:szCs w:val="21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Indent"/>
    <w:basedOn w:val="1"/>
    <w:qFormat/>
    <w:uiPriority w:val="0"/>
    <w:pPr>
      <w:spacing w:line="360" w:lineRule="auto"/>
      <w:ind w:firstLine="425"/>
    </w:pPr>
    <w:rPr>
      <w:szCs w:val="20"/>
    </w:rPr>
  </w:style>
  <w:style w:type="table" w:styleId="10">
    <w:name w:val="Table Grid"/>
    <w:basedOn w:val="5"/>
    <w:qFormat/>
    <w:uiPriority w:val="59"/>
    <w:rPr>
      <w:rFonts w:ascii="Calibri" w:hAnsi="Calibri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1 字符"/>
    <w:basedOn w:val="4"/>
    <w:link w:val="2"/>
    <w:qFormat/>
    <w:uiPriority w:val="9"/>
    <w:rPr>
      <w:rFonts w:ascii="Calibri" w:hAnsi="Calibri" w:eastAsia="华文楷体" w:cs="宋体"/>
      <w:b/>
      <w:bCs/>
      <w:kern w:val="44"/>
      <w:sz w:val="32"/>
      <w:szCs w:val="44"/>
      <w:lang w:val="zh-CN" w:eastAsia="zh-CN"/>
    </w:rPr>
  </w:style>
  <w:style w:type="character" w:customStyle="1" w:styleId="12">
    <w:name w:val="页眉 字符"/>
    <w:basedOn w:val="4"/>
    <w:link w:val="8"/>
    <w:qFormat/>
    <w:uiPriority w:val="99"/>
    <w:rPr>
      <w:sz w:val="18"/>
      <w:szCs w:val="18"/>
    </w:rPr>
  </w:style>
  <w:style w:type="character" w:customStyle="1" w:styleId="13">
    <w:name w:val="页脚 字符"/>
    <w:basedOn w:val="4"/>
    <w:link w:val="7"/>
    <w:qFormat/>
    <w:uiPriority w:val="99"/>
    <w:rPr>
      <w:sz w:val="18"/>
      <w:szCs w:val="18"/>
    </w:rPr>
  </w:style>
  <w:style w:type="character" w:customStyle="1" w:styleId="14">
    <w:name w:val="标题 2 字符"/>
    <w:basedOn w:val="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457</Words>
  <Characters>488</Characters>
  <Lines>4</Lines>
  <Paragraphs>1</Paragraphs>
  <TotalTime>31</TotalTime>
  <ScaleCrop>false</ScaleCrop>
  <LinksUpToDate>false</LinksUpToDate>
  <CharactersWithSpaces>650</CharactersWithSpaces>
  <Application>WPS Office_12.2.0.13193_F1E327BC-269C-435d-A152-05C5408002CA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2016-10-24T02:06:00Z</dcterms:created>
  <dc:creator>王琳</dc:creator>
  <cp:lastModifiedBy>Alvin Ang</cp:lastModifiedBy>
  <dcterms:modified xsi:type="dcterms:W3CDTF">2023-08-30T10:30:53Z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1033-12.2.0.13193</vt:lpwstr>
  </property>
  <property fmtid="{D5CDD505-2E9C-101B-9397-08002B2CF9AE}" pid="3" name="ICV">
    <vt:lpwstr>B1792C530B7A4EEDA72CC90F2DA756BF_12</vt:lpwstr>
  </property>
</Properties>
</file>