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rFonts w:ascii="Calibri" w:hAnsi="Calibri"/>
          <w:b/>
          <w:i w:val="0"/>
          <w:color w:val="0B2545"/>
          <w:sz w:val="56"/>
        </w:rPr>
        <w:t>RECONSTRUYE</w:t>
      </w:r>
    </w:p>
    <w:p>
      <w:pPr>
        <w:spacing w:after="280"/>
        <w:jc w:val="center"/>
      </w:pPr>
      <w:r>
        <w:rPr>
          <w:rFonts w:ascii="Calibri" w:hAnsi="Calibri"/>
          <w:b w:val="0"/>
          <w:i w:val="0"/>
          <w:color w:val="2E74B5"/>
          <w:sz w:val="36"/>
        </w:rPr>
        <w:t>Especificación de Requisitos de Software</w:t>
      </w:r>
    </w:p>
    <w:p>
      <w:pPr>
        <w:spacing w:after="520"/>
        <w:jc w:val="center"/>
      </w:pPr>
      <w:r>
        <w:rPr>
          <w:rFonts w:ascii="Calibri" w:hAnsi="Calibri"/>
          <w:b w:val="0"/>
          <w:i/>
          <w:color w:val="5B6770"/>
          <w:sz w:val="23"/>
        </w:rPr>
        <w:t>SRS basado en ISO/IEC/IEEE 29148</w:t>
      </w:r>
    </w:p>
    <w:tbl>
      <w:tblPr>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vAlign w:val="top"/>
            <w:shd w:fill="E8EEF5"/>
          </w:tcPr>
          <w:p>
            <w:r>
              <w:rPr>
                <w:rFonts w:ascii="Calibri" w:hAnsi="Calibri"/>
                <w:b/>
                <w:i w:val="0"/>
                <w:color w:val="0B2545"/>
              </w:rPr>
              <w:t>Campo</w:t>
            </w:r>
          </w:p>
        </w:tc>
        <w:tc>
          <w:tcPr>
            <w:tcW w:type="dxa" w:w="6860"/>
            <w:tcMar>
              <w:top w:w="80" w:type="dxa"/>
              <w:start w:w="120" w:type="dxa"/>
              <w:bottom w:w="80" w:type="dxa"/>
              <w:end w:w="120" w:type="dxa"/>
            </w:tcMar>
            <w:vAlign w:val="top"/>
            <w:shd w:fill="E8EEF5"/>
          </w:tcPr>
          <w:p>
            <w:r>
              <w:rPr>
                <w:rFonts w:ascii="Calibri" w:hAnsi="Calibri"/>
                <w:b/>
                <w:i w:val="0"/>
                <w:color w:val="0B2545"/>
              </w:rPr>
              <w:t>Valor</w:t>
            </w:r>
          </w:p>
        </w:tc>
      </w:tr>
      <w:tr>
        <w:tc>
          <w:tcPr>
            <w:tcW w:type="dxa" w:w="2500"/>
          </w:tcPr>
          <w:p>
            <w:r>
              <w:rPr>
                <w:rFonts w:ascii="Calibri" w:hAnsi="Calibri"/>
                <w:b w:val="0"/>
                <w:i w:val="0"/>
              </w:rPr>
              <w:t>Estado</w:t>
            </w:r>
          </w:p>
        </w:tc>
        <w:tc>
          <w:tcPr>
            <w:tcW w:type="dxa" w:w="6860"/>
          </w:tcPr>
          <w:p>
            <w:r>
              <w:rPr>
                <w:rFonts w:ascii="Calibri" w:hAnsi="Calibri"/>
                <w:b w:val="0"/>
                <w:i w:val="0"/>
              </w:rPr>
              <w:t>Borrador de requisitos para el MVP</w:t>
            </w:r>
          </w:p>
        </w:tc>
      </w:tr>
      <w:tr>
        <w:tc>
          <w:tcPr>
            <w:tcW w:type="dxa" w:w="2500"/>
          </w:tcPr>
          <w:p>
            <w:r>
              <w:rPr>
                <w:rFonts w:ascii="Calibri" w:hAnsi="Calibri"/>
                <w:b w:val="0"/>
                <w:i w:val="0"/>
              </w:rPr>
              <w:t>Versión</w:t>
            </w:r>
          </w:p>
        </w:tc>
        <w:tc>
          <w:tcPr>
            <w:tcW w:type="dxa" w:w="6860"/>
          </w:tcPr>
          <w:p>
            <w:r>
              <w:rPr>
                <w:rFonts w:ascii="Calibri" w:hAnsi="Calibri"/>
                <w:b w:val="0"/>
                <w:i w:val="0"/>
              </w:rPr>
              <w:t>0.1</w:t>
            </w:r>
          </w:p>
        </w:tc>
      </w:tr>
      <w:tr>
        <w:tc>
          <w:tcPr>
            <w:tcW w:type="dxa" w:w="2500"/>
          </w:tcPr>
          <w:p>
            <w:r>
              <w:rPr>
                <w:rFonts w:ascii="Calibri" w:hAnsi="Calibri"/>
                <w:b w:val="0"/>
                <w:i w:val="0"/>
              </w:rPr>
              <w:t>Documento de referencia</w:t>
            </w:r>
          </w:p>
        </w:tc>
        <w:tc>
          <w:tcPr>
            <w:tcW w:type="dxa" w:w="6860"/>
          </w:tcPr>
          <w:p>
            <w:r>
              <w:rPr>
                <w:rFonts w:ascii="Calibri" w:hAnsi="Calibri"/>
                <w:b w:val="0"/>
                <w:i w:val="0"/>
              </w:rPr>
              <w:t>Visión del Producto y Alcance del MVP - Reconstruye</w:t>
            </w:r>
          </w:p>
        </w:tc>
      </w:tr>
      <w:tr>
        <w:tc>
          <w:tcPr>
            <w:tcW w:type="dxa" w:w="2500"/>
          </w:tcPr>
          <w:p>
            <w:r>
              <w:rPr>
                <w:rFonts w:ascii="Calibri" w:hAnsi="Calibri"/>
                <w:b w:val="0"/>
                <w:i w:val="0"/>
              </w:rPr>
              <w:t>Audiencia</w:t>
            </w:r>
          </w:p>
        </w:tc>
        <w:tc>
          <w:tcPr>
            <w:tcW w:type="dxa" w:w="6860"/>
          </w:tcPr>
          <w:p>
            <w:r>
              <w:rPr>
                <w:rFonts w:ascii="Calibri" w:hAnsi="Calibri"/>
                <w:b w:val="0"/>
                <w:i w:val="0"/>
              </w:rPr>
              <w:t>Equipo promotor, diseño, desarrollo, aliados y revisión legal/operativa</w:t>
            </w:r>
          </w:p>
        </w:tc>
      </w:tr>
      <w:tr>
        <w:tc>
          <w:tcPr>
            <w:tcW w:type="dxa" w:w="2500"/>
          </w:tcPr>
          <w:p>
            <w:r>
              <w:rPr>
                <w:rFonts w:ascii="Calibri" w:hAnsi="Calibri"/>
                <w:b w:val="0"/>
                <w:i w:val="0"/>
              </w:rPr>
              <w:t>Alcance</w:t>
            </w:r>
          </w:p>
        </w:tc>
        <w:tc>
          <w:tcPr>
            <w:tcW w:type="dxa" w:w="6860"/>
          </w:tcPr>
          <w:p>
            <w:r>
              <w:rPr>
                <w:rFonts w:ascii="Calibri" w:hAnsi="Calibri"/>
                <w:b w:val="0"/>
                <w:i w:val="0"/>
              </w:rPr>
              <w:t>MVP de conexión y trazabilidad básica de ayuda no monetaria</w:t>
            </w:r>
          </w:p>
        </w:tc>
      </w:tr>
    </w:tbl>
    <w:p>
      <w:r>
        <w:br w:type="page"/>
      </w:r>
    </w:p>
    <w:p>
      <w:pPr>
        <w:pStyle w:val="Heading1"/>
      </w:pPr>
      <w:r>
        <w:rPr>
          <w:rFonts w:ascii="Calibri" w:hAnsi="Calibri"/>
          <w:b/>
          <w:i w:val="0"/>
          <w:color w:val="2E74B5"/>
          <w:sz w:val="32"/>
        </w:rPr>
        <w:t>Control del documento</w:t>
      </w:r>
    </w:p>
    <w:tbl>
      <w:tblPr>
        <w:tblW w:type="dxa" w:w="9360"/>
        <w:jc w:val="left"/>
        <w:tblLayout w:type="fixed"/>
        <w:tblLook w:firstColumn="1" w:firstRow="1" w:lastColumn="0" w:lastRow="0" w:noHBand="0" w:noVBand="1" w:val="04A0"/>
        <w:tblInd w:w="120" w:type="dxa"/>
      </w:tblPr>
      <w:tblGrid>
        <w:gridCol w:w="1500"/>
        <w:gridCol w:w="1800"/>
        <w:gridCol w:w="4300"/>
        <w:gridCol w:w="1760"/>
      </w:tblGrid>
      <w:tr>
        <w:trPr>
          <w:tblHeader w:val="true"/>
        </w:trPr>
        <w:tc>
          <w:tcPr>
            <w:tcW w:type="dxa" w:w="1500"/>
            <w:tcMar>
              <w:top w:w="80" w:type="dxa"/>
              <w:start w:w="120" w:type="dxa"/>
              <w:bottom w:w="80" w:type="dxa"/>
              <w:end w:w="120" w:type="dxa"/>
            </w:tcMar>
            <w:vAlign w:val="top"/>
            <w:shd w:fill="E8EEF5"/>
          </w:tcPr>
          <w:p>
            <w:r>
              <w:rPr>
                <w:rFonts w:ascii="Calibri" w:hAnsi="Calibri"/>
                <w:b/>
                <w:i w:val="0"/>
                <w:color w:val="0B2545"/>
              </w:rPr>
              <w:t>Versión</w:t>
            </w:r>
          </w:p>
        </w:tc>
        <w:tc>
          <w:tcPr>
            <w:tcW w:type="dxa" w:w="1800"/>
            <w:tcMar>
              <w:top w:w="80" w:type="dxa"/>
              <w:start w:w="120" w:type="dxa"/>
              <w:bottom w:w="80" w:type="dxa"/>
              <w:end w:w="120" w:type="dxa"/>
            </w:tcMar>
            <w:vAlign w:val="top"/>
            <w:shd w:fill="E8EEF5"/>
          </w:tcPr>
          <w:p>
            <w:r>
              <w:rPr>
                <w:rFonts w:ascii="Calibri" w:hAnsi="Calibri"/>
                <w:b/>
                <w:i w:val="0"/>
                <w:color w:val="0B2545"/>
              </w:rPr>
              <w:t>Fecha</w:t>
            </w:r>
          </w:p>
        </w:tc>
        <w:tc>
          <w:tcPr>
            <w:tcW w:type="dxa" w:w="4300"/>
            <w:tcMar>
              <w:top w:w="80" w:type="dxa"/>
              <w:start w:w="120" w:type="dxa"/>
              <w:bottom w:w="80" w:type="dxa"/>
              <w:end w:w="120" w:type="dxa"/>
            </w:tcMar>
            <w:vAlign w:val="top"/>
            <w:shd w:fill="E8EEF5"/>
          </w:tcPr>
          <w:p>
            <w:r>
              <w:rPr>
                <w:rFonts w:ascii="Calibri" w:hAnsi="Calibri"/>
                <w:b/>
                <w:i w:val="0"/>
                <w:color w:val="0B2545"/>
              </w:rPr>
              <w:t>Cambio</w:t>
            </w:r>
          </w:p>
        </w:tc>
        <w:tc>
          <w:tcPr>
            <w:tcW w:type="dxa" w:w="1760"/>
            <w:tcMar>
              <w:top w:w="80" w:type="dxa"/>
              <w:start w:w="120" w:type="dxa"/>
              <w:bottom w:w="80" w:type="dxa"/>
              <w:end w:w="120" w:type="dxa"/>
            </w:tcMar>
            <w:vAlign w:val="top"/>
            <w:shd w:fill="E8EEF5"/>
          </w:tcPr>
          <w:p>
            <w:r>
              <w:rPr>
                <w:rFonts w:ascii="Calibri" w:hAnsi="Calibri"/>
                <w:b/>
                <w:i w:val="0"/>
                <w:color w:val="0B2545"/>
              </w:rPr>
              <w:t>Responsable</w:t>
            </w:r>
          </w:p>
        </w:tc>
      </w:tr>
      <w:tr>
        <w:tc>
          <w:tcPr>
            <w:tcW w:type="dxa" w:w="1500"/>
          </w:tcPr>
          <w:p>
            <w:r>
              <w:rPr>
                <w:rFonts w:ascii="Calibri" w:hAnsi="Calibri"/>
                <w:b w:val="0"/>
                <w:i w:val="0"/>
              </w:rPr>
              <w:t>0.1</w:t>
            </w:r>
          </w:p>
        </w:tc>
        <w:tc>
          <w:tcPr>
            <w:tcW w:type="dxa" w:w="1800"/>
          </w:tcPr>
          <w:p>
            <w:r>
              <w:rPr>
                <w:rFonts w:ascii="Calibri" w:hAnsi="Calibri"/>
                <w:b w:val="0"/>
                <w:i w:val="0"/>
              </w:rPr>
              <w:t>Agosto de 2026</w:t>
            </w:r>
          </w:p>
        </w:tc>
        <w:tc>
          <w:tcPr>
            <w:tcW w:type="dxa" w:w="4300"/>
          </w:tcPr>
          <w:p>
            <w:r>
              <w:rPr>
                <w:rFonts w:ascii="Calibri" w:hAnsi="Calibri"/>
                <w:b w:val="0"/>
                <w:i w:val="0"/>
              </w:rPr>
              <w:t>Primera especificación basada en la visión del producto.</w:t>
            </w:r>
          </w:p>
        </w:tc>
        <w:tc>
          <w:tcPr>
            <w:tcW w:type="dxa" w:w="1760"/>
          </w:tcPr>
          <w:p>
            <w:r>
              <w:rPr>
                <w:rFonts w:ascii="Calibri" w:hAnsi="Calibri"/>
                <w:b w:val="0"/>
                <w:i w:val="0"/>
              </w:rPr>
              <w:t>Equipo promotor de Reconstruye</w:t>
            </w:r>
          </w:p>
        </w:tc>
      </w:tr>
    </w:tbl>
    <w:p>
      <w:pPr>
        <w:pStyle w:val="Heading1"/>
      </w:pPr>
      <w:r>
        <w:rPr>
          <w:rFonts w:ascii="Calibri" w:hAnsi="Calibri"/>
          <w:b/>
          <w:i w:val="0"/>
          <w:color w:val="2E74B5"/>
          <w:sz w:val="32"/>
        </w:rPr>
        <w:t>Resumen ejecutivo</w:t>
      </w:r>
    </w:p>
    <w:p>
      <w:pPr>
        <w:spacing w:after="120" w:line="264" w:lineRule="auto"/>
      </w:pPr>
      <w:r>
        <w:rPr>
          <w:rFonts w:ascii="Calibri" w:hAnsi="Calibri"/>
          <w:b w:val="0"/>
          <w:i w:val="0"/>
        </w:rPr>
        <w:t>Reconstruye es una plataforma móvil orientada a conectar hogares afectados que requieren apoyo para reconstrucción con donantes, voluntarios, profesionales y organizaciones que desean aportar materiales, mano de obra, conocimiento o enseres. El MVP no procesa dinero, no gestiona logística y no garantiza a las partes; su valor es habilitar conexiones trazables con controles de privacidad, advertencias y moderación básica.</w:t>
      </w:r>
    </w:p>
    <w:p>
      <w:pPr>
        <w:spacing w:after="120" w:line="264" w:lineRule="auto"/>
      </w:pPr>
      <w:r>
        <w:rPr>
          <w:rFonts w:ascii="Calibri" w:hAnsi="Calibri"/>
          <w:b w:val="0"/>
          <w:i w:val="0"/>
        </w:rPr>
        <w:t>Este SRS traduce la Visión del Producto en requisitos verificables. Los requisitos identificados como “pendientes de decisión” no autorizan implementación ni lanzamiento hasta que sean aprobados por la gobernanza del proyecto.</w:t>
      </w:r>
    </w:p>
    <w:p>
      <w:pPr>
        <w:pStyle w:val="Heading1"/>
      </w:pPr>
      <w:r>
        <w:rPr>
          <w:rFonts w:ascii="Calibri" w:hAnsi="Calibri"/>
          <w:b/>
          <w:i w:val="0"/>
          <w:color w:val="2E74B5"/>
          <w:sz w:val="32"/>
        </w:rPr>
        <w:t>1. Introducción</w:t>
      </w:r>
    </w:p>
    <w:p>
      <w:pPr>
        <w:pStyle w:val="Heading2"/>
      </w:pPr>
      <w:r>
        <w:rPr>
          <w:rFonts w:ascii="Calibri" w:hAnsi="Calibri"/>
          <w:b/>
          <w:i w:val="0"/>
          <w:color w:val="2E74B5"/>
          <w:sz w:val="26"/>
        </w:rPr>
        <w:t>1.1 Propósito</w:t>
      </w:r>
    </w:p>
    <w:p>
      <w:pPr>
        <w:spacing w:after="120" w:line="264" w:lineRule="auto"/>
      </w:pPr>
      <w:r>
        <w:rPr>
          <w:rFonts w:ascii="Calibri" w:hAnsi="Calibri"/>
          <w:b w:val="0"/>
          <w:i w:val="0"/>
        </w:rPr>
        <w:t>Definir los requisitos de software, datos, interfaces, calidad y operación para el MVP de Reconstruye. El documento será la línea base para diseño UX, arquitectura, desarrollo, pruebas, moderación y revisión de privacidad.</w:t>
      </w:r>
    </w:p>
    <w:p>
      <w:pPr>
        <w:pStyle w:val="Heading2"/>
      </w:pPr>
      <w:r>
        <w:rPr>
          <w:rFonts w:ascii="Calibri" w:hAnsi="Calibri"/>
          <w:b/>
          <w:i w:val="0"/>
          <w:color w:val="2E74B5"/>
          <w:sz w:val="26"/>
        </w:rPr>
        <w:t>1.2 Alcance del producto</w:t>
      </w:r>
    </w:p>
    <w:p>
      <w:pPr>
        <w:spacing w:after="120" w:line="264" w:lineRule="auto"/>
      </w:pPr>
      <w:r>
        <w:rPr>
          <w:rFonts w:ascii="Calibri" w:hAnsi="Calibri"/>
          <w:b w:val="0"/>
          <w:i w:val="0"/>
        </w:rPr>
        <w:t>El producto permite publicar y descubrir solicitudes y ofertas de ayuda no monetaria; iniciar contacto mediante WhatsApp u otro canal consentido; y registrar constancias de contribución que alimenten un historial visible del caso. Opera inicialmente como un piloto territorial definido por el equipo promotor.</w:t>
      </w:r>
    </w:p>
    <w:p>
      <w:pPr>
        <w:pStyle w:val="Heading2"/>
      </w:pPr>
      <w:r>
        <w:rPr>
          <w:rFonts w:ascii="Calibri" w:hAnsi="Calibri"/>
          <w:b/>
          <w:i w:val="0"/>
          <w:color w:val="2E74B5"/>
          <w:sz w:val="26"/>
        </w:rPr>
        <w:t>1.3 Convenciones</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vAlign w:val="top"/>
            <w:shd w:fill="E8EEF5"/>
          </w:tcPr>
          <w:p>
            <w:r>
              <w:rPr>
                <w:rFonts w:ascii="Calibri" w:hAnsi="Calibri"/>
                <w:b/>
                <w:i w:val="0"/>
                <w:color w:val="0B2545"/>
              </w:rPr>
              <w:t>Etiqueta</w:t>
            </w:r>
          </w:p>
        </w:tc>
        <w:tc>
          <w:tcPr>
            <w:tcW w:type="dxa" w:w="7560"/>
            <w:tcMar>
              <w:top w:w="80" w:type="dxa"/>
              <w:start w:w="120" w:type="dxa"/>
              <w:bottom w:w="80" w:type="dxa"/>
              <w:end w:w="120" w:type="dxa"/>
            </w:tcMar>
            <w:vAlign w:val="top"/>
            <w:shd w:fill="E8EEF5"/>
          </w:tcPr>
          <w:p>
            <w:r>
              <w:rPr>
                <w:rFonts w:ascii="Calibri" w:hAnsi="Calibri"/>
                <w:b/>
                <w:i w:val="0"/>
                <w:color w:val="0B2545"/>
              </w:rPr>
              <w:t>Significado</w:t>
            </w:r>
          </w:p>
        </w:tc>
      </w:tr>
      <w:tr>
        <w:tc>
          <w:tcPr>
            <w:tcW w:type="dxa" w:w="1800"/>
          </w:tcPr>
          <w:p>
            <w:r>
              <w:rPr>
                <w:rFonts w:ascii="Calibri" w:hAnsi="Calibri"/>
                <w:b w:val="0"/>
                <w:i w:val="0"/>
              </w:rPr>
              <w:t>FR-xx</w:t>
            </w:r>
          </w:p>
        </w:tc>
        <w:tc>
          <w:tcPr>
            <w:tcW w:type="dxa" w:w="7560"/>
          </w:tcPr>
          <w:p>
            <w:r>
              <w:rPr>
                <w:rFonts w:ascii="Calibri" w:hAnsi="Calibri"/>
                <w:b w:val="0"/>
                <w:i w:val="0"/>
              </w:rPr>
              <w:t>Requisito funcional obligatorio.</w:t>
            </w:r>
          </w:p>
        </w:tc>
      </w:tr>
      <w:tr>
        <w:tc>
          <w:tcPr>
            <w:tcW w:type="dxa" w:w="1800"/>
          </w:tcPr>
          <w:p>
            <w:r>
              <w:rPr>
                <w:rFonts w:ascii="Calibri" w:hAnsi="Calibri"/>
                <w:b w:val="0"/>
                <w:i w:val="0"/>
              </w:rPr>
              <w:t>NFR-xx</w:t>
            </w:r>
          </w:p>
        </w:tc>
        <w:tc>
          <w:tcPr>
            <w:tcW w:type="dxa" w:w="7560"/>
          </w:tcPr>
          <w:p>
            <w:r>
              <w:rPr>
                <w:rFonts w:ascii="Calibri" w:hAnsi="Calibri"/>
                <w:b w:val="0"/>
                <w:i w:val="0"/>
              </w:rPr>
              <w:t>Requisito no funcional o atributo de calidad.</w:t>
            </w:r>
          </w:p>
        </w:tc>
      </w:tr>
      <w:tr>
        <w:tc>
          <w:tcPr>
            <w:tcW w:type="dxa" w:w="1800"/>
          </w:tcPr>
          <w:p>
            <w:r>
              <w:rPr>
                <w:rFonts w:ascii="Calibri" w:hAnsi="Calibri"/>
                <w:b w:val="0"/>
                <w:i w:val="0"/>
              </w:rPr>
              <w:t>BR-xx</w:t>
            </w:r>
          </w:p>
        </w:tc>
        <w:tc>
          <w:tcPr>
            <w:tcW w:type="dxa" w:w="7560"/>
          </w:tcPr>
          <w:p>
            <w:r>
              <w:rPr>
                <w:rFonts w:ascii="Calibri" w:hAnsi="Calibri"/>
                <w:b w:val="0"/>
                <w:i w:val="0"/>
              </w:rPr>
              <w:t>Regla de negocio.</w:t>
            </w:r>
          </w:p>
        </w:tc>
      </w:tr>
      <w:tr>
        <w:tc>
          <w:tcPr>
            <w:tcW w:type="dxa" w:w="1800"/>
          </w:tcPr>
          <w:p>
            <w:r>
              <w:rPr>
                <w:rFonts w:ascii="Calibri" w:hAnsi="Calibri"/>
                <w:b w:val="0"/>
                <w:i w:val="0"/>
              </w:rPr>
              <w:t>DR-xx</w:t>
            </w:r>
          </w:p>
        </w:tc>
        <w:tc>
          <w:tcPr>
            <w:tcW w:type="dxa" w:w="7560"/>
          </w:tcPr>
          <w:p>
            <w:r>
              <w:rPr>
                <w:rFonts w:ascii="Calibri" w:hAnsi="Calibri"/>
                <w:b w:val="0"/>
                <w:i w:val="0"/>
              </w:rPr>
              <w:t>Requisito de datos.</w:t>
            </w:r>
          </w:p>
        </w:tc>
      </w:tr>
      <w:tr>
        <w:tc>
          <w:tcPr>
            <w:tcW w:type="dxa" w:w="1800"/>
          </w:tcPr>
          <w:p>
            <w:r>
              <w:rPr>
                <w:rFonts w:ascii="Calibri" w:hAnsi="Calibri"/>
                <w:b w:val="0"/>
                <w:i w:val="0"/>
              </w:rPr>
              <w:t>OR-xx</w:t>
            </w:r>
          </w:p>
        </w:tc>
        <w:tc>
          <w:tcPr>
            <w:tcW w:type="dxa" w:w="7560"/>
          </w:tcPr>
          <w:p>
            <w:r>
              <w:rPr>
                <w:rFonts w:ascii="Calibri" w:hAnsi="Calibri"/>
                <w:b w:val="0"/>
                <w:i w:val="0"/>
              </w:rPr>
              <w:t>Requisito operativo.</w:t>
            </w:r>
          </w:p>
        </w:tc>
      </w:tr>
      <w:tr>
        <w:tc>
          <w:tcPr>
            <w:tcW w:type="dxa" w:w="1800"/>
          </w:tcPr>
          <w:p>
            <w:r>
              <w:rPr>
                <w:rFonts w:ascii="Calibri" w:hAnsi="Calibri"/>
                <w:b w:val="0"/>
                <w:i w:val="0"/>
              </w:rPr>
              <w:t>PD-xx</w:t>
            </w:r>
          </w:p>
        </w:tc>
        <w:tc>
          <w:tcPr>
            <w:tcW w:type="dxa" w:w="7560"/>
          </w:tcPr>
          <w:p>
            <w:r>
              <w:rPr>
                <w:rFonts w:ascii="Calibri" w:hAnsi="Calibri"/>
                <w:b w:val="0"/>
                <w:i w:val="0"/>
              </w:rPr>
              <w:t>Decisión pendiente; no implementar como comportamiento definitivo.</w:t>
            </w:r>
          </w:p>
        </w:tc>
      </w:tr>
    </w:tbl>
    <w:p>
      <w:pPr>
        <w:pStyle w:val="Heading2"/>
      </w:pPr>
      <w:r>
        <w:rPr>
          <w:rFonts w:ascii="Calibri" w:hAnsi="Calibri"/>
          <w:b/>
          <w:i w:val="0"/>
          <w:color w:val="2E74B5"/>
          <w:sz w:val="26"/>
        </w:rPr>
        <w:t>1.4 Referencias</w:t>
      </w:r>
    </w:p>
    <w:p>
      <w:pPr>
        <w:pStyle w:val="ListBullet"/>
        <w:spacing w:after="80" w:line="280" w:lineRule="auto"/>
      </w:pPr>
      <w:r>
        <w:rPr>
          <w:rFonts w:ascii="Calibri" w:hAnsi="Calibri"/>
          <w:b w:val="0"/>
          <w:i w:val="0"/>
        </w:rPr>
        <w:t>Visión del Producto y Alcance del MVP - Reconstruye, versión 0.1.</w:t>
      </w:r>
    </w:p>
    <w:p>
      <w:pPr>
        <w:pStyle w:val="ListBullet"/>
        <w:spacing w:after="80" w:line="280" w:lineRule="auto"/>
      </w:pPr>
      <w:r>
        <w:rPr>
          <w:rFonts w:ascii="Calibri" w:hAnsi="Calibri"/>
          <w:b w:val="0"/>
          <w:i w:val="0"/>
        </w:rPr>
        <w:t>ISO/IEC/IEEE 29148:2018, Systems and software engineering - Life cycle processes - Requirements engineering.</w:t>
      </w:r>
    </w:p>
    <w:p>
      <w:pPr>
        <w:pStyle w:val="ListBullet"/>
        <w:spacing w:after="80" w:line="280" w:lineRule="auto"/>
      </w:pPr>
      <w:r>
        <w:rPr>
          <w:rFonts w:ascii="Calibri" w:hAnsi="Calibri"/>
          <w:b w:val="0"/>
          <w:i w:val="0"/>
        </w:rPr>
        <w:t>Normativa colombiana aplicable de protección de datos y demás obligaciones que se determinen en la revisión legal previa al lanzamiento.</w:t>
      </w:r>
    </w:p>
    <w:p>
      <w:pPr>
        <w:pStyle w:val="Heading2"/>
      </w:pPr>
      <w:r>
        <w:rPr>
          <w:rFonts w:ascii="Calibri" w:hAnsi="Calibri"/>
          <w:b/>
          <w:i w:val="0"/>
          <w:color w:val="2E74B5"/>
          <w:sz w:val="26"/>
        </w:rPr>
        <w:t>1.5 Términos y definiciones</w:t>
      </w:r>
    </w:p>
    <w:tbl>
      <w:tblPr>
        <w:tblW w:type="dxa" w:w="9360"/>
        <w:jc w:val="left"/>
        <w:tblLayout w:type="fixed"/>
        <w:tblLook w:firstColumn="1" w:firstRow="1" w:lastColumn="0" w:lastRow="0" w:noHBand="0" w:noVBand="1" w:val="04A0"/>
        <w:tblInd w:w="120" w:type="dxa"/>
      </w:tblPr>
      <w:tblGrid>
        <w:gridCol w:w="2200"/>
        <w:gridCol w:w="7160"/>
      </w:tblGrid>
      <w:tr>
        <w:trPr>
          <w:tblHeader w:val="true"/>
        </w:trPr>
        <w:tc>
          <w:tcPr>
            <w:tcW w:type="dxa" w:w="2200"/>
            <w:tcMar>
              <w:top w:w="80" w:type="dxa"/>
              <w:start w:w="120" w:type="dxa"/>
              <w:bottom w:w="80" w:type="dxa"/>
              <w:end w:w="120" w:type="dxa"/>
            </w:tcMar>
            <w:vAlign w:val="top"/>
            <w:shd w:fill="E8EEF5"/>
          </w:tcPr>
          <w:p>
            <w:r>
              <w:rPr>
                <w:rFonts w:ascii="Calibri" w:hAnsi="Calibri"/>
                <w:b/>
                <w:i w:val="0"/>
                <w:color w:val="0B2545"/>
              </w:rPr>
              <w:t>Término</w:t>
            </w:r>
          </w:p>
        </w:tc>
        <w:tc>
          <w:tcPr>
            <w:tcW w:type="dxa" w:w="7160"/>
            <w:tcMar>
              <w:top w:w="80" w:type="dxa"/>
              <w:start w:w="120" w:type="dxa"/>
              <w:bottom w:w="80" w:type="dxa"/>
              <w:end w:w="120" w:type="dxa"/>
            </w:tcMar>
            <w:vAlign w:val="top"/>
            <w:shd w:fill="E8EEF5"/>
          </w:tcPr>
          <w:p>
            <w:r>
              <w:rPr>
                <w:rFonts w:ascii="Calibri" w:hAnsi="Calibri"/>
                <w:b/>
                <w:i w:val="0"/>
                <w:color w:val="0B2545"/>
              </w:rPr>
              <w:t>Definición</w:t>
            </w:r>
          </w:p>
        </w:tc>
      </w:tr>
      <w:tr>
        <w:tc>
          <w:tcPr>
            <w:tcW w:type="dxa" w:w="2200"/>
          </w:tcPr>
          <w:p>
            <w:r>
              <w:rPr>
                <w:rFonts w:ascii="Calibri" w:hAnsi="Calibri"/>
                <w:b w:val="0"/>
                <w:i w:val="0"/>
              </w:rPr>
              <w:t>Solicitud</w:t>
            </w:r>
          </w:p>
        </w:tc>
        <w:tc>
          <w:tcPr>
            <w:tcW w:type="dxa" w:w="7160"/>
          </w:tcPr>
          <w:p>
            <w:r>
              <w:rPr>
                <w:rFonts w:ascii="Calibri" w:hAnsi="Calibri"/>
                <w:b w:val="0"/>
                <w:i w:val="0"/>
              </w:rPr>
              <w:t>Publicación de un hogar afectado que describe una necesidad de ayuda.</w:t>
            </w:r>
          </w:p>
        </w:tc>
      </w:tr>
      <w:tr>
        <w:tc>
          <w:tcPr>
            <w:tcW w:type="dxa" w:w="2200"/>
          </w:tcPr>
          <w:p>
            <w:r>
              <w:rPr>
                <w:rFonts w:ascii="Calibri" w:hAnsi="Calibri"/>
                <w:b w:val="0"/>
                <w:i w:val="0"/>
              </w:rPr>
              <w:t>Oferta</w:t>
            </w:r>
          </w:p>
        </w:tc>
        <w:tc>
          <w:tcPr>
            <w:tcW w:type="dxa" w:w="7160"/>
          </w:tcPr>
          <w:p>
            <w:r>
              <w:rPr>
                <w:rFonts w:ascii="Calibri" w:hAnsi="Calibri"/>
                <w:b w:val="0"/>
                <w:i w:val="0"/>
              </w:rPr>
              <w:t>Publicación de disponibilidad de una persona u organización para aportar ayuda.</w:t>
            </w:r>
          </w:p>
        </w:tc>
      </w:tr>
      <w:tr>
        <w:tc>
          <w:tcPr>
            <w:tcW w:type="dxa" w:w="2200"/>
          </w:tcPr>
          <w:p>
            <w:r>
              <w:rPr>
                <w:rFonts w:ascii="Calibri" w:hAnsi="Calibri"/>
                <w:b w:val="0"/>
                <w:i w:val="0"/>
              </w:rPr>
              <w:t>Contribución</w:t>
            </w:r>
          </w:p>
        </w:tc>
        <w:tc>
          <w:tcPr>
            <w:tcW w:type="dxa" w:w="7160"/>
          </w:tcPr>
          <w:p>
            <w:r>
              <w:rPr>
                <w:rFonts w:ascii="Calibri" w:hAnsi="Calibri"/>
                <w:b w:val="0"/>
                <w:i w:val="0"/>
              </w:rPr>
              <w:t>Aporte declarado, coordinado o recibido vinculado a una solicitud.</w:t>
            </w:r>
          </w:p>
        </w:tc>
      </w:tr>
      <w:tr>
        <w:tc>
          <w:tcPr>
            <w:tcW w:type="dxa" w:w="2200"/>
          </w:tcPr>
          <w:p>
            <w:r>
              <w:rPr>
                <w:rFonts w:ascii="Calibri" w:hAnsi="Calibri"/>
                <w:b w:val="0"/>
                <w:i w:val="0"/>
              </w:rPr>
              <w:t>Constancia</w:t>
            </w:r>
          </w:p>
        </w:tc>
        <w:tc>
          <w:tcPr>
            <w:tcW w:type="dxa" w:w="7160"/>
          </w:tcPr>
          <w:p>
            <w:r>
              <w:rPr>
                <w:rFonts w:ascii="Calibri" w:hAnsi="Calibri"/>
                <w:b w:val="0"/>
                <w:i w:val="0"/>
              </w:rPr>
              <w:t>Registro voluntario que deja evidencia o nota sobre el estado de una contribución.</w:t>
            </w:r>
          </w:p>
        </w:tc>
      </w:tr>
      <w:tr>
        <w:tc>
          <w:tcPr>
            <w:tcW w:type="dxa" w:w="2200"/>
          </w:tcPr>
          <w:p>
            <w:r>
              <w:rPr>
                <w:rFonts w:ascii="Calibri" w:hAnsi="Calibri"/>
                <w:b w:val="0"/>
                <w:i w:val="0"/>
              </w:rPr>
              <w:t>Aliado</w:t>
            </w:r>
          </w:p>
        </w:tc>
        <w:tc>
          <w:tcPr>
            <w:tcW w:type="dxa" w:w="7160"/>
          </w:tcPr>
          <w:p>
            <w:r>
              <w:rPr>
                <w:rFonts w:ascii="Calibri" w:hAnsi="Calibri"/>
                <w:b w:val="0"/>
                <w:i w:val="0"/>
              </w:rPr>
              <w:t>Organización o actor territorial autorizado para aportar una señal de validación.</w:t>
            </w:r>
          </w:p>
        </w:tc>
      </w:tr>
      <w:tr>
        <w:tc>
          <w:tcPr>
            <w:tcW w:type="dxa" w:w="2200"/>
          </w:tcPr>
          <w:p>
            <w:r>
              <w:rPr>
                <w:rFonts w:ascii="Calibri" w:hAnsi="Calibri"/>
                <w:b w:val="0"/>
                <w:i w:val="0"/>
              </w:rPr>
              <w:t>Caso</w:t>
            </w:r>
          </w:p>
        </w:tc>
        <w:tc>
          <w:tcPr>
            <w:tcW w:type="dxa" w:w="7160"/>
          </w:tcPr>
          <w:p>
            <w:r>
              <w:rPr>
                <w:rFonts w:ascii="Calibri" w:hAnsi="Calibri"/>
                <w:b w:val="0"/>
                <w:i w:val="0"/>
              </w:rPr>
              <w:t>Solicitud y su historial de contribuciones, estados y reportes.</w:t>
            </w:r>
          </w:p>
        </w:tc>
      </w:tr>
    </w:tbl>
    <w:p>
      <w:pPr>
        <w:pStyle w:val="Heading1"/>
      </w:pPr>
      <w:r>
        <w:rPr>
          <w:rFonts w:ascii="Calibri" w:hAnsi="Calibri"/>
          <w:b/>
          <w:i w:val="0"/>
          <w:color w:val="2E74B5"/>
          <w:sz w:val="32"/>
        </w:rPr>
        <w:t>2. Descripción general</w:t>
      </w:r>
    </w:p>
    <w:p>
      <w:pPr>
        <w:pStyle w:val="Heading2"/>
      </w:pPr>
      <w:r>
        <w:rPr>
          <w:rFonts w:ascii="Calibri" w:hAnsi="Calibri"/>
          <w:b/>
          <w:i w:val="0"/>
          <w:color w:val="2E74B5"/>
          <w:sz w:val="26"/>
        </w:rPr>
        <w:t>2.1 Perspectiva del producto</w:t>
      </w:r>
    </w:p>
    <w:p>
      <w:pPr>
        <w:spacing w:after="120" w:line="264" w:lineRule="auto"/>
      </w:pPr>
      <w:r>
        <w:rPr>
          <w:rFonts w:ascii="Calibri" w:hAnsi="Calibri"/>
          <w:b w:val="0"/>
          <w:i w:val="0"/>
        </w:rPr>
        <w:t>Reconstruye es un producto web móvil independiente. Para el MVP se integra con WhatsApp mediante enlaces de inicio de conversación; no debe requerir una integración transaccional con WhatsApp. Los procesos de verificación y moderación son operados por personas autorizadas desde una consola administrativa.</w:t>
      </w:r>
    </w:p>
    <w:p>
      <w:pPr>
        <w:pStyle w:val="Heading2"/>
      </w:pPr>
      <w:r>
        <w:rPr>
          <w:rFonts w:ascii="Calibri" w:hAnsi="Calibri"/>
          <w:b/>
          <w:i w:val="0"/>
          <w:color w:val="2E74B5"/>
          <w:sz w:val="26"/>
        </w:rPr>
        <w:t>2.2 Clases de usuario</w:t>
      </w:r>
    </w:p>
    <w:tbl>
      <w:tblPr>
        <w:tblW w:type="dxa" w:w="9360"/>
        <w:jc w:val="left"/>
        <w:tblLayout w:type="fixed"/>
        <w:tblLook w:firstColumn="1" w:firstRow="1" w:lastColumn="0" w:lastRow="0" w:noHBand="0" w:noVBand="1" w:val="04A0"/>
        <w:tblInd w:w="120" w:type="dxa"/>
      </w:tblPr>
      <w:tblGrid>
        <w:gridCol w:w="1900"/>
        <w:gridCol w:w="4050"/>
        <w:gridCol w:w="3410"/>
      </w:tblGrid>
      <w:tr>
        <w:trPr>
          <w:tblHeader w:val="true"/>
        </w:trPr>
        <w:tc>
          <w:tcPr>
            <w:tcW w:type="dxa" w:w="1900"/>
            <w:tcMar>
              <w:top w:w="80" w:type="dxa"/>
              <w:start w:w="120" w:type="dxa"/>
              <w:bottom w:w="80" w:type="dxa"/>
              <w:end w:w="120" w:type="dxa"/>
            </w:tcMar>
            <w:vAlign w:val="top"/>
            <w:shd w:fill="E8EEF5"/>
          </w:tcPr>
          <w:p>
            <w:r>
              <w:rPr>
                <w:rFonts w:ascii="Calibri" w:hAnsi="Calibri"/>
                <w:b/>
                <w:i w:val="0"/>
                <w:color w:val="0B2545"/>
              </w:rPr>
              <w:t>Usuario</w:t>
            </w:r>
          </w:p>
        </w:tc>
        <w:tc>
          <w:tcPr>
            <w:tcW w:type="dxa" w:w="4050"/>
            <w:tcMar>
              <w:top w:w="80" w:type="dxa"/>
              <w:start w:w="120" w:type="dxa"/>
              <w:bottom w:w="80" w:type="dxa"/>
              <w:end w:w="120" w:type="dxa"/>
            </w:tcMar>
            <w:vAlign w:val="top"/>
            <w:shd w:fill="E8EEF5"/>
          </w:tcPr>
          <w:p>
            <w:r>
              <w:rPr>
                <w:rFonts w:ascii="Calibri" w:hAnsi="Calibri"/>
                <w:b/>
                <w:i w:val="0"/>
                <w:color w:val="0B2545"/>
              </w:rPr>
              <w:t>Capacidades principales</w:t>
            </w:r>
          </w:p>
        </w:tc>
        <w:tc>
          <w:tcPr>
            <w:tcW w:type="dxa" w:w="3410"/>
            <w:tcMar>
              <w:top w:w="80" w:type="dxa"/>
              <w:start w:w="120" w:type="dxa"/>
              <w:bottom w:w="80" w:type="dxa"/>
              <w:end w:w="120" w:type="dxa"/>
            </w:tcMar>
            <w:vAlign w:val="top"/>
            <w:shd w:fill="E8EEF5"/>
          </w:tcPr>
          <w:p>
            <w:r>
              <w:rPr>
                <w:rFonts w:ascii="Calibri" w:hAnsi="Calibri"/>
                <w:b/>
                <w:i w:val="0"/>
                <w:color w:val="0B2545"/>
              </w:rPr>
              <w:t>Restricciones relevantes</w:t>
            </w:r>
          </w:p>
        </w:tc>
      </w:tr>
      <w:tr>
        <w:tc>
          <w:tcPr>
            <w:tcW w:type="dxa" w:w="1900"/>
          </w:tcPr>
          <w:p>
            <w:r>
              <w:rPr>
                <w:rFonts w:ascii="Calibri" w:hAnsi="Calibri"/>
                <w:b w:val="0"/>
                <w:i w:val="0"/>
              </w:rPr>
              <w:t>Persona afectada</w:t>
            </w:r>
          </w:p>
        </w:tc>
        <w:tc>
          <w:tcPr>
            <w:tcW w:type="dxa" w:w="4050"/>
          </w:tcPr>
          <w:p>
            <w:r>
              <w:rPr>
                <w:rFonts w:ascii="Calibri" w:hAnsi="Calibri"/>
                <w:b w:val="0"/>
                <w:i w:val="0"/>
              </w:rPr>
              <w:t>Crear, actualizar, cerrar y revisar su solicitud; elegir contacto; confirmar recepción.</w:t>
            </w:r>
          </w:p>
        </w:tc>
        <w:tc>
          <w:tcPr>
            <w:tcW w:type="dxa" w:w="3410"/>
          </w:tcPr>
          <w:p>
            <w:r>
              <w:rPr>
                <w:rFonts w:ascii="Calibri" w:hAnsi="Calibri"/>
                <w:b w:val="0"/>
                <w:i w:val="0"/>
              </w:rPr>
              <w:t>No se exige exponer dirección exacta ni documento público.</w:t>
            </w:r>
          </w:p>
        </w:tc>
      </w:tr>
      <w:tr>
        <w:tc>
          <w:tcPr>
            <w:tcW w:type="dxa" w:w="1900"/>
          </w:tcPr>
          <w:p>
            <w:r>
              <w:rPr>
                <w:rFonts w:ascii="Calibri" w:hAnsi="Calibri"/>
                <w:b w:val="0"/>
                <w:i w:val="0"/>
              </w:rPr>
              <w:t>Donante o voluntario</w:t>
            </w:r>
          </w:p>
        </w:tc>
        <w:tc>
          <w:tcPr>
            <w:tcW w:type="dxa" w:w="4050"/>
          </w:tcPr>
          <w:p>
            <w:r>
              <w:rPr>
                <w:rFonts w:ascii="Calibri" w:hAnsi="Calibri"/>
                <w:b w:val="0"/>
                <w:i w:val="0"/>
              </w:rPr>
              <w:t>Crear ofertas, explorar solicitudes, iniciar contacto y registrar constancias.</w:t>
            </w:r>
          </w:p>
        </w:tc>
        <w:tc>
          <w:tcPr>
            <w:tcW w:type="dxa" w:w="3410"/>
          </w:tcPr>
          <w:p>
            <w:r>
              <w:rPr>
                <w:rFonts w:ascii="Calibri" w:hAnsi="Calibri"/>
                <w:b w:val="0"/>
                <w:i w:val="0"/>
              </w:rPr>
              <w:t>No puede modificar solicitudes ajenas.</w:t>
            </w:r>
          </w:p>
        </w:tc>
      </w:tr>
      <w:tr>
        <w:tc>
          <w:tcPr>
            <w:tcW w:type="dxa" w:w="1900"/>
          </w:tcPr>
          <w:p>
            <w:r>
              <w:rPr>
                <w:rFonts w:ascii="Calibri" w:hAnsi="Calibri"/>
                <w:b w:val="0"/>
                <w:i w:val="0"/>
              </w:rPr>
              <w:t>Aliado comunitario</w:t>
            </w:r>
          </w:p>
        </w:tc>
        <w:tc>
          <w:tcPr>
            <w:tcW w:type="dxa" w:w="4050"/>
          </w:tcPr>
          <w:p>
            <w:r>
              <w:rPr>
                <w:rFonts w:ascii="Calibri" w:hAnsi="Calibri"/>
                <w:b w:val="0"/>
                <w:i w:val="0"/>
              </w:rPr>
              <w:t>Apoyar publicaciones y aplicar señales de validación autorizadas.</w:t>
            </w:r>
          </w:p>
        </w:tc>
        <w:tc>
          <w:tcPr>
            <w:tcW w:type="dxa" w:w="3410"/>
          </w:tcPr>
          <w:p>
            <w:r>
              <w:rPr>
                <w:rFonts w:ascii="Calibri" w:hAnsi="Calibri"/>
                <w:b w:val="0"/>
                <w:i w:val="0"/>
              </w:rPr>
              <w:t>Solo sobre el territorio y permisos asignados.</w:t>
            </w:r>
          </w:p>
        </w:tc>
      </w:tr>
      <w:tr>
        <w:tc>
          <w:tcPr>
            <w:tcW w:type="dxa" w:w="1900"/>
          </w:tcPr>
          <w:p>
            <w:r>
              <w:rPr>
                <w:rFonts w:ascii="Calibri" w:hAnsi="Calibri"/>
                <w:b w:val="0"/>
                <w:i w:val="0"/>
              </w:rPr>
              <w:t>Moderador</w:t>
            </w:r>
          </w:p>
        </w:tc>
        <w:tc>
          <w:tcPr>
            <w:tcW w:type="dxa" w:w="4050"/>
          </w:tcPr>
          <w:p>
            <w:r>
              <w:rPr>
                <w:rFonts w:ascii="Calibri" w:hAnsi="Calibri"/>
                <w:b w:val="0"/>
                <w:i w:val="0"/>
              </w:rPr>
              <w:t>Revisar reportes y ocultar o restaurar contenido según política.</w:t>
            </w:r>
          </w:p>
        </w:tc>
        <w:tc>
          <w:tcPr>
            <w:tcW w:type="dxa" w:w="3410"/>
          </w:tcPr>
          <w:p>
            <w:r>
              <w:rPr>
                <w:rFonts w:ascii="Calibri" w:hAnsi="Calibri"/>
                <w:b w:val="0"/>
                <w:i w:val="0"/>
              </w:rPr>
              <w:t>Debe dejar trazabilidad de su decisión.</w:t>
            </w:r>
          </w:p>
        </w:tc>
      </w:tr>
      <w:tr>
        <w:tc>
          <w:tcPr>
            <w:tcW w:type="dxa" w:w="1900"/>
          </w:tcPr>
          <w:p>
            <w:r>
              <w:rPr>
                <w:rFonts w:ascii="Calibri" w:hAnsi="Calibri"/>
                <w:b w:val="0"/>
                <w:i w:val="0"/>
              </w:rPr>
              <w:t>Administrador</w:t>
            </w:r>
          </w:p>
        </w:tc>
        <w:tc>
          <w:tcPr>
            <w:tcW w:type="dxa" w:w="4050"/>
          </w:tcPr>
          <w:p>
            <w:r>
              <w:rPr>
                <w:rFonts w:ascii="Calibri" w:hAnsi="Calibri"/>
                <w:b w:val="0"/>
                <w:i w:val="0"/>
              </w:rPr>
              <w:t>Gestionar categorías, territorios, permisos y auditoría.</w:t>
            </w:r>
          </w:p>
        </w:tc>
        <w:tc>
          <w:tcPr>
            <w:tcW w:type="dxa" w:w="3410"/>
          </w:tcPr>
          <w:p>
            <w:r>
              <w:rPr>
                <w:rFonts w:ascii="Calibri" w:hAnsi="Calibri"/>
                <w:b w:val="0"/>
                <w:i w:val="0"/>
              </w:rPr>
              <w:t>Acceso restringido y reforzado.</w:t>
            </w:r>
          </w:p>
        </w:tc>
      </w:tr>
    </w:tbl>
    <w:p>
      <w:pPr>
        <w:pStyle w:val="Heading2"/>
      </w:pPr>
      <w:r>
        <w:rPr>
          <w:rFonts w:ascii="Calibri" w:hAnsi="Calibri"/>
          <w:b/>
          <w:i w:val="0"/>
          <w:color w:val="2E74B5"/>
          <w:sz w:val="26"/>
        </w:rPr>
        <w:t>2.3 Entorno operativo</w:t>
      </w:r>
    </w:p>
    <w:p>
      <w:pPr>
        <w:pStyle w:val="ListBullet"/>
        <w:spacing w:after="80" w:line="280" w:lineRule="auto"/>
      </w:pPr>
      <w:r>
        <w:rPr>
          <w:rFonts w:ascii="Calibri" w:hAnsi="Calibri"/>
          <w:b w:val="0"/>
          <w:i w:val="0"/>
        </w:rPr>
        <w:t>Aplicación web responsiva, optimizada para navegadores móviles contemporáneos.</w:t>
      </w:r>
    </w:p>
    <w:p>
      <w:pPr>
        <w:pStyle w:val="ListBullet"/>
        <w:spacing w:after="80" w:line="280" w:lineRule="auto"/>
      </w:pPr>
      <w:r>
        <w:rPr>
          <w:rFonts w:ascii="Calibri" w:hAnsi="Calibri"/>
          <w:b w:val="0"/>
          <w:i w:val="0"/>
        </w:rPr>
        <w:t>Idioma inicial: español de Colombia; el contenido aportado por usuarios se conserva como fue escrito.</w:t>
      </w:r>
    </w:p>
    <w:p>
      <w:pPr>
        <w:pStyle w:val="ListBullet"/>
        <w:spacing w:after="80" w:line="280" w:lineRule="auto"/>
      </w:pPr>
      <w:r>
        <w:rPr>
          <w:rFonts w:ascii="Calibri" w:hAnsi="Calibri"/>
          <w:b w:val="0"/>
          <w:i w:val="0"/>
        </w:rPr>
        <w:t>Conectividad intermitente: los formularios deben informar claramente fallos de envío y evitar duplicaciones.</w:t>
      </w:r>
    </w:p>
    <w:p>
      <w:pPr>
        <w:pStyle w:val="ListBullet"/>
        <w:spacing w:after="80" w:line="280" w:lineRule="auto"/>
      </w:pPr>
      <w:r>
        <w:rPr>
          <w:rFonts w:ascii="Calibri" w:hAnsi="Calibri"/>
          <w:b w:val="0"/>
          <w:i w:val="0"/>
        </w:rPr>
        <w:t>Piloto territorial: municipios y barrios configurables por el administrador; la ubicación exacta no es pública por defecto.</w:t>
      </w:r>
    </w:p>
    <w:p>
      <w:pPr>
        <w:pStyle w:val="Heading2"/>
      </w:pPr>
      <w:r>
        <w:rPr>
          <w:rFonts w:ascii="Calibri" w:hAnsi="Calibri"/>
          <w:b/>
          <w:i w:val="0"/>
          <w:color w:val="2E74B5"/>
          <w:sz w:val="26"/>
        </w:rPr>
        <w:t>2.4 Restricciones de diseño e implementación</w:t>
      </w:r>
    </w:p>
    <w:p>
      <w:pPr>
        <w:pStyle w:val="ListBullet"/>
        <w:spacing w:after="80" w:line="280" w:lineRule="auto"/>
      </w:pPr>
      <w:r>
        <w:rPr>
          <w:rFonts w:ascii="Calibri" w:hAnsi="Calibri"/>
          <w:b w:val="0"/>
          <w:i w:val="0"/>
        </w:rPr>
        <w:t>El MVP no procesa pagos ni almacena datos financieros.</w:t>
      </w:r>
    </w:p>
    <w:p>
      <w:pPr>
        <w:pStyle w:val="ListBullet"/>
        <w:spacing w:after="80" w:line="280" w:lineRule="auto"/>
      </w:pPr>
      <w:r>
        <w:rPr>
          <w:rFonts w:ascii="Calibri" w:hAnsi="Calibri"/>
          <w:b w:val="0"/>
          <w:i w:val="0"/>
        </w:rPr>
        <w:t>La coordinación de entrega se realiza fuera de la plataforma.</w:t>
      </w:r>
    </w:p>
    <w:p>
      <w:pPr>
        <w:pStyle w:val="ListBullet"/>
        <w:spacing w:after="80" w:line="280" w:lineRule="auto"/>
      </w:pPr>
      <w:r>
        <w:rPr>
          <w:rFonts w:ascii="Calibri" w:hAnsi="Calibri"/>
          <w:b w:val="0"/>
          <w:i w:val="0"/>
        </w:rPr>
        <w:t>Los datos personales y la exposición de contacto siguen el principio de minimización y consentimiento.</w:t>
      </w:r>
    </w:p>
    <w:p>
      <w:pPr>
        <w:pStyle w:val="ListBullet"/>
        <w:spacing w:after="80" w:line="280" w:lineRule="auto"/>
      </w:pPr>
      <w:r>
        <w:rPr>
          <w:rFonts w:ascii="Calibri" w:hAnsi="Calibri"/>
          <w:b w:val="0"/>
          <w:i w:val="0"/>
        </w:rPr>
        <w:t>No se usará una puntuación pública automática de personas ni algoritmos de priorización en el MVP.</w:t>
      </w:r>
    </w:p>
    <w:p>
      <w:pPr>
        <w:pStyle w:val="ListBullet"/>
        <w:spacing w:after="80" w:line="280" w:lineRule="auto"/>
      </w:pPr>
      <w:r>
        <w:rPr>
          <w:rFonts w:ascii="Calibri" w:hAnsi="Calibri"/>
          <w:b w:val="0"/>
          <w:i w:val="0"/>
        </w:rPr>
        <w:t>El lanzamiento público queda condicionado a política de privacidad, términos de uso, protocolo de moderación y revisión legal aprobados.</w:t>
      </w:r>
    </w:p>
    <w:p>
      <w:pPr>
        <w:pStyle w:val="Heading2"/>
      </w:pPr>
      <w:r>
        <w:rPr>
          <w:rFonts w:ascii="Calibri" w:hAnsi="Calibri"/>
          <w:b/>
          <w:i w:val="0"/>
          <w:color w:val="2E74B5"/>
          <w:sz w:val="26"/>
        </w:rPr>
        <w:t>2.5 Supuestos y dependencias</w:t>
      </w:r>
    </w:p>
    <w:p>
      <w:pPr>
        <w:pStyle w:val="ListBullet"/>
        <w:spacing w:after="80" w:line="280" w:lineRule="auto"/>
      </w:pPr>
      <w:r>
        <w:rPr>
          <w:rFonts w:ascii="Calibri" w:hAnsi="Calibri"/>
          <w:b w:val="0"/>
          <w:i w:val="0"/>
        </w:rPr>
        <w:t>Existe un canal de soporte y moderación con responsables designados.</w:t>
      </w:r>
    </w:p>
    <w:p>
      <w:pPr>
        <w:pStyle w:val="ListBullet"/>
        <w:spacing w:after="80" w:line="280" w:lineRule="auto"/>
      </w:pPr>
      <w:r>
        <w:rPr>
          <w:rFonts w:ascii="Calibri" w:hAnsi="Calibri"/>
          <w:b w:val="0"/>
          <w:i w:val="0"/>
        </w:rPr>
        <w:t>Se definirá al menos un territorio piloto y una política de aliados antes de activar validaciones.</w:t>
      </w:r>
    </w:p>
    <w:p>
      <w:pPr>
        <w:pStyle w:val="ListBullet"/>
        <w:spacing w:after="80" w:line="280" w:lineRule="auto"/>
      </w:pPr>
      <w:r>
        <w:rPr>
          <w:rFonts w:ascii="Calibri" w:hAnsi="Calibri"/>
          <w:b w:val="0"/>
          <w:i w:val="0"/>
        </w:rPr>
        <w:t>El usuario dispone de una cuenta de WhatsApp u otro canal equivalente para utilizar el contacto externo.</w:t>
      </w:r>
    </w:p>
    <w:p>
      <w:pPr>
        <w:pStyle w:val="ListBullet"/>
        <w:spacing w:after="80" w:line="280" w:lineRule="auto"/>
      </w:pPr>
      <w:r>
        <w:rPr>
          <w:rFonts w:ascii="Calibri" w:hAnsi="Calibri"/>
          <w:b w:val="0"/>
          <w:i w:val="0"/>
        </w:rPr>
        <w:t>La entidad promotora define la retención de datos y atiende solicitudes de titulares conforme a la política aprobada.</w:t>
      </w:r>
    </w:p>
    <w:p>
      <w:pPr>
        <w:pStyle w:val="Heading1"/>
      </w:pPr>
      <w:r>
        <w:rPr>
          <w:rFonts w:ascii="Calibri" w:hAnsi="Calibri"/>
          <w:b/>
          <w:i w:val="0"/>
          <w:color w:val="2E74B5"/>
          <w:sz w:val="32"/>
        </w:rPr>
        <w:t>3. Requisitos de interfaces externas</w:t>
      </w:r>
    </w:p>
    <w:p>
      <w:pPr>
        <w:pStyle w:val="Heading2"/>
      </w:pPr>
      <w:r>
        <w:rPr>
          <w:rFonts w:ascii="Calibri" w:hAnsi="Calibri"/>
          <w:b/>
          <w:i w:val="0"/>
          <w:color w:val="2E74B5"/>
          <w:sz w:val="26"/>
        </w:rPr>
        <w:t>3.1 Interfaz de usuario</w:t>
      </w:r>
    </w:p>
    <w:p>
      <w:pPr>
        <w:pStyle w:val="ListBullet"/>
        <w:spacing w:after="80" w:line="280" w:lineRule="auto"/>
      </w:pPr>
      <w:r>
        <w:rPr>
          <w:rFonts w:ascii="Calibri" w:hAnsi="Calibri"/>
          <w:b w:val="0"/>
          <w:i w:val="0"/>
        </w:rPr>
        <w:t>La interfaz debe priorizar el uso móvil y presentar navegación principal hacia el muro, publicar, mis publicaciones e información de seguridad.</w:t>
      </w:r>
    </w:p>
    <w:p>
      <w:pPr>
        <w:pStyle w:val="ListBullet"/>
        <w:spacing w:after="80" w:line="280" w:lineRule="auto"/>
      </w:pPr>
      <w:r>
        <w:rPr>
          <w:rFonts w:ascii="Calibri" w:hAnsi="Calibri"/>
          <w:b w:val="0"/>
          <w:i w:val="0"/>
        </w:rPr>
        <w:t>Cada formulario debe identificar campos obligatorios, mostrar errores junto al campo y conservar lo ingresado cuando sea posible.</w:t>
      </w:r>
    </w:p>
    <w:p>
      <w:pPr>
        <w:pStyle w:val="ListBullet"/>
        <w:spacing w:after="80" w:line="280" w:lineRule="auto"/>
      </w:pPr>
      <w:r>
        <w:rPr>
          <w:rFonts w:ascii="Calibri" w:hAnsi="Calibri"/>
          <w:b w:val="0"/>
          <w:i w:val="0"/>
        </w:rPr>
        <w:t>La interfaz debe usar lenguaje claro, no estigmatizante y evitar términos que atribuyan culpa a la persona afectada.</w:t>
      </w:r>
    </w:p>
    <w:p>
      <w:pPr>
        <w:pStyle w:val="ListBullet"/>
        <w:spacing w:after="80" w:line="280" w:lineRule="auto"/>
      </w:pPr>
      <w:r>
        <w:rPr>
          <w:rFonts w:ascii="Calibri" w:hAnsi="Calibri"/>
          <w:b w:val="0"/>
          <w:i w:val="0"/>
        </w:rPr>
        <w:t>Las acciones de riesgo - compartir contacto, reportar, cerrar caso o marcar recibido - requieren confirmación explícita.</w:t>
      </w:r>
    </w:p>
    <w:p>
      <w:pPr>
        <w:pStyle w:val="Heading2"/>
      </w:pPr>
      <w:r>
        <w:rPr>
          <w:rFonts w:ascii="Calibri" w:hAnsi="Calibri"/>
          <w:b/>
          <w:i w:val="0"/>
          <w:color w:val="2E74B5"/>
          <w:sz w:val="26"/>
        </w:rPr>
        <w:t>3.2 Interfaz con WhatsApp</w:t>
      </w:r>
    </w:p>
    <w:p>
      <w:pPr>
        <w:spacing w:after="120" w:line="264" w:lineRule="auto"/>
      </w:pPr>
      <w:r>
        <w:rPr>
          <w:rFonts w:ascii="Calibri" w:hAnsi="Calibri"/>
          <w:b w:val="0"/>
          <w:i w:val="0"/>
        </w:rPr>
        <w:t>IF-01. Al seleccionar “Contactar” y otorgar consentimiento, el sistema debe construir un enlace de WhatsApp con un mensaje inicial no sensible que identifique la publicación y permita a la persona editarlo antes de enviarlo. El sistema no debe afirmar que WhatsApp entrega o protege la ayuda.</w:t>
      </w:r>
    </w:p>
    <w:p>
      <w:pPr>
        <w:pStyle w:val="Heading2"/>
      </w:pPr>
      <w:r>
        <w:rPr>
          <w:rFonts w:ascii="Calibri" w:hAnsi="Calibri"/>
          <w:b/>
          <w:i w:val="0"/>
          <w:color w:val="2E74B5"/>
          <w:sz w:val="26"/>
        </w:rPr>
        <w:t>3.3 Interfaces administrativas</w:t>
      </w:r>
    </w:p>
    <w:p>
      <w:pPr>
        <w:spacing w:after="120" w:line="264" w:lineRule="auto"/>
      </w:pPr>
      <w:r>
        <w:rPr>
          <w:rFonts w:ascii="Calibri" w:hAnsi="Calibri"/>
          <w:b w:val="0"/>
          <w:i w:val="0"/>
        </w:rPr>
        <w:t>IF-02. La consola administrativa debe separar las vistas de moderación, configuración territorial, categorías y auditoría. Las acciones administrativas críticas deben requerir autenticación y registrar actor, fecha, objeto, acción y motivo.</w:t>
      </w:r>
    </w:p>
    <w:p>
      <w:pPr>
        <w:pStyle w:val="Heading1"/>
      </w:pPr>
      <w:r>
        <w:rPr>
          <w:rFonts w:ascii="Calibri" w:hAnsi="Calibri"/>
          <w:b/>
          <w:i w:val="0"/>
          <w:color w:val="2E74B5"/>
          <w:sz w:val="32"/>
        </w:rPr>
        <w:t>4. Requisitos funcionales</w:t>
      </w:r>
    </w:p>
    <w:p>
      <w:pPr>
        <w:pStyle w:val="Heading2"/>
      </w:pPr>
      <w:r>
        <w:rPr>
          <w:rFonts w:ascii="Calibri" w:hAnsi="Calibri"/>
          <w:b/>
          <w:i w:val="0"/>
          <w:color w:val="2E74B5"/>
          <w:sz w:val="26"/>
        </w:rPr>
        <w:t>4.1 Gestión de cuentas y perfiles</w:t>
      </w:r>
    </w:p>
    <w:tbl>
      <w:tblPr>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tcMar>
              <w:top w:w="80" w:type="dxa"/>
              <w:start w:w="120" w:type="dxa"/>
              <w:bottom w:w="80" w:type="dxa"/>
              <w:end w:w="120" w:type="dxa"/>
            </w:tcMar>
            <w:vAlign w:val="top"/>
            <w:shd w:fill="E8EEF5"/>
          </w:tcPr>
          <w:p>
            <w:r>
              <w:rPr>
                <w:rFonts w:ascii="Calibri" w:hAnsi="Calibri"/>
                <w:b/>
                <w:i w:val="0"/>
                <w:color w:val="0B2545"/>
              </w:rPr>
              <w:t>ID</w:t>
            </w:r>
          </w:p>
        </w:tc>
        <w:tc>
          <w:tcPr>
            <w:tcW w:type="dxa" w:w="8160"/>
            <w:tcMar>
              <w:top w:w="80" w:type="dxa"/>
              <w:start w:w="120" w:type="dxa"/>
              <w:bottom w:w="80" w:type="dxa"/>
              <w:end w:w="120" w:type="dxa"/>
            </w:tcMar>
            <w:vAlign w:val="top"/>
            <w:shd w:fill="E8EEF5"/>
          </w:tcPr>
          <w:p>
            <w:r>
              <w:rPr>
                <w:rFonts w:ascii="Calibri" w:hAnsi="Calibri"/>
                <w:b/>
                <w:i w:val="0"/>
                <w:color w:val="0B2545"/>
              </w:rPr>
              <w:t>Requisito</w:t>
            </w:r>
          </w:p>
        </w:tc>
      </w:tr>
      <w:tr>
        <w:tc>
          <w:tcPr>
            <w:tcW w:type="dxa" w:w="1200"/>
          </w:tcPr>
          <w:p>
            <w:r>
              <w:rPr>
                <w:rFonts w:ascii="Calibri" w:hAnsi="Calibri"/>
                <w:b w:val="0"/>
                <w:i w:val="0"/>
              </w:rPr>
              <w:t>FR-01</w:t>
            </w:r>
          </w:p>
        </w:tc>
        <w:tc>
          <w:tcPr>
            <w:tcW w:type="dxa" w:w="8160"/>
          </w:tcPr>
          <w:p>
            <w:r>
              <w:rPr>
                <w:rFonts w:ascii="Calibri" w:hAnsi="Calibri"/>
                <w:b w:val="0"/>
                <w:i w:val="0"/>
              </w:rPr>
              <w:t>El sistema debe permitir crear una cuenta con número telefónico o correo electrónico, sujeto al método de autenticación seleccionado para el MVP.</w:t>
            </w:r>
          </w:p>
        </w:tc>
      </w:tr>
      <w:tr>
        <w:tc>
          <w:tcPr>
            <w:tcW w:type="dxa" w:w="1200"/>
          </w:tcPr>
          <w:p>
            <w:r>
              <w:rPr>
                <w:rFonts w:ascii="Calibri" w:hAnsi="Calibri"/>
                <w:b w:val="0"/>
                <w:i w:val="0"/>
              </w:rPr>
              <w:t>FR-02</w:t>
            </w:r>
          </w:p>
        </w:tc>
        <w:tc>
          <w:tcPr>
            <w:tcW w:type="dxa" w:w="8160"/>
          </w:tcPr>
          <w:p>
            <w:r>
              <w:rPr>
                <w:rFonts w:ascii="Calibri" w:hAnsi="Calibri"/>
                <w:b w:val="0"/>
                <w:i w:val="0"/>
              </w:rPr>
              <w:t>El sistema debe permitir que una persona seleccione uno o más roles: persona afectada, donante/voluntario, profesional o representante de organización.</w:t>
            </w:r>
          </w:p>
        </w:tc>
      </w:tr>
      <w:tr>
        <w:tc>
          <w:tcPr>
            <w:tcW w:type="dxa" w:w="1200"/>
          </w:tcPr>
          <w:p>
            <w:r>
              <w:rPr>
                <w:rFonts w:ascii="Calibri" w:hAnsi="Calibri"/>
                <w:b w:val="0"/>
                <w:i w:val="0"/>
              </w:rPr>
              <w:t>FR-03</w:t>
            </w:r>
          </w:p>
        </w:tc>
        <w:tc>
          <w:tcPr>
            <w:tcW w:type="dxa" w:w="8160"/>
          </w:tcPr>
          <w:p>
            <w:r>
              <w:rPr>
                <w:rFonts w:ascii="Calibri" w:hAnsi="Calibri"/>
                <w:b w:val="0"/>
                <w:i w:val="0"/>
              </w:rPr>
              <w:t>El sistema debe permitir editar nombre visible, zona aproximada, tipo de actor y preferencias de contacto.</w:t>
            </w:r>
          </w:p>
        </w:tc>
      </w:tr>
      <w:tr>
        <w:tc>
          <w:tcPr>
            <w:tcW w:type="dxa" w:w="1200"/>
          </w:tcPr>
          <w:p>
            <w:r>
              <w:rPr>
                <w:rFonts w:ascii="Calibri" w:hAnsi="Calibri"/>
                <w:b w:val="0"/>
                <w:i w:val="0"/>
              </w:rPr>
              <w:t>FR-04</w:t>
            </w:r>
          </w:p>
        </w:tc>
        <w:tc>
          <w:tcPr>
            <w:tcW w:type="dxa" w:w="8160"/>
          </w:tcPr>
          <w:p>
            <w:r>
              <w:rPr>
                <w:rFonts w:ascii="Calibri" w:hAnsi="Calibri"/>
                <w:b w:val="0"/>
                <w:i w:val="0"/>
              </w:rPr>
              <w:t>El sistema debe solicitar consentimiento informado antes de publicar datos de contacto o información que pueda identificar a un hogar.</w:t>
            </w:r>
          </w:p>
        </w:tc>
      </w:tr>
      <w:tr>
        <w:tc>
          <w:tcPr>
            <w:tcW w:type="dxa" w:w="1200"/>
          </w:tcPr>
          <w:p>
            <w:r>
              <w:rPr>
                <w:rFonts w:ascii="Calibri" w:hAnsi="Calibri"/>
                <w:b w:val="0"/>
                <w:i w:val="0"/>
              </w:rPr>
              <w:t>FR-05</w:t>
            </w:r>
          </w:p>
        </w:tc>
        <w:tc>
          <w:tcPr>
            <w:tcW w:type="dxa" w:w="8160"/>
          </w:tcPr>
          <w:p>
            <w:r>
              <w:rPr>
                <w:rFonts w:ascii="Calibri" w:hAnsi="Calibri"/>
                <w:b w:val="0"/>
                <w:i w:val="0"/>
              </w:rPr>
              <w:t>El sistema debe permitir solicitar la desactivación de la cuenta y, según política aprobada, la eliminación o anonimización de datos personales.</w:t>
            </w:r>
          </w:p>
        </w:tc>
      </w:tr>
    </w:tbl>
    <w:p>
      <w:pPr>
        <w:pStyle w:val="Heading2"/>
      </w:pPr>
      <w:r>
        <w:rPr>
          <w:rFonts w:ascii="Calibri" w:hAnsi="Calibri"/>
          <w:b/>
          <w:i w:val="0"/>
          <w:color w:val="2E74B5"/>
          <w:sz w:val="26"/>
        </w:rPr>
        <w:t>4.2 Solicitudes de ayuda</w:t>
      </w:r>
    </w:p>
    <w:tbl>
      <w:tblPr>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tcMar>
              <w:top w:w="80" w:type="dxa"/>
              <w:start w:w="120" w:type="dxa"/>
              <w:bottom w:w="80" w:type="dxa"/>
              <w:end w:w="120" w:type="dxa"/>
            </w:tcMar>
            <w:vAlign w:val="top"/>
            <w:shd w:fill="E8EEF5"/>
          </w:tcPr>
          <w:p>
            <w:r>
              <w:rPr>
                <w:rFonts w:ascii="Calibri" w:hAnsi="Calibri"/>
                <w:b/>
                <w:i w:val="0"/>
                <w:color w:val="0B2545"/>
              </w:rPr>
              <w:t>ID</w:t>
            </w:r>
          </w:p>
        </w:tc>
        <w:tc>
          <w:tcPr>
            <w:tcW w:type="dxa" w:w="8160"/>
            <w:tcMar>
              <w:top w:w="80" w:type="dxa"/>
              <w:start w:w="120" w:type="dxa"/>
              <w:bottom w:w="80" w:type="dxa"/>
              <w:end w:w="120" w:type="dxa"/>
            </w:tcMar>
            <w:vAlign w:val="top"/>
            <w:shd w:fill="E8EEF5"/>
          </w:tcPr>
          <w:p>
            <w:r>
              <w:rPr>
                <w:rFonts w:ascii="Calibri" w:hAnsi="Calibri"/>
                <w:b/>
                <w:i w:val="0"/>
                <w:color w:val="0B2545"/>
              </w:rPr>
              <w:t>Requisito</w:t>
            </w:r>
          </w:p>
        </w:tc>
      </w:tr>
      <w:tr>
        <w:tc>
          <w:tcPr>
            <w:tcW w:type="dxa" w:w="1200"/>
          </w:tcPr>
          <w:p>
            <w:r>
              <w:rPr>
                <w:rFonts w:ascii="Calibri" w:hAnsi="Calibri"/>
                <w:b w:val="0"/>
                <w:i w:val="0"/>
              </w:rPr>
              <w:t>FR-10</w:t>
            </w:r>
          </w:p>
        </w:tc>
        <w:tc>
          <w:tcPr>
            <w:tcW w:type="dxa" w:w="8160"/>
          </w:tcPr>
          <w:p>
            <w:r>
              <w:rPr>
                <w:rFonts w:ascii="Calibri" w:hAnsi="Calibri"/>
                <w:b w:val="0"/>
                <w:i w:val="0"/>
              </w:rPr>
              <w:t>El sistema debe permitir crear una solicitud con categoría, descripción, municipio o zona aproximada, tipo de afectación, urgencia y medio de contacto.</w:t>
            </w:r>
          </w:p>
        </w:tc>
      </w:tr>
      <w:tr>
        <w:tc>
          <w:tcPr>
            <w:tcW w:type="dxa" w:w="1200"/>
          </w:tcPr>
          <w:p>
            <w:r>
              <w:rPr>
                <w:rFonts w:ascii="Calibri" w:hAnsi="Calibri"/>
                <w:b w:val="0"/>
                <w:i w:val="0"/>
              </w:rPr>
              <w:t>FR-11</w:t>
            </w:r>
          </w:p>
        </w:tc>
        <w:tc>
          <w:tcPr>
            <w:tcW w:type="dxa" w:w="8160"/>
          </w:tcPr>
          <w:p>
            <w:r>
              <w:rPr>
                <w:rFonts w:ascii="Calibri" w:hAnsi="Calibri"/>
                <w:b w:val="0"/>
                <w:i w:val="0"/>
              </w:rPr>
              <w:t>El sistema debe permitir categorías configurables, como materiales, mano de obra, asesoría técnica y enseres esenciales.</w:t>
            </w:r>
          </w:p>
        </w:tc>
      </w:tr>
      <w:tr>
        <w:tc>
          <w:tcPr>
            <w:tcW w:type="dxa" w:w="1200"/>
          </w:tcPr>
          <w:p>
            <w:r>
              <w:rPr>
                <w:rFonts w:ascii="Calibri" w:hAnsi="Calibri"/>
                <w:b w:val="0"/>
                <w:i w:val="0"/>
              </w:rPr>
              <w:t>FR-12</w:t>
            </w:r>
          </w:p>
        </w:tc>
        <w:tc>
          <w:tcPr>
            <w:tcW w:type="dxa" w:w="8160"/>
          </w:tcPr>
          <w:p>
            <w:r>
              <w:rPr>
                <w:rFonts w:ascii="Calibri" w:hAnsi="Calibri"/>
                <w:b w:val="0"/>
                <w:i w:val="0"/>
              </w:rPr>
              <w:t>El sistema debe permitir adjuntar imágenes opcionales, sujetas a revisión automática y/o de moderación según la política definida.</w:t>
            </w:r>
          </w:p>
        </w:tc>
      </w:tr>
      <w:tr>
        <w:tc>
          <w:tcPr>
            <w:tcW w:type="dxa" w:w="1200"/>
          </w:tcPr>
          <w:p>
            <w:r>
              <w:rPr>
                <w:rFonts w:ascii="Calibri" w:hAnsi="Calibri"/>
                <w:b w:val="0"/>
                <w:i w:val="0"/>
              </w:rPr>
              <w:t>FR-13</w:t>
            </w:r>
          </w:p>
        </w:tc>
        <w:tc>
          <w:tcPr>
            <w:tcW w:type="dxa" w:w="8160"/>
          </w:tcPr>
          <w:p>
            <w:r>
              <w:rPr>
                <w:rFonts w:ascii="Calibri" w:hAnsi="Calibri"/>
                <w:b w:val="0"/>
                <w:i w:val="0"/>
              </w:rPr>
              <w:t>El sistema debe permitir guardar una solicitud como borrador antes de publicarla.</w:t>
            </w:r>
          </w:p>
        </w:tc>
      </w:tr>
      <w:tr>
        <w:tc>
          <w:tcPr>
            <w:tcW w:type="dxa" w:w="1200"/>
          </w:tcPr>
          <w:p>
            <w:r>
              <w:rPr>
                <w:rFonts w:ascii="Calibri" w:hAnsi="Calibri"/>
                <w:b w:val="0"/>
                <w:i w:val="0"/>
              </w:rPr>
              <w:t>FR-14</w:t>
            </w:r>
          </w:p>
        </w:tc>
        <w:tc>
          <w:tcPr>
            <w:tcW w:type="dxa" w:w="8160"/>
          </w:tcPr>
          <w:p>
            <w:r>
              <w:rPr>
                <w:rFonts w:ascii="Calibri" w:hAnsi="Calibri"/>
                <w:b w:val="0"/>
                <w:i w:val="0"/>
              </w:rPr>
              <w:t>El sistema debe permitir editar, pausar, cerrar o reabrir una solicitud por su autor mientras no exista una restricción de moderación.</w:t>
            </w:r>
          </w:p>
        </w:tc>
      </w:tr>
      <w:tr>
        <w:tc>
          <w:tcPr>
            <w:tcW w:type="dxa" w:w="1200"/>
          </w:tcPr>
          <w:p>
            <w:r>
              <w:rPr>
                <w:rFonts w:ascii="Calibri" w:hAnsi="Calibri"/>
                <w:b w:val="0"/>
                <w:i w:val="0"/>
              </w:rPr>
              <w:t>FR-15</w:t>
            </w:r>
          </w:p>
        </w:tc>
        <w:tc>
          <w:tcPr>
            <w:tcW w:type="dxa" w:w="8160"/>
          </w:tcPr>
          <w:p>
            <w:r>
              <w:rPr>
                <w:rFonts w:ascii="Calibri" w:hAnsi="Calibri"/>
                <w:b w:val="0"/>
                <w:i w:val="0"/>
              </w:rPr>
              <w:t>El sistema debe mostrar el estado del caso: borrador, publicada, pausada, cerrada, reportada u oculta.</w:t>
            </w:r>
          </w:p>
        </w:tc>
      </w:tr>
      <w:tr>
        <w:tc>
          <w:tcPr>
            <w:tcW w:type="dxa" w:w="1200"/>
          </w:tcPr>
          <w:p>
            <w:r>
              <w:rPr>
                <w:rFonts w:ascii="Calibri" w:hAnsi="Calibri"/>
                <w:b w:val="0"/>
                <w:i w:val="0"/>
              </w:rPr>
              <w:t>FR-16</w:t>
            </w:r>
          </w:p>
        </w:tc>
        <w:tc>
          <w:tcPr>
            <w:tcW w:type="dxa" w:w="8160"/>
          </w:tcPr>
          <w:p>
            <w:r>
              <w:rPr>
                <w:rFonts w:ascii="Calibri" w:hAnsi="Calibri"/>
                <w:b w:val="0"/>
                <w:i w:val="0"/>
              </w:rPr>
              <w:t>El sistema debe mostrar en cada solicitud advertencias de seguridad y una aclaración de que Reconstruye no garantiza aportes, personas ni obras.</w:t>
            </w:r>
          </w:p>
        </w:tc>
      </w:tr>
    </w:tbl>
    <w:p>
      <w:pPr>
        <w:pStyle w:val="Heading2"/>
      </w:pPr>
      <w:r>
        <w:rPr>
          <w:rFonts w:ascii="Calibri" w:hAnsi="Calibri"/>
          <w:b/>
          <w:i w:val="0"/>
          <w:color w:val="2E74B5"/>
          <w:sz w:val="26"/>
        </w:rPr>
        <w:t>4.3 Ofertas de apoyo y descubrimiento</w:t>
      </w:r>
    </w:p>
    <w:tbl>
      <w:tblPr>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tcMar>
              <w:top w:w="80" w:type="dxa"/>
              <w:start w:w="120" w:type="dxa"/>
              <w:bottom w:w="80" w:type="dxa"/>
              <w:end w:w="120" w:type="dxa"/>
            </w:tcMar>
            <w:vAlign w:val="top"/>
            <w:shd w:fill="E8EEF5"/>
          </w:tcPr>
          <w:p>
            <w:r>
              <w:rPr>
                <w:rFonts w:ascii="Calibri" w:hAnsi="Calibri"/>
                <w:b/>
                <w:i w:val="0"/>
                <w:color w:val="0B2545"/>
              </w:rPr>
              <w:t>ID</w:t>
            </w:r>
          </w:p>
        </w:tc>
        <w:tc>
          <w:tcPr>
            <w:tcW w:type="dxa" w:w="8160"/>
            <w:tcMar>
              <w:top w:w="80" w:type="dxa"/>
              <w:start w:w="120" w:type="dxa"/>
              <w:bottom w:w="80" w:type="dxa"/>
              <w:end w:w="120" w:type="dxa"/>
            </w:tcMar>
            <w:vAlign w:val="top"/>
            <w:shd w:fill="E8EEF5"/>
          </w:tcPr>
          <w:p>
            <w:r>
              <w:rPr>
                <w:rFonts w:ascii="Calibri" w:hAnsi="Calibri"/>
                <w:b/>
                <w:i w:val="0"/>
                <w:color w:val="0B2545"/>
              </w:rPr>
              <w:t>Requisito</w:t>
            </w:r>
          </w:p>
        </w:tc>
      </w:tr>
      <w:tr>
        <w:tc>
          <w:tcPr>
            <w:tcW w:type="dxa" w:w="1200"/>
          </w:tcPr>
          <w:p>
            <w:r>
              <w:rPr>
                <w:rFonts w:ascii="Calibri" w:hAnsi="Calibri"/>
                <w:b w:val="0"/>
                <w:i w:val="0"/>
              </w:rPr>
              <w:t>FR-20</w:t>
            </w:r>
          </w:p>
        </w:tc>
        <w:tc>
          <w:tcPr>
            <w:tcW w:type="dxa" w:w="8160"/>
          </w:tcPr>
          <w:p>
            <w:r>
              <w:rPr>
                <w:rFonts w:ascii="Calibri" w:hAnsi="Calibri"/>
                <w:b w:val="0"/>
                <w:i w:val="0"/>
              </w:rPr>
              <w:t>El sistema debe permitir crear una oferta con tipo de aporte, descripción, zona de cobertura, disponibilidad y condiciones declaradas.</w:t>
            </w:r>
          </w:p>
        </w:tc>
      </w:tr>
      <w:tr>
        <w:tc>
          <w:tcPr>
            <w:tcW w:type="dxa" w:w="1200"/>
          </w:tcPr>
          <w:p>
            <w:r>
              <w:rPr>
                <w:rFonts w:ascii="Calibri" w:hAnsi="Calibri"/>
                <w:b w:val="0"/>
                <w:i w:val="0"/>
              </w:rPr>
              <w:t>FR-21</w:t>
            </w:r>
          </w:p>
        </w:tc>
        <w:tc>
          <w:tcPr>
            <w:tcW w:type="dxa" w:w="8160"/>
          </w:tcPr>
          <w:p>
            <w:r>
              <w:rPr>
                <w:rFonts w:ascii="Calibri" w:hAnsi="Calibri"/>
                <w:b w:val="0"/>
                <w:i w:val="0"/>
              </w:rPr>
              <w:t>El sistema debe publicar un muro de solicitudes y ofertas visibles según estado, territorio y configuración de privacidad.</w:t>
            </w:r>
          </w:p>
        </w:tc>
      </w:tr>
      <w:tr>
        <w:tc>
          <w:tcPr>
            <w:tcW w:type="dxa" w:w="1200"/>
          </w:tcPr>
          <w:p>
            <w:r>
              <w:rPr>
                <w:rFonts w:ascii="Calibri" w:hAnsi="Calibri"/>
                <w:b w:val="0"/>
                <w:i w:val="0"/>
              </w:rPr>
              <w:t>FR-22</w:t>
            </w:r>
          </w:p>
        </w:tc>
        <w:tc>
          <w:tcPr>
            <w:tcW w:type="dxa" w:w="8160"/>
          </w:tcPr>
          <w:p>
            <w:r>
              <w:rPr>
                <w:rFonts w:ascii="Calibri" w:hAnsi="Calibri"/>
                <w:b w:val="0"/>
                <w:i w:val="0"/>
              </w:rPr>
              <w:t>El sistema debe permitir filtrar el muro por tipo de ayuda, municipio/zona, urgencia y estado.</w:t>
            </w:r>
          </w:p>
        </w:tc>
      </w:tr>
      <w:tr>
        <w:tc>
          <w:tcPr>
            <w:tcW w:type="dxa" w:w="1200"/>
          </w:tcPr>
          <w:p>
            <w:r>
              <w:rPr>
                <w:rFonts w:ascii="Calibri" w:hAnsi="Calibri"/>
                <w:b w:val="0"/>
                <w:i w:val="0"/>
              </w:rPr>
              <w:t>FR-23</w:t>
            </w:r>
          </w:p>
        </w:tc>
        <w:tc>
          <w:tcPr>
            <w:tcW w:type="dxa" w:w="8160"/>
          </w:tcPr>
          <w:p>
            <w:r>
              <w:rPr>
                <w:rFonts w:ascii="Calibri" w:hAnsi="Calibri"/>
                <w:b w:val="0"/>
                <w:i w:val="0"/>
              </w:rPr>
              <w:t>El sistema debe permitir consultar el detalle de una publicación sin mostrar datos de contacto que no hayan sido autorizados.</w:t>
            </w:r>
          </w:p>
        </w:tc>
      </w:tr>
      <w:tr>
        <w:tc>
          <w:tcPr>
            <w:tcW w:type="dxa" w:w="1200"/>
          </w:tcPr>
          <w:p>
            <w:r>
              <w:rPr>
                <w:rFonts w:ascii="Calibri" w:hAnsi="Calibri"/>
                <w:b w:val="0"/>
                <w:i w:val="0"/>
              </w:rPr>
              <w:t>FR-24</w:t>
            </w:r>
          </w:p>
        </w:tc>
        <w:tc>
          <w:tcPr>
            <w:tcW w:type="dxa" w:w="8160"/>
          </w:tcPr>
          <w:p>
            <w:r>
              <w:rPr>
                <w:rFonts w:ascii="Calibri" w:hAnsi="Calibri"/>
                <w:b w:val="0"/>
                <w:i w:val="0"/>
              </w:rPr>
              <w:t>El sistema debe permitir que un autor archive o cierre su oferta.</w:t>
            </w:r>
          </w:p>
        </w:tc>
      </w:tr>
    </w:tbl>
    <w:p>
      <w:pPr>
        <w:pStyle w:val="Heading2"/>
      </w:pPr>
      <w:r>
        <w:rPr>
          <w:rFonts w:ascii="Calibri" w:hAnsi="Calibri"/>
          <w:b/>
          <w:i w:val="0"/>
          <w:color w:val="2E74B5"/>
          <w:sz w:val="26"/>
        </w:rPr>
        <w:t>4.4 Contacto y contribuciones</w:t>
      </w:r>
    </w:p>
    <w:tbl>
      <w:tblPr>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tcMar>
              <w:top w:w="80" w:type="dxa"/>
              <w:start w:w="120" w:type="dxa"/>
              <w:bottom w:w="80" w:type="dxa"/>
              <w:end w:w="120" w:type="dxa"/>
            </w:tcMar>
            <w:vAlign w:val="top"/>
            <w:shd w:fill="E8EEF5"/>
          </w:tcPr>
          <w:p>
            <w:r>
              <w:rPr>
                <w:rFonts w:ascii="Calibri" w:hAnsi="Calibri"/>
                <w:b/>
                <w:i w:val="0"/>
                <w:color w:val="0B2545"/>
              </w:rPr>
              <w:t>ID</w:t>
            </w:r>
          </w:p>
        </w:tc>
        <w:tc>
          <w:tcPr>
            <w:tcW w:type="dxa" w:w="8160"/>
            <w:tcMar>
              <w:top w:w="80" w:type="dxa"/>
              <w:start w:w="120" w:type="dxa"/>
              <w:bottom w:w="80" w:type="dxa"/>
              <w:end w:w="120" w:type="dxa"/>
            </w:tcMar>
            <w:vAlign w:val="top"/>
            <w:shd w:fill="E8EEF5"/>
          </w:tcPr>
          <w:p>
            <w:r>
              <w:rPr>
                <w:rFonts w:ascii="Calibri" w:hAnsi="Calibri"/>
                <w:b/>
                <w:i w:val="0"/>
                <w:color w:val="0B2545"/>
              </w:rPr>
              <w:t>Requisito</w:t>
            </w:r>
          </w:p>
        </w:tc>
      </w:tr>
      <w:tr>
        <w:tc>
          <w:tcPr>
            <w:tcW w:type="dxa" w:w="1200"/>
          </w:tcPr>
          <w:p>
            <w:r>
              <w:rPr>
                <w:rFonts w:ascii="Calibri" w:hAnsi="Calibri"/>
                <w:b w:val="0"/>
                <w:i w:val="0"/>
              </w:rPr>
              <w:t>FR-30</w:t>
            </w:r>
          </w:p>
        </w:tc>
        <w:tc>
          <w:tcPr>
            <w:tcW w:type="dxa" w:w="8160"/>
          </w:tcPr>
          <w:p>
            <w:r>
              <w:rPr>
                <w:rFonts w:ascii="Calibri" w:hAnsi="Calibri"/>
                <w:b w:val="0"/>
                <w:i w:val="0"/>
              </w:rPr>
              <w:t>El sistema debe permitir iniciar contacto solo desde una publicación visible y mediante el canal habilitado por su autor.</w:t>
            </w:r>
          </w:p>
        </w:tc>
      </w:tr>
      <w:tr>
        <w:tc>
          <w:tcPr>
            <w:tcW w:type="dxa" w:w="1200"/>
          </w:tcPr>
          <w:p>
            <w:r>
              <w:rPr>
                <w:rFonts w:ascii="Calibri" w:hAnsi="Calibri"/>
                <w:b w:val="0"/>
                <w:i w:val="0"/>
              </w:rPr>
              <w:t>FR-31</w:t>
            </w:r>
          </w:p>
        </w:tc>
        <w:tc>
          <w:tcPr>
            <w:tcW w:type="dxa" w:w="8160"/>
          </w:tcPr>
          <w:p>
            <w:r>
              <w:rPr>
                <w:rFonts w:ascii="Calibri" w:hAnsi="Calibri"/>
                <w:b w:val="0"/>
                <w:i w:val="0"/>
              </w:rPr>
              <w:t>Antes de abrir un canal externo, el sistema debe presentar un aviso de seguridad y requerir confirmación del usuario.</w:t>
            </w:r>
          </w:p>
        </w:tc>
      </w:tr>
      <w:tr>
        <w:tc>
          <w:tcPr>
            <w:tcW w:type="dxa" w:w="1200"/>
          </w:tcPr>
          <w:p>
            <w:r>
              <w:rPr>
                <w:rFonts w:ascii="Calibri" w:hAnsi="Calibri"/>
                <w:b w:val="0"/>
                <w:i w:val="0"/>
              </w:rPr>
              <w:t>FR-32</w:t>
            </w:r>
          </w:p>
        </w:tc>
        <w:tc>
          <w:tcPr>
            <w:tcW w:type="dxa" w:w="8160"/>
          </w:tcPr>
          <w:p>
            <w:r>
              <w:rPr>
                <w:rFonts w:ascii="Calibri" w:hAnsi="Calibri"/>
                <w:b w:val="0"/>
                <w:i w:val="0"/>
              </w:rPr>
              <w:t>El sistema debe permitir registrar una contribución vinculada a una solicitud con tipo de aporte, estado y nota opcional.</w:t>
            </w:r>
          </w:p>
        </w:tc>
      </w:tr>
      <w:tr>
        <w:tc>
          <w:tcPr>
            <w:tcW w:type="dxa" w:w="1200"/>
          </w:tcPr>
          <w:p>
            <w:r>
              <w:rPr>
                <w:rFonts w:ascii="Calibri" w:hAnsi="Calibri"/>
                <w:b w:val="0"/>
                <w:i w:val="0"/>
              </w:rPr>
              <w:t>FR-33</w:t>
            </w:r>
          </w:p>
        </w:tc>
        <w:tc>
          <w:tcPr>
            <w:tcW w:type="dxa" w:w="8160"/>
          </w:tcPr>
          <w:p>
            <w:r>
              <w:rPr>
                <w:rFonts w:ascii="Calibri" w:hAnsi="Calibri"/>
                <w:b w:val="0"/>
                <w:i w:val="0"/>
              </w:rPr>
              <w:t>Los estados de contribución permitidos en el MVP son: declarada, coordinada, recibida, cancelada y reportada.</w:t>
            </w:r>
          </w:p>
        </w:tc>
      </w:tr>
      <w:tr>
        <w:tc>
          <w:tcPr>
            <w:tcW w:type="dxa" w:w="1200"/>
          </w:tcPr>
          <w:p>
            <w:r>
              <w:rPr>
                <w:rFonts w:ascii="Calibri" w:hAnsi="Calibri"/>
                <w:b w:val="0"/>
                <w:i w:val="0"/>
              </w:rPr>
              <w:t>FR-34</w:t>
            </w:r>
          </w:p>
        </w:tc>
        <w:tc>
          <w:tcPr>
            <w:tcW w:type="dxa" w:w="8160"/>
          </w:tcPr>
          <w:p>
            <w:r>
              <w:rPr>
                <w:rFonts w:ascii="Calibri" w:hAnsi="Calibri"/>
                <w:b w:val="0"/>
                <w:i w:val="0"/>
              </w:rPr>
              <w:t>El sistema debe permitir que el autor del caso confirme o dispute una contribución marcada como recibida.</w:t>
            </w:r>
          </w:p>
        </w:tc>
      </w:tr>
      <w:tr>
        <w:tc>
          <w:tcPr>
            <w:tcW w:type="dxa" w:w="1200"/>
          </w:tcPr>
          <w:p>
            <w:r>
              <w:rPr>
                <w:rFonts w:ascii="Calibri" w:hAnsi="Calibri"/>
                <w:b w:val="0"/>
                <w:i w:val="0"/>
              </w:rPr>
              <w:t>FR-35</w:t>
            </w:r>
          </w:p>
        </w:tc>
        <w:tc>
          <w:tcPr>
            <w:tcW w:type="dxa" w:w="8160"/>
          </w:tcPr>
          <w:p>
            <w:r>
              <w:rPr>
                <w:rFonts w:ascii="Calibri" w:hAnsi="Calibri"/>
                <w:b w:val="0"/>
                <w:i w:val="0"/>
              </w:rPr>
              <w:t>El sistema debe mostrar una línea de tiempo del caso con contribuciones y cambios de estado, aplicando las reglas de visibilidad.</w:t>
            </w:r>
          </w:p>
        </w:tc>
      </w:tr>
      <w:tr>
        <w:tc>
          <w:tcPr>
            <w:tcW w:type="dxa" w:w="1200"/>
          </w:tcPr>
          <w:p>
            <w:r>
              <w:rPr>
                <w:rFonts w:ascii="Calibri" w:hAnsi="Calibri"/>
                <w:b w:val="0"/>
                <w:i w:val="0"/>
              </w:rPr>
              <w:t>FR-36</w:t>
            </w:r>
          </w:p>
        </w:tc>
        <w:tc>
          <w:tcPr>
            <w:tcW w:type="dxa" w:w="8160"/>
          </w:tcPr>
          <w:p>
            <w:r>
              <w:rPr>
                <w:rFonts w:ascii="Calibri" w:hAnsi="Calibri"/>
                <w:b w:val="0"/>
                <w:i w:val="0"/>
              </w:rPr>
              <w:t>El sistema no debe permitir usar la constancia como certificación legal, tributaria o garantía de entrega.</w:t>
            </w:r>
          </w:p>
        </w:tc>
      </w:tr>
    </w:tbl>
    <w:p>
      <w:pPr>
        <w:pStyle w:val="Heading2"/>
      </w:pPr>
      <w:r>
        <w:rPr>
          <w:rFonts w:ascii="Calibri" w:hAnsi="Calibri"/>
          <w:b/>
          <w:i w:val="0"/>
          <w:color w:val="2E74B5"/>
          <w:sz w:val="26"/>
        </w:rPr>
        <w:t>4.5 Señales de confianza, reportes y moderación</w:t>
      </w:r>
    </w:p>
    <w:tbl>
      <w:tblPr>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tcMar>
              <w:top w:w="80" w:type="dxa"/>
              <w:start w:w="120" w:type="dxa"/>
              <w:bottom w:w="80" w:type="dxa"/>
              <w:end w:w="120" w:type="dxa"/>
            </w:tcMar>
            <w:vAlign w:val="top"/>
            <w:shd w:fill="E8EEF5"/>
          </w:tcPr>
          <w:p>
            <w:r>
              <w:rPr>
                <w:rFonts w:ascii="Calibri" w:hAnsi="Calibri"/>
                <w:b/>
                <w:i w:val="0"/>
                <w:color w:val="0B2545"/>
              </w:rPr>
              <w:t>ID</w:t>
            </w:r>
          </w:p>
        </w:tc>
        <w:tc>
          <w:tcPr>
            <w:tcW w:type="dxa" w:w="8160"/>
            <w:tcMar>
              <w:top w:w="80" w:type="dxa"/>
              <w:start w:w="120" w:type="dxa"/>
              <w:bottom w:w="80" w:type="dxa"/>
              <w:end w:w="120" w:type="dxa"/>
            </w:tcMar>
            <w:vAlign w:val="top"/>
            <w:shd w:fill="E8EEF5"/>
          </w:tcPr>
          <w:p>
            <w:r>
              <w:rPr>
                <w:rFonts w:ascii="Calibri" w:hAnsi="Calibri"/>
                <w:b/>
                <w:i w:val="0"/>
                <w:color w:val="0B2545"/>
              </w:rPr>
              <w:t>Requisito</w:t>
            </w:r>
          </w:p>
        </w:tc>
      </w:tr>
      <w:tr>
        <w:tc>
          <w:tcPr>
            <w:tcW w:type="dxa" w:w="1200"/>
          </w:tcPr>
          <w:p>
            <w:r>
              <w:rPr>
                <w:rFonts w:ascii="Calibri" w:hAnsi="Calibri"/>
                <w:b w:val="0"/>
                <w:i w:val="0"/>
              </w:rPr>
              <w:t>FR-40</w:t>
            </w:r>
          </w:p>
        </w:tc>
        <w:tc>
          <w:tcPr>
            <w:tcW w:type="dxa" w:w="8160"/>
          </w:tcPr>
          <w:p>
            <w:r>
              <w:rPr>
                <w:rFonts w:ascii="Calibri" w:hAnsi="Calibri"/>
                <w:b w:val="0"/>
                <w:i w:val="0"/>
              </w:rPr>
              <w:t>El sistema debe distinguir visualmente entre información declarada por usuario, validación aportada por aliado y constancia de contribución.</w:t>
            </w:r>
          </w:p>
        </w:tc>
      </w:tr>
      <w:tr>
        <w:tc>
          <w:tcPr>
            <w:tcW w:type="dxa" w:w="1200"/>
          </w:tcPr>
          <w:p>
            <w:r>
              <w:rPr>
                <w:rFonts w:ascii="Calibri" w:hAnsi="Calibri"/>
                <w:b w:val="0"/>
                <w:i w:val="0"/>
              </w:rPr>
              <w:t>FR-41</w:t>
            </w:r>
          </w:p>
        </w:tc>
        <w:tc>
          <w:tcPr>
            <w:tcW w:type="dxa" w:w="8160"/>
          </w:tcPr>
          <w:p>
            <w:r>
              <w:rPr>
                <w:rFonts w:ascii="Calibri" w:hAnsi="Calibri"/>
                <w:b w:val="0"/>
                <w:i w:val="0"/>
              </w:rPr>
              <w:t>El sistema debe permitir a usuarios autenticados reportar una publicación, perfil o contribución indicando una categoría y detalle opcional.</w:t>
            </w:r>
          </w:p>
        </w:tc>
      </w:tr>
      <w:tr>
        <w:tc>
          <w:tcPr>
            <w:tcW w:type="dxa" w:w="1200"/>
          </w:tcPr>
          <w:p>
            <w:r>
              <w:rPr>
                <w:rFonts w:ascii="Calibri" w:hAnsi="Calibri"/>
                <w:b w:val="0"/>
                <w:i w:val="0"/>
              </w:rPr>
              <w:t>FR-42</w:t>
            </w:r>
          </w:p>
        </w:tc>
        <w:tc>
          <w:tcPr>
            <w:tcW w:type="dxa" w:w="8160"/>
          </w:tcPr>
          <w:p>
            <w:r>
              <w:rPr>
                <w:rFonts w:ascii="Calibri" w:hAnsi="Calibri"/>
                <w:b w:val="0"/>
                <w:i w:val="0"/>
              </w:rPr>
              <w:t>El sistema debe ocultar de la vista pública los datos de una publicación mientras está en revisión solo cuando la política de riesgo lo exija.</w:t>
            </w:r>
          </w:p>
        </w:tc>
      </w:tr>
      <w:tr>
        <w:tc>
          <w:tcPr>
            <w:tcW w:type="dxa" w:w="1200"/>
          </w:tcPr>
          <w:p>
            <w:r>
              <w:rPr>
                <w:rFonts w:ascii="Calibri" w:hAnsi="Calibri"/>
                <w:b w:val="0"/>
                <w:i w:val="0"/>
              </w:rPr>
              <w:t>FR-43</w:t>
            </w:r>
          </w:p>
        </w:tc>
        <w:tc>
          <w:tcPr>
            <w:tcW w:type="dxa" w:w="8160"/>
          </w:tcPr>
          <w:p>
            <w:r>
              <w:rPr>
                <w:rFonts w:ascii="Calibri" w:hAnsi="Calibri"/>
                <w:b w:val="0"/>
                <w:i w:val="0"/>
              </w:rPr>
              <w:t>El moderador debe poder revisar, ocultar, restaurar o escalar contenido reportado y registrar el motivo de la decisión.</w:t>
            </w:r>
          </w:p>
        </w:tc>
      </w:tr>
      <w:tr>
        <w:tc>
          <w:tcPr>
            <w:tcW w:type="dxa" w:w="1200"/>
          </w:tcPr>
          <w:p>
            <w:r>
              <w:rPr>
                <w:rFonts w:ascii="Calibri" w:hAnsi="Calibri"/>
                <w:b w:val="0"/>
                <w:i w:val="0"/>
              </w:rPr>
              <w:t>FR-44</w:t>
            </w:r>
          </w:p>
        </w:tc>
        <w:tc>
          <w:tcPr>
            <w:tcW w:type="dxa" w:w="8160"/>
          </w:tcPr>
          <w:p>
            <w:r>
              <w:rPr>
                <w:rFonts w:ascii="Calibri" w:hAnsi="Calibri"/>
                <w:b w:val="0"/>
                <w:i w:val="0"/>
              </w:rPr>
              <w:t>El aliado autorizado debe poder aplicar o retirar una señal de validación, con fecha, alcance y evidencia interna según política.</w:t>
            </w:r>
          </w:p>
        </w:tc>
      </w:tr>
      <w:tr>
        <w:tc>
          <w:tcPr>
            <w:tcW w:type="dxa" w:w="1200"/>
          </w:tcPr>
          <w:p>
            <w:r>
              <w:rPr>
                <w:rFonts w:ascii="Calibri" w:hAnsi="Calibri"/>
                <w:b w:val="0"/>
                <w:i w:val="0"/>
              </w:rPr>
              <w:t>FR-45</w:t>
            </w:r>
          </w:p>
        </w:tc>
        <w:tc>
          <w:tcPr>
            <w:tcW w:type="dxa" w:w="8160"/>
          </w:tcPr>
          <w:p>
            <w:r>
              <w:rPr>
                <w:rFonts w:ascii="Calibri" w:hAnsi="Calibri"/>
                <w:b w:val="0"/>
                <w:i w:val="0"/>
              </w:rPr>
              <w:t>El sistema debe mostrar un mecanismo accesible para informar una situación de peligro inmediato, remitiendo a canales de emergencia oficiales en lugar de prometer atención de Reconstruye.</w:t>
            </w:r>
          </w:p>
        </w:tc>
      </w:tr>
    </w:tbl>
    <w:p>
      <w:pPr>
        <w:pStyle w:val="Heading2"/>
      </w:pPr>
      <w:r>
        <w:rPr>
          <w:rFonts w:ascii="Calibri" w:hAnsi="Calibri"/>
          <w:b/>
          <w:i w:val="0"/>
          <w:color w:val="2E74B5"/>
          <w:sz w:val="26"/>
        </w:rPr>
        <w:t>4.6 Administración y auditoría</w:t>
      </w:r>
    </w:p>
    <w:tbl>
      <w:tblPr>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tcMar>
              <w:top w:w="80" w:type="dxa"/>
              <w:start w:w="120" w:type="dxa"/>
              <w:bottom w:w="80" w:type="dxa"/>
              <w:end w:w="120" w:type="dxa"/>
            </w:tcMar>
            <w:vAlign w:val="top"/>
            <w:shd w:fill="E8EEF5"/>
          </w:tcPr>
          <w:p>
            <w:r>
              <w:rPr>
                <w:rFonts w:ascii="Calibri" w:hAnsi="Calibri"/>
                <w:b/>
                <w:i w:val="0"/>
                <w:color w:val="0B2545"/>
              </w:rPr>
              <w:t>ID</w:t>
            </w:r>
          </w:p>
        </w:tc>
        <w:tc>
          <w:tcPr>
            <w:tcW w:type="dxa" w:w="8160"/>
            <w:tcMar>
              <w:top w:w="80" w:type="dxa"/>
              <w:start w:w="120" w:type="dxa"/>
              <w:bottom w:w="80" w:type="dxa"/>
              <w:end w:w="120" w:type="dxa"/>
            </w:tcMar>
            <w:vAlign w:val="top"/>
            <w:shd w:fill="E8EEF5"/>
          </w:tcPr>
          <w:p>
            <w:r>
              <w:rPr>
                <w:rFonts w:ascii="Calibri" w:hAnsi="Calibri"/>
                <w:b/>
                <w:i w:val="0"/>
                <w:color w:val="0B2545"/>
              </w:rPr>
              <w:t>Requisito</w:t>
            </w:r>
          </w:p>
        </w:tc>
      </w:tr>
      <w:tr>
        <w:tc>
          <w:tcPr>
            <w:tcW w:type="dxa" w:w="1200"/>
          </w:tcPr>
          <w:p>
            <w:r>
              <w:rPr>
                <w:rFonts w:ascii="Calibri" w:hAnsi="Calibri"/>
                <w:b w:val="0"/>
                <w:i w:val="0"/>
              </w:rPr>
              <w:t>FR-50</w:t>
            </w:r>
          </w:p>
        </w:tc>
        <w:tc>
          <w:tcPr>
            <w:tcW w:type="dxa" w:w="8160"/>
          </w:tcPr>
          <w:p>
            <w:r>
              <w:rPr>
                <w:rFonts w:ascii="Calibri" w:hAnsi="Calibri"/>
                <w:b w:val="0"/>
                <w:i w:val="0"/>
              </w:rPr>
              <w:t>El administrador debe poder configurar categorías, territorios, mensajes de seguridad y estados disponibles sin alterar el historial previo.</w:t>
            </w:r>
          </w:p>
        </w:tc>
      </w:tr>
      <w:tr>
        <w:tc>
          <w:tcPr>
            <w:tcW w:type="dxa" w:w="1200"/>
          </w:tcPr>
          <w:p>
            <w:r>
              <w:rPr>
                <w:rFonts w:ascii="Calibri" w:hAnsi="Calibri"/>
                <w:b w:val="0"/>
                <w:i w:val="0"/>
              </w:rPr>
              <w:t>FR-51</w:t>
            </w:r>
          </w:p>
        </w:tc>
        <w:tc>
          <w:tcPr>
            <w:tcW w:type="dxa" w:w="8160"/>
          </w:tcPr>
          <w:p>
            <w:r>
              <w:rPr>
                <w:rFonts w:ascii="Calibri" w:hAnsi="Calibri"/>
                <w:b w:val="0"/>
                <w:i w:val="0"/>
              </w:rPr>
              <w:t>El sistema debe registrar en auditoría las acciones administrativas y de moderación que cambien visibilidad, validación, permisos o configuración.</w:t>
            </w:r>
          </w:p>
        </w:tc>
      </w:tr>
      <w:tr>
        <w:tc>
          <w:tcPr>
            <w:tcW w:type="dxa" w:w="1200"/>
          </w:tcPr>
          <w:p>
            <w:r>
              <w:rPr>
                <w:rFonts w:ascii="Calibri" w:hAnsi="Calibri"/>
                <w:b w:val="0"/>
                <w:i w:val="0"/>
              </w:rPr>
              <w:t>FR-52</w:t>
            </w:r>
          </w:p>
        </w:tc>
        <w:tc>
          <w:tcPr>
            <w:tcW w:type="dxa" w:w="8160"/>
          </w:tcPr>
          <w:p>
            <w:r>
              <w:rPr>
                <w:rFonts w:ascii="Calibri" w:hAnsi="Calibri"/>
                <w:b w:val="0"/>
                <w:i w:val="0"/>
              </w:rPr>
              <w:t>El administrador debe poder exportar información agregada y desidentificada para seguimiento del piloto, respetando permisos y política de datos.</w:t>
            </w:r>
          </w:p>
        </w:tc>
      </w:tr>
      <w:tr>
        <w:tc>
          <w:tcPr>
            <w:tcW w:type="dxa" w:w="1200"/>
          </w:tcPr>
          <w:p>
            <w:r>
              <w:rPr>
                <w:rFonts w:ascii="Calibri" w:hAnsi="Calibri"/>
                <w:b w:val="0"/>
                <w:i w:val="0"/>
              </w:rPr>
              <w:t>FR-53</w:t>
            </w:r>
          </w:p>
        </w:tc>
        <w:tc>
          <w:tcPr>
            <w:tcW w:type="dxa" w:w="8160"/>
          </w:tcPr>
          <w:p>
            <w:r>
              <w:rPr>
                <w:rFonts w:ascii="Calibri" w:hAnsi="Calibri"/>
                <w:b w:val="0"/>
                <w:i w:val="0"/>
              </w:rPr>
              <w:t>El sistema debe permitir desactivar una cuenta o contenido por motivo de seguridad, conservando el mínimo registro requerido para auditoría.</w:t>
            </w:r>
          </w:p>
        </w:tc>
      </w:tr>
    </w:tbl>
    <w:p>
      <w:pPr>
        <w:pStyle w:val="Heading1"/>
      </w:pPr>
      <w:r>
        <w:rPr>
          <w:rFonts w:ascii="Calibri" w:hAnsi="Calibri"/>
          <w:b/>
          <w:i w:val="0"/>
          <w:color w:val="2E74B5"/>
          <w:sz w:val="32"/>
        </w:rPr>
        <w:t>5. Reglas de negocio</w:t>
      </w:r>
    </w:p>
    <w:tbl>
      <w:tblPr>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tcMar>
              <w:top w:w="80" w:type="dxa"/>
              <w:start w:w="120" w:type="dxa"/>
              <w:bottom w:w="80" w:type="dxa"/>
              <w:end w:w="120" w:type="dxa"/>
            </w:tcMar>
            <w:vAlign w:val="top"/>
            <w:shd w:fill="E8EEF5"/>
          </w:tcPr>
          <w:p>
            <w:r>
              <w:rPr>
                <w:rFonts w:ascii="Calibri" w:hAnsi="Calibri"/>
                <w:b/>
                <w:i w:val="0"/>
                <w:color w:val="0B2545"/>
              </w:rPr>
              <w:t>ID</w:t>
            </w:r>
          </w:p>
        </w:tc>
        <w:tc>
          <w:tcPr>
            <w:tcW w:type="dxa" w:w="8160"/>
            <w:tcMar>
              <w:top w:w="80" w:type="dxa"/>
              <w:start w:w="120" w:type="dxa"/>
              <w:bottom w:w="80" w:type="dxa"/>
              <w:end w:w="120" w:type="dxa"/>
            </w:tcMar>
            <w:vAlign w:val="top"/>
            <w:shd w:fill="E8EEF5"/>
          </w:tcPr>
          <w:p>
            <w:r>
              <w:rPr>
                <w:rFonts w:ascii="Calibri" w:hAnsi="Calibri"/>
                <w:b/>
                <w:i w:val="0"/>
                <w:color w:val="0B2545"/>
              </w:rPr>
              <w:t>Regla</w:t>
            </w:r>
          </w:p>
        </w:tc>
      </w:tr>
      <w:tr>
        <w:tc>
          <w:tcPr>
            <w:tcW w:type="dxa" w:w="1200"/>
          </w:tcPr>
          <w:p>
            <w:r>
              <w:rPr>
                <w:rFonts w:ascii="Calibri" w:hAnsi="Calibri"/>
                <w:b w:val="0"/>
                <w:i w:val="0"/>
              </w:rPr>
              <w:t>BR-01</w:t>
            </w:r>
          </w:p>
        </w:tc>
        <w:tc>
          <w:tcPr>
            <w:tcW w:type="dxa" w:w="8160"/>
          </w:tcPr>
          <w:p>
            <w:r>
              <w:rPr>
                <w:rFonts w:ascii="Calibri" w:hAnsi="Calibri"/>
                <w:b w:val="0"/>
                <w:i w:val="0"/>
              </w:rPr>
              <w:t>Una solicitud publicada debe pertenecer a una persona u organización responsable identificable dentro del sistema, aunque su identidad no sea pública.</w:t>
            </w:r>
          </w:p>
        </w:tc>
      </w:tr>
      <w:tr>
        <w:tc>
          <w:tcPr>
            <w:tcW w:type="dxa" w:w="1200"/>
          </w:tcPr>
          <w:p>
            <w:r>
              <w:rPr>
                <w:rFonts w:ascii="Calibri" w:hAnsi="Calibri"/>
                <w:b w:val="0"/>
                <w:i w:val="0"/>
              </w:rPr>
              <w:t>BR-02</w:t>
            </w:r>
          </w:p>
        </w:tc>
        <w:tc>
          <w:tcPr>
            <w:tcW w:type="dxa" w:w="8160"/>
          </w:tcPr>
          <w:p>
            <w:r>
              <w:rPr>
                <w:rFonts w:ascii="Calibri" w:hAnsi="Calibri"/>
                <w:b w:val="0"/>
                <w:i w:val="0"/>
              </w:rPr>
              <w:t>La dirección exacta, documento de identidad, teléfonos y evidencia sensible no son visibles públicamente por defecto.</w:t>
            </w:r>
          </w:p>
        </w:tc>
      </w:tr>
      <w:tr>
        <w:tc>
          <w:tcPr>
            <w:tcW w:type="dxa" w:w="1200"/>
          </w:tcPr>
          <w:p>
            <w:r>
              <w:rPr>
                <w:rFonts w:ascii="Calibri" w:hAnsi="Calibri"/>
                <w:b w:val="0"/>
                <w:i w:val="0"/>
              </w:rPr>
              <w:t>BR-03</w:t>
            </w:r>
          </w:p>
        </w:tc>
        <w:tc>
          <w:tcPr>
            <w:tcW w:type="dxa" w:w="8160"/>
          </w:tcPr>
          <w:p>
            <w:r>
              <w:rPr>
                <w:rFonts w:ascii="Calibri" w:hAnsi="Calibri"/>
                <w:b w:val="0"/>
                <w:i w:val="0"/>
              </w:rPr>
              <w:t>Una contribución recibida no cierra automáticamente la solicitud; el autor del caso decide si la necesidad permanece activa.</w:t>
            </w:r>
          </w:p>
        </w:tc>
      </w:tr>
      <w:tr>
        <w:tc>
          <w:tcPr>
            <w:tcW w:type="dxa" w:w="1200"/>
          </w:tcPr>
          <w:p>
            <w:r>
              <w:rPr>
                <w:rFonts w:ascii="Calibri" w:hAnsi="Calibri"/>
                <w:b w:val="0"/>
                <w:i w:val="0"/>
              </w:rPr>
              <w:t>BR-04</w:t>
            </w:r>
          </w:p>
        </w:tc>
        <w:tc>
          <w:tcPr>
            <w:tcW w:type="dxa" w:w="8160"/>
          </w:tcPr>
          <w:p>
            <w:r>
              <w:rPr>
                <w:rFonts w:ascii="Calibri" w:hAnsi="Calibri"/>
                <w:b w:val="0"/>
                <w:i w:val="0"/>
              </w:rPr>
              <w:t>Una señal de validación no equivale a garantía, autenticación estatal ni recomendación de seguridad.</w:t>
            </w:r>
          </w:p>
        </w:tc>
      </w:tr>
      <w:tr>
        <w:tc>
          <w:tcPr>
            <w:tcW w:type="dxa" w:w="1200"/>
          </w:tcPr>
          <w:p>
            <w:r>
              <w:rPr>
                <w:rFonts w:ascii="Calibri" w:hAnsi="Calibri"/>
                <w:b w:val="0"/>
                <w:i w:val="0"/>
              </w:rPr>
              <w:t>BR-05</w:t>
            </w:r>
          </w:p>
        </w:tc>
        <w:tc>
          <w:tcPr>
            <w:tcW w:type="dxa" w:w="8160"/>
          </w:tcPr>
          <w:p>
            <w:r>
              <w:rPr>
                <w:rFonts w:ascii="Calibri" w:hAnsi="Calibri"/>
                <w:b w:val="0"/>
                <w:i w:val="0"/>
              </w:rPr>
              <w:t>Los moderadores no pueden modificar el contenido sustantivo de una publicación; deben ocultar, solicitar corrección o restaurar según política.</w:t>
            </w:r>
          </w:p>
        </w:tc>
      </w:tr>
      <w:tr>
        <w:tc>
          <w:tcPr>
            <w:tcW w:type="dxa" w:w="1200"/>
          </w:tcPr>
          <w:p>
            <w:r>
              <w:rPr>
                <w:rFonts w:ascii="Calibri" w:hAnsi="Calibri"/>
                <w:b w:val="0"/>
                <w:i w:val="0"/>
              </w:rPr>
              <w:t>BR-06</w:t>
            </w:r>
          </w:p>
        </w:tc>
        <w:tc>
          <w:tcPr>
            <w:tcW w:type="dxa" w:w="8160"/>
          </w:tcPr>
          <w:p>
            <w:r>
              <w:rPr>
                <w:rFonts w:ascii="Calibri" w:hAnsi="Calibri"/>
                <w:b w:val="0"/>
                <w:i w:val="0"/>
              </w:rPr>
              <w:t>El contenido oculto o eliminado no debe ser accesible desde el muro público, enlaces compartidos ni resultados de búsqueda internos.</w:t>
            </w:r>
          </w:p>
        </w:tc>
      </w:tr>
      <w:tr>
        <w:tc>
          <w:tcPr>
            <w:tcW w:type="dxa" w:w="1200"/>
          </w:tcPr>
          <w:p>
            <w:r>
              <w:rPr>
                <w:rFonts w:ascii="Calibri" w:hAnsi="Calibri"/>
                <w:b w:val="0"/>
                <w:i w:val="0"/>
              </w:rPr>
              <w:t>BR-07</w:t>
            </w:r>
          </w:p>
        </w:tc>
        <w:tc>
          <w:tcPr>
            <w:tcW w:type="dxa" w:w="8160"/>
          </w:tcPr>
          <w:p>
            <w:r>
              <w:rPr>
                <w:rFonts w:ascii="Calibri" w:hAnsi="Calibri"/>
                <w:b w:val="0"/>
                <w:i w:val="0"/>
              </w:rPr>
              <w:t>La plataforma no acepta ni facilita dinero en el MVP; las publicaciones que lo soliciten deben ser reportables y moderables.</w:t>
            </w:r>
          </w:p>
        </w:tc>
      </w:tr>
    </w:tbl>
    <w:p>
      <w:pPr>
        <w:pStyle w:val="Heading1"/>
      </w:pPr>
      <w:r>
        <w:rPr>
          <w:rFonts w:ascii="Calibri" w:hAnsi="Calibri"/>
          <w:b/>
          <w:i w:val="0"/>
          <w:color w:val="2E74B5"/>
          <w:sz w:val="32"/>
        </w:rPr>
        <w:t>6. Requisitos de datos</w:t>
      </w:r>
    </w:p>
    <w:tbl>
      <w:tblPr>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tcMar>
              <w:top w:w="80" w:type="dxa"/>
              <w:start w:w="120" w:type="dxa"/>
              <w:bottom w:w="80" w:type="dxa"/>
              <w:end w:w="120" w:type="dxa"/>
            </w:tcMar>
            <w:vAlign w:val="top"/>
            <w:shd w:fill="E8EEF5"/>
          </w:tcPr>
          <w:p>
            <w:r>
              <w:rPr>
                <w:rFonts w:ascii="Calibri" w:hAnsi="Calibri"/>
                <w:b/>
                <w:i w:val="0"/>
                <w:color w:val="0B2545"/>
              </w:rPr>
              <w:t>ID</w:t>
            </w:r>
          </w:p>
        </w:tc>
        <w:tc>
          <w:tcPr>
            <w:tcW w:type="dxa" w:w="8160"/>
            <w:tcMar>
              <w:top w:w="80" w:type="dxa"/>
              <w:start w:w="120" w:type="dxa"/>
              <w:bottom w:w="80" w:type="dxa"/>
              <w:end w:w="120" w:type="dxa"/>
            </w:tcMar>
            <w:vAlign w:val="top"/>
            <w:shd w:fill="E8EEF5"/>
          </w:tcPr>
          <w:p>
            <w:r>
              <w:rPr>
                <w:rFonts w:ascii="Calibri" w:hAnsi="Calibri"/>
                <w:b/>
                <w:i w:val="0"/>
                <w:color w:val="0B2545"/>
              </w:rPr>
              <w:t>Requisito</w:t>
            </w:r>
          </w:p>
        </w:tc>
      </w:tr>
      <w:tr>
        <w:tc>
          <w:tcPr>
            <w:tcW w:type="dxa" w:w="1200"/>
          </w:tcPr>
          <w:p>
            <w:r>
              <w:rPr>
                <w:rFonts w:ascii="Calibri" w:hAnsi="Calibri"/>
                <w:b w:val="0"/>
                <w:i w:val="0"/>
              </w:rPr>
              <w:t>DR-01</w:t>
            </w:r>
          </w:p>
        </w:tc>
        <w:tc>
          <w:tcPr>
            <w:tcW w:type="dxa" w:w="8160"/>
          </w:tcPr>
          <w:p>
            <w:r>
              <w:rPr>
                <w:rFonts w:ascii="Calibri" w:hAnsi="Calibri"/>
                <w:b w:val="0"/>
                <w:i w:val="0"/>
              </w:rPr>
              <w:t>Cada cuenta debe tener un identificador interno único, rol(es), estado, fecha de creación y preferencias de consentimiento.</w:t>
            </w:r>
          </w:p>
        </w:tc>
      </w:tr>
      <w:tr>
        <w:tc>
          <w:tcPr>
            <w:tcW w:type="dxa" w:w="1200"/>
          </w:tcPr>
          <w:p>
            <w:r>
              <w:rPr>
                <w:rFonts w:ascii="Calibri" w:hAnsi="Calibri"/>
                <w:b w:val="0"/>
                <w:i w:val="0"/>
              </w:rPr>
              <w:t>DR-02</w:t>
            </w:r>
          </w:p>
        </w:tc>
        <w:tc>
          <w:tcPr>
            <w:tcW w:type="dxa" w:w="8160"/>
          </w:tcPr>
          <w:p>
            <w:r>
              <w:rPr>
                <w:rFonts w:ascii="Calibri" w:hAnsi="Calibri"/>
                <w:b w:val="0"/>
                <w:i w:val="0"/>
              </w:rPr>
              <w:t>Cada solicitud debe conservar identificador, autor, categorías, estado, zona aproximada, urgencia, fecha de publicación y cambios relevantes.</w:t>
            </w:r>
          </w:p>
        </w:tc>
      </w:tr>
      <w:tr>
        <w:tc>
          <w:tcPr>
            <w:tcW w:type="dxa" w:w="1200"/>
          </w:tcPr>
          <w:p>
            <w:r>
              <w:rPr>
                <w:rFonts w:ascii="Calibri" w:hAnsi="Calibri"/>
                <w:b w:val="0"/>
                <w:i w:val="0"/>
              </w:rPr>
              <w:t>DR-03</w:t>
            </w:r>
          </w:p>
        </w:tc>
        <w:tc>
          <w:tcPr>
            <w:tcW w:type="dxa" w:w="8160"/>
          </w:tcPr>
          <w:p>
            <w:r>
              <w:rPr>
                <w:rFonts w:ascii="Calibri" w:hAnsi="Calibri"/>
                <w:b w:val="0"/>
                <w:i w:val="0"/>
              </w:rPr>
              <w:t>Cada contribución debe conservar identificador, solicitud, actor que la registra, tipo, estado, fechas y nota/evidencia opcional.</w:t>
            </w:r>
          </w:p>
        </w:tc>
      </w:tr>
      <w:tr>
        <w:tc>
          <w:tcPr>
            <w:tcW w:type="dxa" w:w="1200"/>
          </w:tcPr>
          <w:p>
            <w:r>
              <w:rPr>
                <w:rFonts w:ascii="Calibri" w:hAnsi="Calibri"/>
                <w:b w:val="0"/>
                <w:i w:val="0"/>
              </w:rPr>
              <w:t>DR-04</w:t>
            </w:r>
          </w:p>
        </w:tc>
        <w:tc>
          <w:tcPr>
            <w:tcW w:type="dxa" w:w="8160"/>
          </w:tcPr>
          <w:p>
            <w:r>
              <w:rPr>
                <w:rFonts w:ascii="Calibri" w:hAnsi="Calibri"/>
                <w:b w:val="0"/>
                <w:i w:val="0"/>
              </w:rPr>
              <w:t>Cada reporte debe conservar objeto reportado, categoría, fecha, usuario reportante si aplica, estado de revisión y decisión.</w:t>
            </w:r>
          </w:p>
        </w:tc>
      </w:tr>
      <w:tr>
        <w:tc>
          <w:tcPr>
            <w:tcW w:type="dxa" w:w="1200"/>
          </w:tcPr>
          <w:p>
            <w:r>
              <w:rPr>
                <w:rFonts w:ascii="Calibri" w:hAnsi="Calibri"/>
                <w:b w:val="0"/>
                <w:i w:val="0"/>
              </w:rPr>
              <w:t>DR-05</w:t>
            </w:r>
          </w:p>
        </w:tc>
        <w:tc>
          <w:tcPr>
            <w:tcW w:type="dxa" w:w="8160"/>
          </w:tcPr>
          <w:p>
            <w:r>
              <w:rPr>
                <w:rFonts w:ascii="Calibri" w:hAnsi="Calibri"/>
                <w:b w:val="0"/>
                <w:i w:val="0"/>
              </w:rPr>
              <w:t>Las bitácoras administrativas deben ser inmutables para usuarios no administradores y retener actor, acción, fecha, objeto y motivo.</w:t>
            </w:r>
          </w:p>
        </w:tc>
      </w:tr>
      <w:tr>
        <w:tc>
          <w:tcPr>
            <w:tcW w:type="dxa" w:w="1200"/>
          </w:tcPr>
          <w:p>
            <w:r>
              <w:rPr>
                <w:rFonts w:ascii="Calibri" w:hAnsi="Calibri"/>
                <w:b w:val="0"/>
                <w:i w:val="0"/>
              </w:rPr>
              <w:t>DR-06</w:t>
            </w:r>
          </w:p>
        </w:tc>
        <w:tc>
          <w:tcPr>
            <w:tcW w:type="dxa" w:w="8160"/>
          </w:tcPr>
          <w:p>
            <w:r>
              <w:rPr>
                <w:rFonts w:ascii="Calibri" w:hAnsi="Calibri"/>
                <w:b w:val="0"/>
                <w:i w:val="0"/>
              </w:rPr>
              <w:t>La retención, anonimización y eliminación de datos deben seguir la política de privacidad aprobada antes del piloto.</w:t>
            </w:r>
          </w:p>
        </w:tc>
      </w:tr>
    </w:tbl>
    <w:p>
      <w:pPr>
        <w:pStyle w:val="Heading1"/>
      </w:pPr>
      <w:r>
        <w:rPr>
          <w:rFonts w:ascii="Calibri" w:hAnsi="Calibri"/>
          <w:b/>
          <w:i w:val="0"/>
          <w:color w:val="2E74B5"/>
          <w:sz w:val="32"/>
        </w:rPr>
        <w:t>7. Requisitos no funcionales</w:t>
      </w:r>
    </w:p>
    <w:tbl>
      <w:tblPr>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tcMar>
              <w:top w:w="80" w:type="dxa"/>
              <w:start w:w="120" w:type="dxa"/>
              <w:bottom w:w="80" w:type="dxa"/>
              <w:end w:w="120" w:type="dxa"/>
            </w:tcMar>
            <w:vAlign w:val="top"/>
            <w:shd w:fill="E8EEF5"/>
          </w:tcPr>
          <w:p>
            <w:r>
              <w:rPr>
                <w:rFonts w:ascii="Calibri" w:hAnsi="Calibri"/>
                <w:b/>
                <w:i w:val="0"/>
                <w:color w:val="0B2545"/>
              </w:rPr>
              <w:t>ID</w:t>
            </w:r>
          </w:p>
        </w:tc>
        <w:tc>
          <w:tcPr>
            <w:tcW w:type="dxa" w:w="6860"/>
            <w:tcMar>
              <w:top w:w="80" w:type="dxa"/>
              <w:start w:w="120" w:type="dxa"/>
              <w:bottom w:w="80" w:type="dxa"/>
              <w:end w:w="120" w:type="dxa"/>
            </w:tcMar>
            <w:vAlign w:val="top"/>
            <w:shd w:fill="E8EEF5"/>
          </w:tcPr>
          <w:p>
            <w:r>
              <w:rPr>
                <w:rFonts w:ascii="Calibri" w:hAnsi="Calibri"/>
                <w:b/>
                <w:i w:val="0"/>
                <w:color w:val="0B2545"/>
              </w:rPr>
              <w:t>Requisito verificable</w:t>
            </w:r>
          </w:p>
        </w:tc>
      </w:tr>
      <w:tr>
        <w:tc>
          <w:tcPr>
            <w:tcW w:type="dxa" w:w="2500"/>
          </w:tcPr>
          <w:p>
            <w:r>
              <w:rPr>
                <w:rFonts w:ascii="Calibri" w:hAnsi="Calibri"/>
                <w:b w:val="0"/>
                <w:i w:val="0"/>
              </w:rPr>
              <w:t>NFR-01 Usabilidad</w:t>
            </w:r>
          </w:p>
        </w:tc>
        <w:tc>
          <w:tcPr>
            <w:tcW w:type="dxa" w:w="6860"/>
          </w:tcPr>
          <w:p>
            <w:r>
              <w:rPr>
                <w:rFonts w:ascii="Calibri" w:hAnsi="Calibri"/>
                <w:b w:val="0"/>
                <w:i w:val="0"/>
              </w:rPr>
              <w:t>Una persona usuaria debe poder crear una solicitud publicada en un máximo de 7 pasos de interacción principales, excluyendo autenticación y carga opcional de imagen.</w:t>
            </w:r>
          </w:p>
        </w:tc>
      </w:tr>
      <w:tr>
        <w:tc>
          <w:tcPr>
            <w:tcW w:type="dxa" w:w="2500"/>
          </w:tcPr>
          <w:p>
            <w:r>
              <w:rPr>
                <w:rFonts w:ascii="Calibri" w:hAnsi="Calibri"/>
                <w:b w:val="0"/>
                <w:i w:val="0"/>
              </w:rPr>
              <w:t>NFR-02 Accesibilidad</w:t>
            </w:r>
          </w:p>
        </w:tc>
        <w:tc>
          <w:tcPr>
            <w:tcW w:type="dxa" w:w="6860"/>
          </w:tcPr>
          <w:p>
            <w:r>
              <w:rPr>
                <w:rFonts w:ascii="Calibri" w:hAnsi="Calibri"/>
                <w:b w:val="0"/>
                <w:i w:val="0"/>
              </w:rPr>
              <w:t>Las funciones principales deben poder operarse con teclado, controles con etiquetas accesibles y contraste suficiente según el estándar de accesibilidad seleccionado por el proyecto.</w:t>
            </w:r>
          </w:p>
        </w:tc>
      </w:tr>
      <w:tr>
        <w:tc>
          <w:tcPr>
            <w:tcW w:type="dxa" w:w="2500"/>
          </w:tcPr>
          <w:p>
            <w:r>
              <w:rPr>
                <w:rFonts w:ascii="Calibri" w:hAnsi="Calibri"/>
                <w:b w:val="0"/>
                <w:i w:val="0"/>
              </w:rPr>
              <w:t>NFR-03 Rendimiento</w:t>
            </w:r>
          </w:p>
        </w:tc>
        <w:tc>
          <w:tcPr>
            <w:tcW w:type="dxa" w:w="6860"/>
          </w:tcPr>
          <w:p>
            <w:r>
              <w:rPr>
                <w:rFonts w:ascii="Calibri" w:hAnsi="Calibri"/>
                <w:b w:val="0"/>
                <w:i w:val="0"/>
              </w:rPr>
              <w:t>En conexión 4G promedio, el muro inicial debe presentar contenido usable en un tiempo objetivo de 3 segundos o menos para el percentil acordado antes del piloto.</w:t>
            </w:r>
          </w:p>
        </w:tc>
      </w:tr>
      <w:tr>
        <w:tc>
          <w:tcPr>
            <w:tcW w:type="dxa" w:w="2500"/>
          </w:tcPr>
          <w:p>
            <w:r>
              <w:rPr>
                <w:rFonts w:ascii="Calibri" w:hAnsi="Calibri"/>
                <w:b w:val="0"/>
                <w:i w:val="0"/>
              </w:rPr>
              <w:t>NFR-04 Disponibilidad</w:t>
            </w:r>
          </w:p>
        </w:tc>
        <w:tc>
          <w:tcPr>
            <w:tcW w:type="dxa" w:w="6860"/>
          </w:tcPr>
          <w:p>
            <w:r>
              <w:rPr>
                <w:rFonts w:ascii="Calibri" w:hAnsi="Calibri"/>
                <w:b w:val="0"/>
                <w:i w:val="0"/>
              </w:rPr>
              <w:t>La disponibilidad objetivo del piloto será definida por el equipo técnico; los mantenimientos programados deben comunicar indisponibilidad cuando excedan 15 minutos.</w:t>
            </w:r>
          </w:p>
        </w:tc>
      </w:tr>
      <w:tr>
        <w:tc>
          <w:tcPr>
            <w:tcW w:type="dxa" w:w="2500"/>
          </w:tcPr>
          <w:p>
            <w:r>
              <w:rPr>
                <w:rFonts w:ascii="Calibri" w:hAnsi="Calibri"/>
                <w:b w:val="0"/>
                <w:i w:val="0"/>
              </w:rPr>
              <w:t>NFR-05 Seguridad</w:t>
            </w:r>
          </w:p>
        </w:tc>
        <w:tc>
          <w:tcPr>
            <w:tcW w:type="dxa" w:w="6860"/>
          </w:tcPr>
          <w:p>
            <w:r>
              <w:rPr>
                <w:rFonts w:ascii="Calibri" w:hAnsi="Calibri"/>
                <w:b w:val="0"/>
                <w:i w:val="0"/>
              </w:rPr>
              <w:t>Las comunicaciones autenticadas deben usar cifrado en tránsito; las contraseñas, si existen, no deben almacenarse en texto plano.</w:t>
            </w:r>
          </w:p>
        </w:tc>
      </w:tr>
      <w:tr>
        <w:tc>
          <w:tcPr>
            <w:tcW w:type="dxa" w:w="2500"/>
          </w:tcPr>
          <w:p>
            <w:r>
              <w:rPr>
                <w:rFonts w:ascii="Calibri" w:hAnsi="Calibri"/>
                <w:b w:val="0"/>
                <w:i w:val="0"/>
              </w:rPr>
              <w:t>NFR-06 Privacidad</w:t>
            </w:r>
          </w:p>
        </w:tc>
        <w:tc>
          <w:tcPr>
            <w:tcW w:type="dxa" w:w="6860"/>
          </w:tcPr>
          <w:p>
            <w:r>
              <w:rPr>
                <w:rFonts w:ascii="Calibri" w:hAnsi="Calibri"/>
                <w:b w:val="0"/>
                <w:i w:val="0"/>
              </w:rPr>
              <w:t>El sistema debe aplicar privacidad por defecto y solicitar consentimiento antes de revelar datos de contacto o material sensible.</w:t>
            </w:r>
          </w:p>
        </w:tc>
      </w:tr>
      <w:tr>
        <w:tc>
          <w:tcPr>
            <w:tcW w:type="dxa" w:w="2500"/>
          </w:tcPr>
          <w:p>
            <w:r>
              <w:rPr>
                <w:rFonts w:ascii="Calibri" w:hAnsi="Calibri"/>
                <w:b w:val="0"/>
                <w:i w:val="0"/>
              </w:rPr>
              <w:t>NFR-07 Integridad</w:t>
            </w:r>
          </w:p>
        </w:tc>
        <w:tc>
          <w:tcPr>
            <w:tcW w:type="dxa" w:w="6860"/>
          </w:tcPr>
          <w:p>
            <w:r>
              <w:rPr>
                <w:rFonts w:ascii="Calibri" w:hAnsi="Calibri"/>
                <w:b w:val="0"/>
                <w:i w:val="0"/>
              </w:rPr>
              <w:t>El sistema debe prevenir la duplicación de contribuciones por reintentos y mantener un historial de cambios de estado.</w:t>
            </w:r>
          </w:p>
        </w:tc>
      </w:tr>
      <w:tr>
        <w:tc>
          <w:tcPr>
            <w:tcW w:type="dxa" w:w="2500"/>
          </w:tcPr>
          <w:p>
            <w:r>
              <w:rPr>
                <w:rFonts w:ascii="Calibri" w:hAnsi="Calibri"/>
                <w:b w:val="0"/>
                <w:i w:val="0"/>
              </w:rPr>
              <w:t>NFR-08 Auditabilidad</w:t>
            </w:r>
          </w:p>
        </w:tc>
        <w:tc>
          <w:tcPr>
            <w:tcW w:type="dxa" w:w="6860"/>
          </w:tcPr>
          <w:p>
            <w:r>
              <w:rPr>
                <w:rFonts w:ascii="Calibri" w:hAnsi="Calibri"/>
                <w:b w:val="0"/>
                <w:i w:val="0"/>
              </w:rPr>
              <w:t>Toda acción de moderación, validación o administración que altere visibilidad o permisos debe quedar trazada.</w:t>
            </w:r>
          </w:p>
        </w:tc>
      </w:tr>
      <w:tr>
        <w:tc>
          <w:tcPr>
            <w:tcW w:type="dxa" w:w="2500"/>
          </w:tcPr>
          <w:p>
            <w:r>
              <w:rPr>
                <w:rFonts w:ascii="Calibri" w:hAnsi="Calibri"/>
                <w:b w:val="0"/>
                <w:i w:val="0"/>
              </w:rPr>
              <w:t>NFR-09 Compatibilidad</w:t>
            </w:r>
          </w:p>
        </w:tc>
        <w:tc>
          <w:tcPr>
            <w:tcW w:type="dxa" w:w="6860"/>
          </w:tcPr>
          <w:p>
            <w:r>
              <w:rPr>
                <w:rFonts w:ascii="Calibri" w:hAnsi="Calibri"/>
                <w:b w:val="0"/>
                <w:i w:val="0"/>
              </w:rPr>
              <w:t>El MVP debe soportar las versiones actuales y anteriores principales de navegadores móviles Android e iOS definidas en el plan de pruebas.</w:t>
            </w:r>
          </w:p>
        </w:tc>
      </w:tr>
      <w:tr>
        <w:tc>
          <w:tcPr>
            <w:tcW w:type="dxa" w:w="2500"/>
          </w:tcPr>
          <w:p>
            <w:r>
              <w:rPr>
                <w:rFonts w:ascii="Calibri" w:hAnsi="Calibri"/>
                <w:b w:val="0"/>
                <w:i w:val="0"/>
              </w:rPr>
              <w:t>NFR-10 Observabilidad</w:t>
            </w:r>
          </w:p>
        </w:tc>
        <w:tc>
          <w:tcPr>
            <w:tcW w:type="dxa" w:w="6860"/>
          </w:tcPr>
          <w:p>
            <w:r>
              <w:rPr>
                <w:rFonts w:ascii="Calibri" w:hAnsi="Calibri"/>
                <w:b w:val="0"/>
                <w:i w:val="0"/>
              </w:rPr>
              <w:t>El sistema debe registrar fallos técnicos y métricas agregadas sin incorporar contenido sensible innecesario en registros de diagnóstico.</w:t>
            </w:r>
          </w:p>
        </w:tc>
      </w:tr>
    </w:tbl>
    <w:p>
      <w:pPr>
        <w:pStyle w:val="Heading1"/>
      </w:pPr>
      <w:r>
        <w:rPr>
          <w:rFonts w:ascii="Calibri" w:hAnsi="Calibri"/>
          <w:b/>
          <w:i w:val="0"/>
          <w:color w:val="2E74B5"/>
          <w:sz w:val="32"/>
        </w:rPr>
        <w:t>8. Requisitos operativos y de despliegue</w:t>
      </w:r>
    </w:p>
    <w:tbl>
      <w:tblPr>
        <w:tblW w:type="dxa" w:w="9360"/>
        <w:jc w:val="left"/>
        <w:tblLayout w:type="fixed"/>
        <w:tblLook w:firstColumn="1" w:firstRow="1" w:lastColumn="0" w:lastRow="0" w:noHBand="0" w:noVBand="1" w:val="04A0"/>
        <w:tblInd w:w="120" w:type="dxa"/>
      </w:tblPr>
      <w:tblGrid>
        <w:gridCol w:w="1200"/>
        <w:gridCol w:w="8160"/>
      </w:tblGrid>
      <w:tr>
        <w:trPr>
          <w:tblHeader w:val="true"/>
        </w:trPr>
        <w:tc>
          <w:tcPr>
            <w:tcW w:type="dxa" w:w="1200"/>
            <w:tcMar>
              <w:top w:w="80" w:type="dxa"/>
              <w:start w:w="120" w:type="dxa"/>
              <w:bottom w:w="80" w:type="dxa"/>
              <w:end w:w="120" w:type="dxa"/>
            </w:tcMar>
            <w:vAlign w:val="top"/>
            <w:shd w:fill="E8EEF5"/>
          </w:tcPr>
          <w:p>
            <w:r>
              <w:rPr>
                <w:rFonts w:ascii="Calibri" w:hAnsi="Calibri"/>
                <w:b/>
                <w:i w:val="0"/>
                <w:color w:val="0B2545"/>
              </w:rPr>
              <w:t>ID</w:t>
            </w:r>
          </w:p>
        </w:tc>
        <w:tc>
          <w:tcPr>
            <w:tcW w:type="dxa" w:w="8160"/>
            <w:tcMar>
              <w:top w:w="80" w:type="dxa"/>
              <w:start w:w="120" w:type="dxa"/>
              <w:bottom w:w="80" w:type="dxa"/>
              <w:end w:w="120" w:type="dxa"/>
            </w:tcMar>
            <w:vAlign w:val="top"/>
            <w:shd w:fill="E8EEF5"/>
          </w:tcPr>
          <w:p>
            <w:r>
              <w:rPr>
                <w:rFonts w:ascii="Calibri" w:hAnsi="Calibri"/>
                <w:b/>
                <w:i w:val="0"/>
                <w:color w:val="0B2545"/>
              </w:rPr>
              <w:t>Requisito</w:t>
            </w:r>
          </w:p>
        </w:tc>
      </w:tr>
      <w:tr>
        <w:tc>
          <w:tcPr>
            <w:tcW w:type="dxa" w:w="1200"/>
          </w:tcPr>
          <w:p>
            <w:r>
              <w:rPr>
                <w:rFonts w:ascii="Calibri" w:hAnsi="Calibri"/>
                <w:b w:val="0"/>
                <w:i w:val="0"/>
              </w:rPr>
              <w:t>OR-01</w:t>
            </w:r>
          </w:p>
        </w:tc>
        <w:tc>
          <w:tcPr>
            <w:tcW w:type="dxa" w:w="8160"/>
          </w:tcPr>
          <w:p>
            <w:r>
              <w:rPr>
                <w:rFonts w:ascii="Calibri" w:hAnsi="Calibri"/>
                <w:b w:val="0"/>
                <w:i w:val="0"/>
              </w:rPr>
              <w:t>Antes del piloto debe existir un protocolo de moderación con categorías, tiempos objetivo, escalamiento y responsables.</w:t>
            </w:r>
          </w:p>
        </w:tc>
      </w:tr>
      <w:tr>
        <w:tc>
          <w:tcPr>
            <w:tcW w:type="dxa" w:w="1200"/>
          </w:tcPr>
          <w:p>
            <w:r>
              <w:rPr>
                <w:rFonts w:ascii="Calibri" w:hAnsi="Calibri"/>
                <w:b w:val="0"/>
                <w:i w:val="0"/>
              </w:rPr>
              <w:t>OR-02</w:t>
            </w:r>
          </w:p>
        </w:tc>
        <w:tc>
          <w:tcPr>
            <w:tcW w:type="dxa" w:w="8160"/>
          </w:tcPr>
          <w:p>
            <w:r>
              <w:rPr>
                <w:rFonts w:ascii="Calibri" w:hAnsi="Calibri"/>
                <w:b w:val="0"/>
                <w:i w:val="0"/>
              </w:rPr>
              <w:t>Antes del lanzamiento debe publicarse una política de privacidad, términos de uso y aviso de limitación de responsabilidad revisados por la gobernanza correspondiente.</w:t>
            </w:r>
          </w:p>
        </w:tc>
      </w:tr>
      <w:tr>
        <w:tc>
          <w:tcPr>
            <w:tcW w:type="dxa" w:w="1200"/>
          </w:tcPr>
          <w:p>
            <w:r>
              <w:rPr>
                <w:rFonts w:ascii="Calibri" w:hAnsi="Calibri"/>
                <w:b w:val="0"/>
                <w:i w:val="0"/>
              </w:rPr>
              <w:t>OR-03</w:t>
            </w:r>
          </w:p>
        </w:tc>
        <w:tc>
          <w:tcPr>
            <w:tcW w:type="dxa" w:w="8160"/>
          </w:tcPr>
          <w:p>
            <w:r>
              <w:rPr>
                <w:rFonts w:ascii="Calibri" w:hAnsi="Calibri"/>
                <w:b w:val="0"/>
                <w:i w:val="0"/>
              </w:rPr>
              <w:t>El equipo debe definir un procedimiento para incidentes de seguridad, solicitudes de datos y contenido presuntamente fraudulento.</w:t>
            </w:r>
          </w:p>
        </w:tc>
      </w:tr>
      <w:tr>
        <w:tc>
          <w:tcPr>
            <w:tcW w:type="dxa" w:w="1200"/>
          </w:tcPr>
          <w:p>
            <w:r>
              <w:rPr>
                <w:rFonts w:ascii="Calibri" w:hAnsi="Calibri"/>
                <w:b w:val="0"/>
                <w:i w:val="0"/>
              </w:rPr>
              <w:t>OR-04</w:t>
            </w:r>
          </w:p>
        </w:tc>
        <w:tc>
          <w:tcPr>
            <w:tcW w:type="dxa" w:w="8160"/>
          </w:tcPr>
          <w:p>
            <w:r>
              <w:rPr>
                <w:rFonts w:ascii="Calibri" w:hAnsi="Calibri"/>
                <w:b w:val="0"/>
                <w:i w:val="0"/>
              </w:rPr>
              <w:t>El piloto debe habilitarse únicamente para territorios y aliados configurados; su ampliación requiere revisión de métricas y riesgos.</w:t>
            </w:r>
          </w:p>
        </w:tc>
      </w:tr>
      <w:tr>
        <w:tc>
          <w:tcPr>
            <w:tcW w:type="dxa" w:w="1200"/>
          </w:tcPr>
          <w:p>
            <w:r>
              <w:rPr>
                <w:rFonts w:ascii="Calibri" w:hAnsi="Calibri"/>
                <w:b w:val="0"/>
                <w:i w:val="0"/>
              </w:rPr>
              <w:t>OR-05</w:t>
            </w:r>
          </w:p>
        </w:tc>
        <w:tc>
          <w:tcPr>
            <w:tcW w:type="dxa" w:w="8160"/>
          </w:tcPr>
          <w:p>
            <w:r>
              <w:rPr>
                <w:rFonts w:ascii="Calibri" w:hAnsi="Calibri"/>
                <w:b w:val="0"/>
                <w:i w:val="0"/>
              </w:rPr>
              <w:t>El equipo debe capacitar a moderadores y aliados sobre privacidad, trato digno, límites de validación y rutas de escalamiento.</w:t>
            </w:r>
          </w:p>
        </w:tc>
      </w:tr>
    </w:tbl>
    <w:p>
      <w:pPr>
        <w:pStyle w:val="Heading1"/>
      </w:pPr>
      <w:r>
        <w:rPr>
          <w:rFonts w:ascii="Calibri" w:hAnsi="Calibri"/>
          <w:b/>
          <w:i w:val="0"/>
          <w:color w:val="2E74B5"/>
          <w:sz w:val="32"/>
        </w:rPr>
        <w:t>9. Verificación y criterios de aceptación</w:t>
      </w:r>
    </w:p>
    <w:p>
      <w:pPr>
        <w:spacing w:after="120" w:line="264" w:lineRule="auto"/>
      </w:pPr>
      <w:r>
        <w:rPr>
          <w:rFonts w:ascii="Calibri" w:hAnsi="Calibri"/>
          <w:b w:val="0"/>
          <w:i w:val="0"/>
        </w:rPr>
        <w:t>Cada requisito debe verificarse con una o más de las siguientes técnicas: inspección, demostración, prueba funcional, prueba de integración, prueba de seguridad, prueba de accesibilidad o revisión operativa.</w:t>
      </w:r>
    </w:p>
    <w:tbl>
      <w:tblPr>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tcMar>
              <w:top w:w="80" w:type="dxa"/>
              <w:start w:w="120" w:type="dxa"/>
              <w:bottom w:w="80" w:type="dxa"/>
              <w:end w:w="120" w:type="dxa"/>
            </w:tcMar>
            <w:vAlign w:val="top"/>
            <w:shd w:fill="E8EEF5"/>
          </w:tcPr>
          <w:p>
            <w:r>
              <w:rPr>
                <w:rFonts w:ascii="Calibri" w:hAnsi="Calibri"/>
                <w:b/>
                <w:i w:val="0"/>
                <w:color w:val="0B2545"/>
              </w:rPr>
              <w:t>Área</w:t>
            </w:r>
          </w:p>
        </w:tc>
        <w:tc>
          <w:tcPr>
            <w:tcW w:type="dxa" w:w="7560"/>
            <w:tcMar>
              <w:top w:w="80" w:type="dxa"/>
              <w:start w:w="120" w:type="dxa"/>
              <w:bottom w:w="80" w:type="dxa"/>
              <w:end w:w="120" w:type="dxa"/>
            </w:tcMar>
            <w:vAlign w:val="top"/>
            <w:shd w:fill="E8EEF5"/>
          </w:tcPr>
          <w:p>
            <w:r>
              <w:rPr>
                <w:rFonts w:ascii="Calibri" w:hAnsi="Calibri"/>
                <w:b/>
                <w:i w:val="0"/>
                <w:color w:val="0B2545"/>
              </w:rPr>
              <w:t>Criterios de aceptación mínimos</w:t>
            </w:r>
          </w:p>
        </w:tc>
      </w:tr>
      <w:tr>
        <w:tc>
          <w:tcPr>
            <w:tcW w:type="dxa" w:w="1800"/>
          </w:tcPr>
          <w:p>
            <w:r>
              <w:rPr>
                <w:rFonts w:ascii="Calibri" w:hAnsi="Calibri"/>
                <w:b w:val="0"/>
                <w:i w:val="0"/>
              </w:rPr>
              <w:t>Publicación</w:t>
            </w:r>
          </w:p>
        </w:tc>
        <w:tc>
          <w:tcPr>
            <w:tcW w:type="dxa" w:w="7560"/>
          </w:tcPr>
          <w:p>
            <w:r>
              <w:rPr>
                <w:rFonts w:ascii="Calibri" w:hAnsi="Calibri"/>
                <w:b w:val="0"/>
                <w:i w:val="0"/>
              </w:rPr>
              <w:t>Un usuario autorizado crea, edita, pausa y cierra una solicitud sin exponer dirección exacta por defecto.</w:t>
            </w:r>
          </w:p>
        </w:tc>
      </w:tr>
      <w:tr>
        <w:tc>
          <w:tcPr>
            <w:tcW w:type="dxa" w:w="1800"/>
          </w:tcPr>
          <w:p>
            <w:r>
              <w:rPr>
                <w:rFonts w:ascii="Calibri" w:hAnsi="Calibri"/>
                <w:b w:val="0"/>
                <w:i w:val="0"/>
              </w:rPr>
              <w:t>Descubrimiento</w:t>
            </w:r>
          </w:p>
        </w:tc>
        <w:tc>
          <w:tcPr>
            <w:tcW w:type="dxa" w:w="7560"/>
          </w:tcPr>
          <w:p>
            <w:r>
              <w:rPr>
                <w:rFonts w:ascii="Calibri" w:hAnsi="Calibri"/>
                <w:b w:val="0"/>
                <w:i w:val="0"/>
              </w:rPr>
              <w:t>El muro filtra correctamente por categoría, zona, urgencia y estado; no muestra contenido oculto.</w:t>
            </w:r>
          </w:p>
        </w:tc>
      </w:tr>
      <w:tr>
        <w:tc>
          <w:tcPr>
            <w:tcW w:type="dxa" w:w="1800"/>
          </w:tcPr>
          <w:p>
            <w:r>
              <w:rPr>
                <w:rFonts w:ascii="Calibri" w:hAnsi="Calibri"/>
                <w:b w:val="0"/>
                <w:i w:val="0"/>
              </w:rPr>
              <w:t>Contacto</w:t>
            </w:r>
          </w:p>
        </w:tc>
        <w:tc>
          <w:tcPr>
            <w:tcW w:type="dxa" w:w="7560"/>
          </w:tcPr>
          <w:p>
            <w:r>
              <w:rPr>
                <w:rFonts w:ascii="Calibri" w:hAnsi="Calibri"/>
                <w:b w:val="0"/>
                <w:i w:val="0"/>
              </w:rPr>
              <w:t>El enlace externo se abre solo tras aviso y confirmación; respeta el canal elegido por el autor.</w:t>
            </w:r>
          </w:p>
        </w:tc>
      </w:tr>
      <w:tr>
        <w:tc>
          <w:tcPr>
            <w:tcW w:type="dxa" w:w="1800"/>
          </w:tcPr>
          <w:p>
            <w:r>
              <w:rPr>
                <w:rFonts w:ascii="Calibri" w:hAnsi="Calibri"/>
                <w:b w:val="0"/>
                <w:i w:val="0"/>
              </w:rPr>
              <w:t>Historial</w:t>
            </w:r>
          </w:p>
        </w:tc>
        <w:tc>
          <w:tcPr>
            <w:tcW w:type="dxa" w:w="7560"/>
          </w:tcPr>
          <w:p>
            <w:r>
              <w:rPr>
                <w:rFonts w:ascii="Calibri" w:hAnsi="Calibri"/>
                <w:b w:val="0"/>
                <w:i w:val="0"/>
              </w:rPr>
              <w:t>Una contribución cambia de estado, queda vinculada al caso y aparece conforme a reglas de visibilidad.</w:t>
            </w:r>
          </w:p>
        </w:tc>
      </w:tr>
      <w:tr>
        <w:tc>
          <w:tcPr>
            <w:tcW w:type="dxa" w:w="1800"/>
          </w:tcPr>
          <w:p>
            <w:r>
              <w:rPr>
                <w:rFonts w:ascii="Calibri" w:hAnsi="Calibri"/>
                <w:b w:val="0"/>
                <w:i w:val="0"/>
              </w:rPr>
              <w:t>Moderación</w:t>
            </w:r>
          </w:p>
        </w:tc>
        <w:tc>
          <w:tcPr>
            <w:tcW w:type="dxa" w:w="7560"/>
          </w:tcPr>
          <w:p>
            <w:r>
              <w:rPr>
                <w:rFonts w:ascii="Calibri" w:hAnsi="Calibri"/>
                <w:b w:val="0"/>
                <w:i w:val="0"/>
              </w:rPr>
              <w:t>Un reporte entra a cola; la decisión del moderador cambia visibilidad y deja auditoría.</w:t>
            </w:r>
          </w:p>
        </w:tc>
      </w:tr>
      <w:tr>
        <w:tc>
          <w:tcPr>
            <w:tcW w:type="dxa" w:w="1800"/>
          </w:tcPr>
          <w:p>
            <w:r>
              <w:rPr>
                <w:rFonts w:ascii="Calibri" w:hAnsi="Calibri"/>
                <w:b w:val="0"/>
                <w:i w:val="0"/>
              </w:rPr>
              <w:t>Privacidad</w:t>
            </w:r>
          </w:p>
        </w:tc>
        <w:tc>
          <w:tcPr>
            <w:tcW w:type="dxa" w:w="7560"/>
          </w:tcPr>
          <w:p>
            <w:r>
              <w:rPr>
                <w:rFonts w:ascii="Calibri" w:hAnsi="Calibri"/>
                <w:b w:val="0"/>
                <w:i w:val="0"/>
              </w:rPr>
              <w:t>Un visitante no autenticado no accede a datos de contacto, ubicación exacta o evidencia no autorizada.</w:t>
            </w:r>
          </w:p>
        </w:tc>
      </w:tr>
      <w:tr>
        <w:tc>
          <w:tcPr>
            <w:tcW w:type="dxa" w:w="1800"/>
          </w:tcPr>
          <w:p>
            <w:r>
              <w:rPr>
                <w:rFonts w:ascii="Calibri" w:hAnsi="Calibri"/>
                <w:b w:val="0"/>
                <w:i w:val="0"/>
              </w:rPr>
              <w:t>Administración</w:t>
            </w:r>
          </w:p>
        </w:tc>
        <w:tc>
          <w:tcPr>
            <w:tcW w:type="dxa" w:w="7560"/>
          </w:tcPr>
          <w:p>
            <w:r>
              <w:rPr>
                <w:rFonts w:ascii="Calibri" w:hAnsi="Calibri"/>
                <w:b w:val="0"/>
                <w:i w:val="0"/>
              </w:rPr>
              <w:t>Un administrador configura territorio/categoría y la acción queda auditada.</w:t>
            </w:r>
          </w:p>
        </w:tc>
      </w:tr>
    </w:tbl>
    <w:p>
      <w:pPr>
        <w:pStyle w:val="Heading1"/>
      </w:pPr>
      <w:r>
        <w:rPr>
          <w:rFonts w:ascii="Calibri" w:hAnsi="Calibri"/>
          <w:b/>
          <w:i w:val="0"/>
          <w:color w:val="2E74B5"/>
          <w:sz w:val="32"/>
        </w:rPr>
        <w:t>10. Trazabilidad de objetivos a requisitos</w:t>
      </w:r>
    </w:p>
    <w:tbl>
      <w:tblPr>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tcMar>
              <w:top w:w="80" w:type="dxa"/>
              <w:start w:w="120" w:type="dxa"/>
              <w:bottom w:w="80" w:type="dxa"/>
              <w:end w:w="120" w:type="dxa"/>
            </w:tcMar>
            <w:vAlign w:val="top"/>
            <w:shd w:fill="E8EEF5"/>
          </w:tcPr>
          <w:p>
            <w:r>
              <w:rPr>
                <w:rFonts w:ascii="Calibri" w:hAnsi="Calibri"/>
                <w:b/>
                <w:i w:val="0"/>
                <w:color w:val="0B2545"/>
              </w:rPr>
              <w:t>Objetivo de producto</w:t>
            </w:r>
          </w:p>
        </w:tc>
        <w:tc>
          <w:tcPr>
            <w:tcW w:type="dxa" w:w="6060"/>
            <w:tcMar>
              <w:top w:w="80" w:type="dxa"/>
              <w:start w:w="120" w:type="dxa"/>
              <w:bottom w:w="80" w:type="dxa"/>
              <w:end w:w="120" w:type="dxa"/>
            </w:tcMar>
            <w:vAlign w:val="top"/>
            <w:shd w:fill="E8EEF5"/>
          </w:tcPr>
          <w:p>
            <w:r>
              <w:rPr>
                <w:rFonts w:ascii="Calibri" w:hAnsi="Calibri"/>
                <w:b/>
                <w:i w:val="0"/>
                <w:color w:val="0B2545"/>
              </w:rPr>
              <w:t>Requisitos que lo soportan</w:t>
            </w:r>
          </w:p>
        </w:tc>
      </w:tr>
      <w:tr>
        <w:tc>
          <w:tcPr>
            <w:tcW w:type="dxa" w:w="3300"/>
          </w:tcPr>
          <w:p>
            <w:r>
              <w:rPr>
                <w:rFonts w:ascii="Calibri" w:hAnsi="Calibri"/>
                <w:b w:val="0"/>
                <w:i w:val="0"/>
              </w:rPr>
              <w:t>Solicitudes claras de ayuda</w:t>
            </w:r>
          </w:p>
        </w:tc>
        <w:tc>
          <w:tcPr>
            <w:tcW w:type="dxa" w:w="6060"/>
          </w:tcPr>
          <w:p>
            <w:r>
              <w:rPr>
                <w:rFonts w:ascii="Calibri" w:hAnsi="Calibri"/>
                <w:b w:val="0"/>
                <w:i w:val="0"/>
              </w:rPr>
              <w:t>FR-10 a FR-16; DR-02; NFR-01.</w:t>
            </w:r>
          </w:p>
        </w:tc>
      </w:tr>
      <w:tr>
        <w:tc>
          <w:tcPr>
            <w:tcW w:type="dxa" w:w="3300"/>
          </w:tcPr>
          <w:p>
            <w:r>
              <w:rPr>
                <w:rFonts w:ascii="Calibri" w:hAnsi="Calibri"/>
                <w:b w:val="0"/>
                <w:i w:val="0"/>
              </w:rPr>
              <w:t>Ofertas y descubrimiento</w:t>
            </w:r>
          </w:p>
        </w:tc>
        <w:tc>
          <w:tcPr>
            <w:tcW w:type="dxa" w:w="6060"/>
          </w:tcPr>
          <w:p>
            <w:r>
              <w:rPr>
                <w:rFonts w:ascii="Calibri" w:hAnsi="Calibri"/>
                <w:b w:val="0"/>
                <w:i w:val="0"/>
              </w:rPr>
              <w:t>FR-20 a FR-24; NFR-03; NFR-09.</w:t>
            </w:r>
          </w:p>
        </w:tc>
      </w:tr>
      <w:tr>
        <w:tc>
          <w:tcPr>
            <w:tcW w:type="dxa" w:w="3300"/>
          </w:tcPr>
          <w:p>
            <w:r>
              <w:rPr>
                <w:rFonts w:ascii="Calibri" w:hAnsi="Calibri"/>
                <w:b w:val="0"/>
                <w:i w:val="0"/>
              </w:rPr>
              <w:t>Contacto voluntario</w:t>
            </w:r>
          </w:p>
        </w:tc>
        <w:tc>
          <w:tcPr>
            <w:tcW w:type="dxa" w:w="6060"/>
          </w:tcPr>
          <w:p>
            <w:r>
              <w:rPr>
                <w:rFonts w:ascii="Calibri" w:hAnsi="Calibri"/>
                <w:b w:val="0"/>
                <w:i w:val="0"/>
              </w:rPr>
              <w:t>FR-30 y FR-31; BR-02; NFR-06.</w:t>
            </w:r>
          </w:p>
        </w:tc>
      </w:tr>
      <w:tr>
        <w:tc>
          <w:tcPr>
            <w:tcW w:type="dxa" w:w="3300"/>
          </w:tcPr>
          <w:p>
            <w:r>
              <w:rPr>
                <w:rFonts w:ascii="Calibri" w:hAnsi="Calibri"/>
                <w:b w:val="0"/>
                <w:i w:val="0"/>
              </w:rPr>
              <w:t>Transparencia de contribuciones</w:t>
            </w:r>
          </w:p>
        </w:tc>
        <w:tc>
          <w:tcPr>
            <w:tcW w:type="dxa" w:w="6060"/>
          </w:tcPr>
          <w:p>
            <w:r>
              <w:rPr>
                <w:rFonts w:ascii="Calibri" w:hAnsi="Calibri"/>
                <w:b w:val="0"/>
                <w:i w:val="0"/>
              </w:rPr>
              <w:t>FR-32 a FR-36; DR-03; NFR-07.</w:t>
            </w:r>
          </w:p>
        </w:tc>
      </w:tr>
      <w:tr>
        <w:tc>
          <w:tcPr>
            <w:tcW w:type="dxa" w:w="3300"/>
          </w:tcPr>
          <w:p>
            <w:r>
              <w:rPr>
                <w:rFonts w:ascii="Calibri" w:hAnsi="Calibri"/>
                <w:b w:val="0"/>
                <w:i w:val="0"/>
              </w:rPr>
              <w:t>Seguridad y confianza limitada</w:t>
            </w:r>
          </w:p>
        </w:tc>
        <w:tc>
          <w:tcPr>
            <w:tcW w:type="dxa" w:w="6060"/>
          </w:tcPr>
          <w:p>
            <w:r>
              <w:rPr>
                <w:rFonts w:ascii="Calibri" w:hAnsi="Calibri"/>
                <w:b w:val="0"/>
                <w:i w:val="0"/>
              </w:rPr>
              <w:t>FR-40 a FR-45; BR-04; NFR-05, NFR-06 y NFR-08.</w:t>
            </w:r>
          </w:p>
        </w:tc>
      </w:tr>
      <w:tr>
        <w:tc>
          <w:tcPr>
            <w:tcW w:type="dxa" w:w="3300"/>
          </w:tcPr>
          <w:p>
            <w:r>
              <w:rPr>
                <w:rFonts w:ascii="Calibri" w:hAnsi="Calibri"/>
                <w:b w:val="0"/>
                <w:i w:val="0"/>
              </w:rPr>
              <w:t>Aprendizaje responsable del piloto</w:t>
            </w:r>
          </w:p>
        </w:tc>
        <w:tc>
          <w:tcPr>
            <w:tcW w:type="dxa" w:w="6060"/>
          </w:tcPr>
          <w:p>
            <w:r>
              <w:rPr>
                <w:rFonts w:ascii="Calibri" w:hAnsi="Calibri"/>
                <w:b w:val="0"/>
                <w:i w:val="0"/>
              </w:rPr>
              <w:t>FR-50 a FR-53; OR-01 a OR-05; NFR-10.</w:t>
            </w:r>
          </w:p>
        </w:tc>
      </w:tr>
    </w:tbl>
    <w:p>
      <w:pPr>
        <w:pStyle w:val="Heading1"/>
      </w:pPr>
      <w:r>
        <w:rPr>
          <w:rFonts w:ascii="Calibri" w:hAnsi="Calibri"/>
          <w:b/>
          <w:i w:val="0"/>
          <w:color w:val="2E74B5"/>
          <w:sz w:val="32"/>
        </w:rPr>
        <w:t>11. Decisiones pendientes y límites para implementación</w:t>
      </w:r>
    </w:p>
    <w:tbl>
      <w:tblPr>
        <w:tblW w:type="dxa" w:w="9360"/>
        <w:jc w:val="left"/>
        <w:tblLayout w:type="fixed"/>
        <w:tblLook w:firstColumn="1" w:firstRow="1" w:lastColumn="0" w:lastRow="0" w:noHBand="0" w:noVBand="1" w:val="04A0"/>
        <w:tblInd w:w="120" w:type="dxa"/>
      </w:tblPr>
      <w:tblGrid>
        <w:gridCol w:w="1100"/>
        <w:gridCol w:w="4400"/>
        <w:gridCol w:w="3860"/>
      </w:tblGrid>
      <w:tr>
        <w:trPr>
          <w:tblHeader w:val="true"/>
        </w:trPr>
        <w:tc>
          <w:tcPr>
            <w:tcW w:type="dxa" w:w="1100"/>
            <w:tcMar>
              <w:top w:w="80" w:type="dxa"/>
              <w:start w:w="120" w:type="dxa"/>
              <w:bottom w:w="80" w:type="dxa"/>
              <w:end w:w="120" w:type="dxa"/>
            </w:tcMar>
            <w:vAlign w:val="top"/>
            <w:shd w:fill="E8EEF5"/>
          </w:tcPr>
          <w:p>
            <w:r>
              <w:rPr>
                <w:rFonts w:ascii="Calibri" w:hAnsi="Calibri"/>
                <w:b/>
                <w:i w:val="0"/>
                <w:color w:val="0B2545"/>
              </w:rPr>
              <w:t>ID</w:t>
            </w:r>
          </w:p>
        </w:tc>
        <w:tc>
          <w:tcPr>
            <w:tcW w:type="dxa" w:w="4400"/>
            <w:tcMar>
              <w:top w:w="80" w:type="dxa"/>
              <w:start w:w="120" w:type="dxa"/>
              <w:bottom w:w="80" w:type="dxa"/>
              <w:end w:w="120" w:type="dxa"/>
            </w:tcMar>
            <w:vAlign w:val="top"/>
            <w:shd w:fill="E8EEF5"/>
          </w:tcPr>
          <w:p>
            <w:r>
              <w:rPr>
                <w:rFonts w:ascii="Calibri" w:hAnsi="Calibri"/>
                <w:b/>
                <w:i w:val="0"/>
                <w:color w:val="0B2545"/>
              </w:rPr>
              <w:t>Decisión pendiente</w:t>
            </w:r>
          </w:p>
        </w:tc>
        <w:tc>
          <w:tcPr>
            <w:tcW w:type="dxa" w:w="3860"/>
            <w:tcMar>
              <w:top w:w="80" w:type="dxa"/>
              <w:start w:w="120" w:type="dxa"/>
              <w:bottom w:w="80" w:type="dxa"/>
              <w:end w:w="120" w:type="dxa"/>
            </w:tcMar>
            <w:vAlign w:val="top"/>
            <w:shd w:fill="E8EEF5"/>
          </w:tcPr>
          <w:p>
            <w:r>
              <w:rPr>
                <w:rFonts w:ascii="Calibri" w:hAnsi="Calibri"/>
                <w:b/>
                <w:i w:val="0"/>
                <w:color w:val="0B2545"/>
              </w:rPr>
              <w:t>Impacto</w:t>
            </w:r>
          </w:p>
        </w:tc>
      </w:tr>
      <w:tr>
        <w:tc>
          <w:tcPr>
            <w:tcW w:type="dxa" w:w="1100"/>
          </w:tcPr>
          <w:p>
            <w:r>
              <w:rPr>
                <w:rFonts w:ascii="Calibri" w:hAnsi="Calibri"/>
                <w:b w:val="0"/>
                <w:i w:val="0"/>
              </w:rPr>
              <w:t>PD-01</w:t>
            </w:r>
          </w:p>
        </w:tc>
        <w:tc>
          <w:tcPr>
            <w:tcW w:type="dxa" w:w="4400"/>
          </w:tcPr>
          <w:p>
            <w:r>
              <w:rPr>
                <w:rFonts w:ascii="Calibri" w:hAnsi="Calibri"/>
                <w:b w:val="0"/>
                <w:i w:val="0"/>
              </w:rPr>
              <w:t>Método de autenticación y verificación de número/correo.</w:t>
            </w:r>
          </w:p>
        </w:tc>
        <w:tc>
          <w:tcPr>
            <w:tcW w:type="dxa" w:w="3860"/>
          </w:tcPr>
          <w:p>
            <w:r>
              <w:rPr>
                <w:rFonts w:ascii="Calibri" w:hAnsi="Calibri"/>
                <w:b w:val="0"/>
                <w:i w:val="0"/>
              </w:rPr>
              <w:t>Define FR-01, recuperación de cuenta y controles antiabuso.</w:t>
            </w:r>
          </w:p>
        </w:tc>
      </w:tr>
      <w:tr>
        <w:tc>
          <w:tcPr>
            <w:tcW w:type="dxa" w:w="1100"/>
          </w:tcPr>
          <w:p>
            <w:r>
              <w:rPr>
                <w:rFonts w:ascii="Calibri" w:hAnsi="Calibri"/>
                <w:b w:val="0"/>
                <w:i w:val="0"/>
              </w:rPr>
              <w:t>PD-02</w:t>
            </w:r>
          </w:p>
        </w:tc>
        <w:tc>
          <w:tcPr>
            <w:tcW w:type="dxa" w:w="4400"/>
          </w:tcPr>
          <w:p>
            <w:r>
              <w:rPr>
                <w:rFonts w:ascii="Calibri" w:hAnsi="Calibri"/>
                <w:b w:val="0"/>
                <w:i w:val="0"/>
              </w:rPr>
              <w:t>Territorio piloto, aliados y alcance de sus validaciones.</w:t>
            </w:r>
          </w:p>
        </w:tc>
        <w:tc>
          <w:tcPr>
            <w:tcW w:type="dxa" w:w="3860"/>
          </w:tcPr>
          <w:p>
            <w:r>
              <w:rPr>
                <w:rFonts w:ascii="Calibri" w:hAnsi="Calibri"/>
                <w:b w:val="0"/>
                <w:i w:val="0"/>
              </w:rPr>
              <w:t>Define permisos, FR-44 y modelo de moderación.</w:t>
            </w:r>
          </w:p>
        </w:tc>
      </w:tr>
      <w:tr>
        <w:tc>
          <w:tcPr>
            <w:tcW w:type="dxa" w:w="1100"/>
          </w:tcPr>
          <w:p>
            <w:r>
              <w:rPr>
                <w:rFonts w:ascii="Calibri" w:hAnsi="Calibri"/>
                <w:b w:val="0"/>
                <w:i w:val="0"/>
              </w:rPr>
              <w:t>PD-03</w:t>
            </w:r>
          </w:p>
        </w:tc>
        <w:tc>
          <w:tcPr>
            <w:tcW w:type="dxa" w:w="4400"/>
          </w:tcPr>
          <w:p>
            <w:r>
              <w:rPr>
                <w:rFonts w:ascii="Calibri" w:hAnsi="Calibri"/>
                <w:b w:val="0"/>
                <w:i w:val="0"/>
              </w:rPr>
              <w:t>Taxonomía de categorías, urgencia y criterios de visibilidad.</w:t>
            </w:r>
          </w:p>
        </w:tc>
        <w:tc>
          <w:tcPr>
            <w:tcW w:type="dxa" w:w="3860"/>
          </w:tcPr>
          <w:p>
            <w:r>
              <w:rPr>
                <w:rFonts w:ascii="Calibri" w:hAnsi="Calibri"/>
                <w:b w:val="0"/>
                <w:i w:val="0"/>
              </w:rPr>
              <w:t>Define formularios, filtros y datos obligatorios.</w:t>
            </w:r>
          </w:p>
        </w:tc>
      </w:tr>
      <w:tr>
        <w:tc>
          <w:tcPr>
            <w:tcW w:type="dxa" w:w="1100"/>
          </w:tcPr>
          <w:p>
            <w:r>
              <w:rPr>
                <w:rFonts w:ascii="Calibri" w:hAnsi="Calibri"/>
                <w:b w:val="0"/>
                <w:i w:val="0"/>
              </w:rPr>
              <w:t>PD-04</w:t>
            </w:r>
          </w:p>
        </w:tc>
        <w:tc>
          <w:tcPr>
            <w:tcW w:type="dxa" w:w="4400"/>
          </w:tcPr>
          <w:p>
            <w:r>
              <w:rPr>
                <w:rFonts w:ascii="Calibri" w:hAnsi="Calibri"/>
                <w:b w:val="0"/>
                <w:i w:val="0"/>
              </w:rPr>
              <w:t>Política de retención, anonimización y atención a titulares.</w:t>
            </w:r>
          </w:p>
        </w:tc>
        <w:tc>
          <w:tcPr>
            <w:tcW w:type="dxa" w:w="3860"/>
          </w:tcPr>
          <w:p>
            <w:r>
              <w:rPr>
                <w:rFonts w:ascii="Calibri" w:hAnsi="Calibri"/>
                <w:b w:val="0"/>
                <w:i w:val="0"/>
              </w:rPr>
              <w:t>Define DR-06, OR-02 y arquitectura de datos.</w:t>
            </w:r>
          </w:p>
        </w:tc>
      </w:tr>
      <w:tr>
        <w:tc>
          <w:tcPr>
            <w:tcW w:type="dxa" w:w="1100"/>
          </w:tcPr>
          <w:p>
            <w:r>
              <w:rPr>
                <w:rFonts w:ascii="Calibri" w:hAnsi="Calibri"/>
                <w:b w:val="0"/>
                <w:i w:val="0"/>
              </w:rPr>
              <w:t>PD-05</w:t>
            </w:r>
          </w:p>
        </w:tc>
        <w:tc>
          <w:tcPr>
            <w:tcW w:type="dxa" w:w="4400"/>
          </w:tcPr>
          <w:p>
            <w:r>
              <w:rPr>
                <w:rFonts w:ascii="Calibri" w:hAnsi="Calibri"/>
                <w:b w:val="0"/>
                <w:i w:val="0"/>
              </w:rPr>
              <w:t>SLA de moderación, horario de soporte y rutas de emergencia.</w:t>
            </w:r>
          </w:p>
        </w:tc>
        <w:tc>
          <w:tcPr>
            <w:tcW w:type="dxa" w:w="3860"/>
          </w:tcPr>
          <w:p>
            <w:r>
              <w:rPr>
                <w:rFonts w:ascii="Calibri" w:hAnsi="Calibri"/>
                <w:b w:val="0"/>
                <w:i w:val="0"/>
              </w:rPr>
              <w:t>Define OR-01 y mensajes de riesgo.</w:t>
            </w:r>
          </w:p>
        </w:tc>
      </w:tr>
      <w:tr>
        <w:tc>
          <w:tcPr>
            <w:tcW w:type="dxa" w:w="1100"/>
          </w:tcPr>
          <w:p>
            <w:r>
              <w:rPr>
                <w:rFonts w:ascii="Calibri" w:hAnsi="Calibri"/>
                <w:b w:val="0"/>
                <w:i w:val="0"/>
              </w:rPr>
              <w:t>PD-06</w:t>
            </w:r>
          </w:p>
        </w:tc>
        <w:tc>
          <w:tcPr>
            <w:tcW w:type="dxa" w:w="4400"/>
          </w:tcPr>
          <w:p>
            <w:r>
              <w:rPr>
                <w:rFonts w:ascii="Calibri" w:hAnsi="Calibri"/>
                <w:b w:val="0"/>
                <w:i w:val="0"/>
              </w:rPr>
              <w:t>Estándar de accesibilidad y métricas cuantitativas de rendimiento.</w:t>
            </w:r>
          </w:p>
        </w:tc>
        <w:tc>
          <w:tcPr>
            <w:tcW w:type="dxa" w:w="3860"/>
          </w:tcPr>
          <w:p>
            <w:r>
              <w:rPr>
                <w:rFonts w:ascii="Calibri" w:hAnsi="Calibri"/>
                <w:b w:val="0"/>
                <w:i w:val="0"/>
              </w:rPr>
              <w:t>Cierra NFR-02 y NFR-03.</w:t>
            </w:r>
          </w:p>
        </w:tc>
      </w:tr>
      <w:tr>
        <w:tc>
          <w:tcPr>
            <w:tcW w:type="dxa" w:w="1100"/>
          </w:tcPr>
          <w:p>
            <w:r>
              <w:rPr>
                <w:rFonts w:ascii="Calibri" w:hAnsi="Calibri"/>
                <w:b w:val="0"/>
                <w:i w:val="0"/>
              </w:rPr>
              <w:t>PD-07</w:t>
            </w:r>
          </w:p>
        </w:tc>
        <w:tc>
          <w:tcPr>
            <w:tcW w:type="dxa" w:w="4400"/>
          </w:tcPr>
          <w:p>
            <w:r>
              <w:rPr>
                <w:rFonts w:ascii="Calibri" w:hAnsi="Calibri"/>
                <w:b w:val="0"/>
                <w:i w:val="0"/>
              </w:rPr>
              <w:t>Política de evidencia para constancias y validaciones.</w:t>
            </w:r>
          </w:p>
        </w:tc>
        <w:tc>
          <w:tcPr>
            <w:tcW w:type="dxa" w:w="3860"/>
          </w:tcPr>
          <w:p>
            <w:r>
              <w:rPr>
                <w:rFonts w:ascii="Calibri" w:hAnsi="Calibri"/>
                <w:b w:val="0"/>
                <w:i w:val="0"/>
              </w:rPr>
              <w:t>Define FR-12, FR-34, FR-40 y DR-03.</w:t>
            </w:r>
          </w:p>
        </w:tc>
      </w:tr>
    </w:tbl>
    <w:p>
      <w:pPr>
        <w:spacing w:after="120" w:line="264" w:lineRule="auto"/>
      </w:pPr>
      <w:r>
        <w:rPr>
          <w:rFonts w:ascii="Calibri" w:hAnsi="Calibri"/>
          <w:b w:val="0"/>
          <w:i/>
        </w:rPr>
        <w:t>Hasta resolver PD-01 a PD-07, las funcionalidades asociadas deben implementarse como configurables o mantenerse fuera del lanzamiento público.</w:t>
      </w:r>
    </w:p>
    <w:p>
      <w:pPr>
        <w:pStyle w:val="Heading1"/>
      </w:pPr>
      <w:r>
        <w:rPr>
          <w:rFonts w:ascii="Calibri" w:hAnsi="Calibri"/>
          <w:b/>
          <w:i w:val="0"/>
          <w:color w:val="2E74B5"/>
          <w:sz w:val="32"/>
        </w:rPr>
        <w:t>Anexo A. Modelo conceptual mínimo</w:t>
      </w:r>
    </w:p>
    <w:p>
      <w:pPr>
        <w:pStyle w:val="ListBullet"/>
        <w:spacing w:after="80" w:line="280" w:lineRule="auto"/>
      </w:pPr>
      <w:r>
        <w:rPr>
          <w:rFonts w:ascii="Calibri" w:hAnsi="Calibri"/>
          <w:b w:val="0"/>
          <w:i w:val="0"/>
        </w:rPr>
        <w:t>Cuenta: persona u organización con uno o más roles y preferencias de privacidad.</w:t>
      </w:r>
    </w:p>
    <w:p>
      <w:pPr>
        <w:pStyle w:val="ListBullet"/>
        <w:spacing w:after="80" w:line="280" w:lineRule="auto"/>
      </w:pPr>
      <w:r>
        <w:rPr>
          <w:rFonts w:ascii="Calibri" w:hAnsi="Calibri"/>
          <w:b w:val="0"/>
          <w:i w:val="0"/>
        </w:rPr>
        <w:t>Solicitud: necesidad publicada por una cuenta; puede tener contribuciones, reportes y señales de validación.</w:t>
      </w:r>
    </w:p>
    <w:p>
      <w:pPr>
        <w:pStyle w:val="ListBullet"/>
        <w:spacing w:after="80" w:line="280" w:lineRule="auto"/>
      </w:pPr>
      <w:r>
        <w:rPr>
          <w:rFonts w:ascii="Calibri" w:hAnsi="Calibri"/>
          <w:b w:val="0"/>
          <w:i w:val="0"/>
        </w:rPr>
        <w:t>Oferta: disponibilidad publicada por una cuenta; puede originar contactos, sin implicar una transacción interna.</w:t>
      </w:r>
    </w:p>
    <w:p>
      <w:pPr>
        <w:pStyle w:val="ListBullet"/>
        <w:spacing w:after="80" w:line="280" w:lineRule="auto"/>
      </w:pPr>
      <w:r>
        <w:rPr>
          <w:rFonts w:ascii="Calibri" w:hAnsi="Calibri"/>
          <w:b w:val="0"/>
          <w:i w:val="0"/>
        </w:rPr>
        <w:t>Contribución: evento ligado a una solicitud y registrado por un participante; puede ser confirmado, disputado o reportado.</w:t>
      </w:r>
    </w:p>
    <w:p>
      <w:pPr>
        <w:pStyle w:val="ListBullet"/>
        <w:spacing w:after="80" w:line="280" w:lineRule="auto"/>
      </w:pPr>
      <w:r>
        <w:rPr>
          <w:rFonts w:ascii="Calibri" w:hAnsi="Calibri"/>
          <w:b w:val="0"/>
          <w:i w:val="0"/>
        </w:rPr>
        <w:t>Reporte: señal de riesgo sobre cuenta, publicación o contribución; se gestiona mediante una decisión de moderación.</w:t>
      </w:r>
    </w:p>
    <w:p>
      <w:pPr>
        <w:pStyle w:val="ListBullet"/>
        <w:spacing w:after="80" w:line="280" w:lineRule="auto"/>
      </w:pPr>
      <w:r>
        <w:rPr>
          <w:rFonts w:ascii="Calibri" w:hAnsi="Calibri"/>
          <w:b w:val="0"/>
          <w:i w:val="0"/>
        </w:rPr>
        <w:t>Auditoría: registro de acciones privilegiadas y cambios críticos.</w:t>
      </w:r>
    </w:p>
    <w:p>
      <w:pPr>
        <w:pStyle w:val="Heading1"/>
      </w:pPr>
      <w:r>
        <w:rPr>
          <w:rFonts w:ascii="Calibri" w:hAnsi="Calibri"/>
          <w:b/>
          <w:i w:val="0"/>
          <w:color w:val="2E74B5"/>
          <w:sz w:val="32"/>
        </w:rPr>
        <w:t>Anexo B. Prioridad de implementación</w:t>
      </w:r>
    </w:p>
    <w:tbl>
      <w:tblPr>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80" w:type="dxa"/>
              <w:start w:w="120" w:type="dxa"/>
              <w:bottom w:w="80" w:type="dxa"/>
              <w:end w:w="120" w:type="dxa"/>
            </w:tcMar>
            <w:vAlign w:val="top"/>
            <w:shd w:fill="E8EEF5"/>
          </w:tcPr>
          <w:p>
            <w:r>
              <w:rPr>
                <w:rFonts w:ascii="Calibri" w:hAnsi="Calibri"/>
                <w:b/>
                <w:i w:val="0"/>
                <w:color w:val="0B2545"/>
              </w:rPr>
              <w:t>Prioridad</w:t>
            </w:r>
          </w:p>
        </w:tc>
        <w:tc>
          <w:tcPr>
            <w:tcW w:type="dxa" w:w="7460"/>
            <w:tcMar>
              <w:top w:w="80" w:type="dxa"/>
              <w:start w:w="120" w:type="dxa"/>
              <w:bottom w:w="80" w:type="dxa"/>
              <w:end w:w="120" w:type="dxa"/>
            </w:tcMar>
            <w:vAlign w:val="top"/>
            <w:shd w:fill="E8EEF5"/>
          </w:tcPr>
          <w:p>
            <w:r>
              <w:rPr>
                <w:rFonts w:ascii="Calibri" w:hAnsi="Calibri"/>
                <w:b/>
                <w:i w:val="0"/>
                <w:color w:val="0B2545"/>
              </w:rPr>
              <w:t>Incluye</w:t>
            </w:r>
          </w:p>
        </w:tc>
      </w:tr>
      <w:tr>
        <w:tc>
          <w:tcPr>
            <w:tcW w:type="dxa" w:w="1900"/>
          </w:tcPr>
          <w:p>
            <w:r>
              <w:rPr>
                <w:rFonts w:ascii="Calibri" w:hAnsi="Calibri"/>
                <w:b w:val="0"/>
                <w:i w:val="0"/>
              </w:rPr>
              <w:t>Must have</w:t>
            </w:r>
          </w:p>
        </w:tc>
        <w:tc>
          <w:tcPr>
            <w:tcW w:type="dxa" w:w="7460"/>
          </w:tcPr>
          <w:p>
            <w:r>
              <w:rPr>
                <w:rFonts w:ascii="Calibri" w:hAnsi="Calibri"/>
                <w:b w:val="0"/>
                <w:i w:val="0"/>
              </w:rPr>
              <w:t>FR-01 a FR-04, FR-10 a FR-16, FR-20 a FR-23, FR-30 a FR-35, FR-41 a FR-43, FR-50 a FR-51; NFR-01, 05, 06, 07 y 08.</w:t>
            </w:r>
          </w:p>
        </w:tc>
      </w:tr>
      <w:tr>
        <w:tc>
          <w:tcPr>
            <w:tcW w:type="dxa" w:w="1900"/>
          </w:tcPr>
          <w:p>
            <w:r>
              <w:rPr>
                <w:rFonts w:ascii="Calibri" w:hAnsi="Calibri"/>
                <w:b w:val="0"/>
                <w:i w:val="0"/>
              </w:rPr>
              <w:t>Should have</w:t>
            </w:r>
          </w:p>
        </w:tc>
        <w:tc>
          <w:tcPr>
            <w:tcW w:type="dxa" w:w="7460"/>
          </w:tcPr>
          <w:p>
            <w:r>
              <w:rPr>
                <w:rFonts w:ascii="Calibri" w:hAnsi="Calibri"/>
                <w:b w:val="0"/>
                <w:i w:val="0"/>
              </w:rPr>
              <w:t>FR-05, FR-24, FR-36, FR-44, FR-45, FR-52 a FR-53; NFR-02, 03, 09 y 10.</w:t>
            </w:r>
          </w:p>
        </w:tc>
      </w:tr>
      <w:tr>
        <w:tc>
          <w:tcPr>
            <w:tcW w:type="dxa" w:w="1900"/>
          </w:tcPr>
          <w:p>
            <w:r>
              <w:rPr>
                <w:rFonts w:ascii="Calibri" w:hAnsi="Calibri"/>
                <w:b w:val="0"/>
                <w:i w:val="0"/>
              </w:rPr>
              <w:t>Condicionado a decisión</w:t>
            </w:r>
          </w:p>
        </w:tc>
        <w:tc>
          <w:tcPr>
            <w:tcW w:type="dxa" w:w="7460"/>
          </w:tcPr>
          <w:p>
            <w:r>
              <w:rPr>
                <w:rFonts w:ascii="Calibri" w:hAnsi="Calibri"/>
                <w:b w:val="0"/>
                <w:i w:val="0"/>
              </w:rPr>
              <w:t>Cualquier validación de aliados, carga de evidencia sensible, exportación y criterios de rendimiento definitivos.</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B6770"/>
        <w:sz w:val="17"/>
      </w:rPr>
      <w:t>Especificación de Requisitos de Software  |  Versión 0.1  |  Agosto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5B6770"/>
        <w:sz w:val="17"/>
      </w:rPr>
      <w:t>RECONSTRUYE  |  SRS IEEE 29148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Reconstruye - IEEE 29148</dc:title>
  <dc:subject>Especificación de Requisitos de Software del MVP</dc:subject>
  <dc:creator>Reconstruye</dc:creator>
  <cp:keywords/>
  <dc:description>generated by python-docx</dc:description>
  <cp:lastModifiedBy/>
  <cp:revision>1</cp:revision>
  <dcterms:created xsi:type="dcterms:W3CDTF">2013-12-23T23:15:00Z</dcterms:created>
  <dcterms:modified xsi:type="dcterms:W3CDTF">2013-12-23T23:15:00Z</dcterms:modified>
  <cp:category/>
</cp:coreProperties>
</file>