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Report: AI Agent Response Optimization Under Token Constraints</w:t>
      </w:r>
    </w:p>
    <w:p>
      <w:pPr>
        <w:pStyle w:val="Heading1"/>
      </w:pPr>
      <w:r>
        <w:t>Draft Abstract</w:t>
      </w:r>
    </w:p>
    <w:p>
      <w:r>
        <w:t>"Efficiency vs. Quality: Evaluating AI Agent Response Optimization Under Token Constraints"</w:t>
      </w:r>
    </w:p>
    <w:p>
      <w:pPr>
        <w:pStyle w:val="Heading1"/>
      </w:pPr>
      <w:r>
        <w:t>Introduction &amp; Problem</w:t>
      </w:r>
    </w:p>
    <w:p>
      <w:r>
        <w:t>As Large Language Models (LLMs) are integrated into autonomous agents, the ability to provide high-quality responses within strict resource limits is critical for operational efficiency. This study investigated how varying token limits and economic penalties affect the ability of AI agents to self-select optimal strategic behavior (e.g., adapting after a loss, pushing an advantage, or punishing weak arguments) when constrained.</w:t>
      </w:r>
    </w:p>
    <w:p>
      <w:pPr>
        <w:pStyle w:val="Heading1"/>
      </w:pPr>
      <w:r>
        <w:t>Methodology</w:t>
      </w:r>
    </w:p>
    <w:p>
      <w:r>
        <w:t>An AI model (Qwen 2.5 7B) was configured into 8 different "candidate profiles" with varying resource constraints (Kelly betting scales and survival thresholds) and distinct behavioral directives (e.g., ADAPT_ON_LOSS, ANTI_RAMBLE, PUNISH_WEAKNESS). The independent variable was the strategy profile embedded in the agent's prompt and its economic token constraints. Each variant was tasked with debating in a multi-round, zero-sum token economy evaluated by an independent objective AI Judge. The primary metrics measured were "Fitness" (overall benchmark performance), "Net Token ROI," and "Adaptation Gain" (the raw increase in judge confidence immediately following a lost round).</w:t>
      </w:r>
    </w:p>
    <w:p>
      <w:pPr>
        <w:pStyle w:val="Heading1"/>
      </w:pPr>
      <w:r>
        <w:t>Results</w:t>
      </w:r>
    </w:p>
    <w:p>
      <w:r>
        <w:t>The data revealed a stark split in adaptation effectiveness depending on the internal directive driving the candidate. Under strict resource scarcity, candidates instructed to exert blind aggression (the PUNISH_WEAKNESS variant) went bankrupt, scoring a -45% ROI and the lowest overall fitness (34.9%). However, the candidate utilizing an aggressive betting parameter combined with an ADAPT_ON_LOSS directive (g01_c00) maintained a 100% win rate against the baseline. Notably, achieving a +0.0203 "adaptation gain," explicitly proving the agent could internalize negative feedback and output a measurably better response in the subsequent round.</w:t>
      </w:r>
    </w:p>
    <w:p>
      <w:pPr>
        <w:pStyle w:val="Heading1"/>
      </w:pPr>
      <w:r>
        <w:t>Conclusion</w:t>
      </w:r>
    </w:p>
    <w:p>
      <w:r>
        <w:t>The results support the hypothesis that AI agents can use economic scarcity to prioritize higher-quality, adaptive reasoning over generalized aggression. Current AI agents have the internal logic to self-correct and prioritize key information when resources are scarce—but only if their prompt specifically instructs them to adapt upon failure (e.g., ADAPT_ON_LOSS). These findings have widespread implications for developers designing budget-conscious AI applications and real-time autonomous systems, proving that imposing constraints forces LLMs into better analytical behavior.</w:t>
      </w:r>
    </w:p>
    <w:p>
      <w:pPr>
        <w:pStyle w:val="Heading1"/>
      </w:pPr>
      <w:r>
        <w:t>Judging Rubric (Example Approximation)</w:t>
      </w:r>
    </w:p>
    <w:p>
      <w:r>
        <w:t>Note: In the actual experiment, the AI judge outputs a continuous probability score (0.0 to 1.0) rather than discrete points. Below is the conceptual equivalent of how those signals track to argument quality in our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Criteria</w:t>
            </w:r>
          </w:p>
        </w:tc>
        <w:tc>
          <w:tcPr>
            <w:tcW w:type="dxa" w:w="2160"/>
          </w:tcPr>
          <w:p>
            <w:r>
              <w:t>High (Confidence &gt; 0.60)</w:t>
            </w:r>
          </w:p>
        </w:tc>
        <w:tc>
          <w:tcPr>
            <w:tcW w:type="dxa" w:w="2160"/>
          </w:tcPr>
          <w:p>
            <w:r>
              <w:t>Mid (Confidence ~ 0.50)</w:t>
            </w:r>
          </w:p>
        </w:tc>
        <w:tc>
          <w:tcPr>
            <w:tcW w:type="dxa" w:w="2160"/>
          </w:tcPr>
          <w:p>
            <w:r>
              <w:t>Low (Confidence &lt; 0.40)</w:t>
            </w:r>
          </w:p>
        </w:tc>
      </w:tr>
      <w:tr>
        <w:tc>
          <w:tcPr>
            <w:tcW w:type="dxa" w:w="2160"/>
          </w:tcPr>
          <w:p>
            <w:r>
              <w:t>Factual Accuracy</w:t>
            </w:r>
          </w:p>
        </w:tc>
        <w:tc>
          <w:tcPr>
            <w:tcW w:type="dxa" w:w="2160"/>
          </w:tcPr>
          <w:p>
            <w:r>
              <w:t>Evidence is flawlessly correct and nuanced.</w:t>
            </w:r>
          </w:p>
        </w:tc>
        <w:tc>
          <w:tcPr>
            <w:tcW w:type="dxa" w:w="2160"/>
          </w:tcPr>
          <w:p>
            <w:r>
              <w:t>Mostly correct; minor nuances or context dropped.</w:t>
            </w:r>
          </w:p>
        </w:tc>
        <w:tc>
          <w:tcPr>
            <w:tcW w:type="dxa" w:w="2160"/>
          </w:tcPr>
          <w:p>
            <w:r>
              <w:t>Contains clear factual or structural errors.</w:t>
            </w:r>
          </w:p>
        </w:tc>
      </w:tr>
      <w:tr>
        <w:tc>
          <w:tcPr>
            <w:tcW w:type="dxa" w:w="2160"/>
          </w:tcPr>
          <w:p>
            <w:r>
              <w:t>Strategic Completeness</w:t>
            </w:r>
          </w:p>
        </w:tc>
        <w:tc>
          <w:tcPr>
            <w:tcW w:type="dxa" w:w="2160"/>
          </w:tcPr>
          <w:p>
            <w:r>
              <w:t>Counters opponent directly and addresses the core prompt.</w:t>
            </w:r>
          </w:p>
        </w:tc>
        <w:tc>
          <w:tcPr>
            <w:tcW w:type="dxa" w:w="2160"/>
          </w:tcPr>
          <w:p>
            <w:r>
              <w:t>Addresses most parts of the prompt but misses a key counter.</w:t>
            </w:r>
          </w:p>
        </w:tc>
        <w:tc>
          <w:tcPr>
            <w:tcW w:type="dxa" w:w="2160"/>
          </w:tcPr>
          <w:p>
            <w:r>
              <w:t>Ignores the prompt or only addresses a tertiary aspect.</w:t>
            </w:r>
          </w:p>
        </w:tc>
      </w:tr>
      <w:tr>
        <w:tc>
          <w:tcPr>
            <w:tcW w:type="dxa" w:w="2160"/>
          </w:tcPr>
          <w:p>
            <w:r>
              <w:t>Conciseness &amp; Cost</w:t>
            </w:r>
          </w:p>
        </w:tc>
        <w:tc>
          <w:tcPr>
            <w:tcW w:type="dxa" w:w="2160"/>
          </w:tcPr>
          <w:p>
            <w:r>
              <w:t>No filler; budget perfectly matches response value.</w:t>
            </w:r>
          </w:p>
        </w:tc>
        <w:tc>
          <w:tcPr>
            <w:tcW w:type="dxa" w:w="2160"/>
          </w:tcPr>
          <w:p>
            <w:r>
              <w:t>Somewhat efficient, but spends tokens on exposition.</w:t>
            </w:r>
          </w:p>
        </w:tc>
        <w:tc>
          <w:tcPr>
            <w:tcW w:type="dxa" w:w="2160"/>
          </w:tcPr>
          <w:p>
            <w:r>
              <w:t>Extremely wordy, or bankrupts the agent prematurely.</w:t>
            </w:r>
          </w:p>
        </w:tc>
      </w:tr>
    </w:tbl>
    <w:p>
      <w:pPr>
        <w:pStyle w:val="Heading1"/>
      </w:pPr>
      <w:r>
        <w:t>Sample 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Trial #</w:t>
            </w:r>
          </w:p>
        </w:tc>
        <w:tc>
          <w:tcPr>
            <w:tcW w:type="dxa" w:w="1728"/>
          </w:tcPr>
          <w:p>
            <w:r>
              <w:t>Agent Profile Directives</w:t>
            </w:r>
          </w:p>
        </w:tc>
        <w:tc>
          <w:tcPr>
            <w:tcW w:type="dxa" w:w="1728"/>
          </w:tcPr>
          <w:p>
            <w:r>
              <w:t>Fitness Score</w:t>
            </w:r>
          </w:p>
        </w:tc>
        <w:tc>
          <w:tcPr>
            <w:tcW w:type="dxa" w:w="1728"/>
          </w:tcPr>
          <w:p>
            <w:r>
              <w:t>ROI Strategy Edge</w:t>
            </w:r>
          </w:p>
        </w:tc>
        <w:tc>
          <w:tcPr>
            <w:tcW w:type="dxa" w:w="1728"/>
          </w:tcPr>
          <w:p>
            <w:r>
              <w:t>Adaptation Gain (Learning Metric)</w:t>
            </w:r>
          </w:p>
        </w:tc>
      </w:tr>
      <w:tr>
        <w:tc>
          <w:tcPr>
            <w:tcW w:type="dxa" w:w="1728"/>
          </w:tcPr>
          <w:p>
            <w:r>
              <w:t>1</w:t>
            </w:r>
          </w:p>
        </w:tc>
        <w:tc>
          <w:tcPr>
            <w:tcW w:type="dxa" w:w="1728"/>
          </w:tcPr>
          <w:p>
            <w:r>
              <w:t>Baseline</w:t>
            </w:r>
          </w:p>
        </w:tc>
        <w:tc>
          <w:tcPr>
            <w:tcW w:type="dxa" w:w="1728"/>
          </w:tcPr>
          <w:p>
            <w:r>
              <w:t>64.5%</w:t>
            </w:r>
          </w:p>
        </w:tc>
        <w:tc>
          <w:tcPr>
            <w:tcW w:type="dxa" w:w="1728"/>
          </w:tcPr>
          <w:p>
            <w:r>
              <w:t>+8.9 tokens</w:t>
            </w:r>
          </w:p>
        </w:tc>
        <w:tc>
          <w:tcPr>
            <w:tcW w:type="dxa" w:w="1728"/>
          </w:tcPr>
          <w:p>
            <w:r>
              <w:t>+0.0236</w:t>
            </w:r>
          </w:p>
        </w:tc>
      </w:tr>
      <w:tr>
        <w:tc>
          <w:tcPr>
            <w:tcW w:type="dxa" w:w="1728"/>
          </w:tcPr>
          <w:p>
            <w:r>
              <w:t>2</w:t>
            </w:r>
          </w:p>
        </w:tc>
        <w:tc>
          <w:tcPr>
            <w:tcW w:type="dxa" w:w="1728"/>
          </w:tcPr>
          <w:p>
            <w:r>
              <w:t>PUNISH_WEAKNESS</w:t>
            </w:r>
          </w:p>
        </w:tc>
        <w:tc>
          <w:tcPr>
            <w:tcW w:type="dxa" w:w="1728"/>
          </w:tcPr>
          <w:p>
            <w:r>
              <w:t>34.9%</w:t>
            </w:r>
          </w:p>
        </w:tc>
        <w:tc>
          <w:tcPr>
            <w:tcW w:type="dxa" w:w="1728"/>
          </w:tcPr>
          <w:p>
            <w:r>
              <w:t>-56.5 tokens</w:t>
            </w:r>
          </w:p>
        </w:tc>
        <w:tc>
          <w:tcPr>
            <w:tcW w:type="dxa" w:w="1728"/>
          </w:tcPr>
          <w:p>
            <w:r>
              <w:t>+0.0115</w:t>
            </w:r>
          </w:p>
        </w:tc>
      </w:tr>
      <w:tr>
        <w:tc>
          <w:tcPr>
            <w:tcW w:type="dxa" w:w="1728"/>
          </w:tcPr>
          <w:p>
            <w:r>
              <w:t>3</w:t>
            </w:r>
          </w:p>
        </w:tc>
        <w:tc>
          <w:tcPr>
            <w:tcW w:type="dxa" w:w="1728"/>
          </w:tcPr>
          <w:p>
            <w:r>
              <w:t>ANTI_RAMBLE (High constraint)</w:t>
            </w:r>
          </w:p>
        </w:tc>
        <w:tc>
          <w:tcPr>
            <w:tcW w:type="dxa" w:w="1728"/>
          </w:tcPr>
          <w:p>
            <w:r>
              <w:t>36.4%</w:t>
            </w:r>
          </w:p>
        </w:tc>
        <w:tc>
          <w:tcPr>
            <w:tcW w:type="dxa" w:w="1728"/>
          </w:tcPr>
          <w:p>
            <w:r>
              <w:t>-52.8 tokens</w:t>
            </w:r>
          </w:p>
        </w:tc>
        <w:tc>
          <w:tcPr>
            <w:tcW w:type="dxa" w:w="1728"/>
          </w:tcPr>
          <w:p>
            <w:r>
              <w:t>+0.0010</w:t>
            </w:r>
          </w:p>
        </w:tc>
      </w:tr>
      <w:tr>
        <w:tc>
          <w:tcPr>
            <w:tcW w:type="dxa" w:w="1728"/>
          </w:tcPr>
          <w:p>
            <w:r>
              <w:t>4</w:t>
            </w:r>
          </w:p>
        </w:tc>
        <w:tc>
          <w:tcPr>
            <w:tcW w:type="dxa" w:w="1728"/>
          </w:tcPr>
          <w:p>
            <w:r>
              <w:t>ADAPT_ON_LOSS (Winner)</w:t>
            </w:r>
          </w:p>
        </w:tc>
        <w:tc>
          <w:tcPr>
            <w:tcW w:type="dxa" w:w="1728"/>
          </w:tcPr>
          <w:p>
            <w:r>
              <w:t>68.6%</w:t>
            </w:r>
          </w:p>
        </w:tc>
        <w:tc>
          <w:tcPr>
            <w:tcW w:type="dxa" w:w="1728"/>
          </w:tcPr>
          <w:p>
            <w:r>
              <w:t>+51.6 tokens</w:t>
            </w:r>
          </w:p>
        </w:tc>
        <w:tc>
          <w:tcPr>
            <w:tcW w:type="dxa" w:w="1728"/>
          </w:tcPr>
          <w:p>
            <w:r>
              <w:t>+0.0203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