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Structural Report: Evaluating AI Agent Adaptation Under Token Constraints</w:t>
      </w:r>
    </w:p>
    <w:p>
      <w:pPr>
        <w:pStyle w:val="Heading1"/>
      </w:pPr>
      <w:r>
        <w:t>Draft Abstract</w:t>
      </w:r>
    </w:p>
    <w:p>
      <w:r>
        <w:t>"Efficiency vs. Quality: A Proof-of-Concept for Evaluating AI Agent Response Optimization Under Token Constraints"</w:t>
      </w:r>
    </w:p>
    <w:p>
      <w:pPr>
        <w:pStyle w:val="Heading1"/>
      </w:pPr>
      <w:r>
        <w:t>Introduction &amp; Problem</w:t>
      </w:r>
    </w:p>
    <w:p>
      <w:r>
        <w:t>As Large Language Models (LLMs) are integrated into autonomous agents, evaluating their ability to adapt to failure and manage limited resources is critical. Traditional static tests fail to measure how an AI recovers from a mistake. This study proposes and demonstrates a novel proof-of-concept framework to investigate whether a token-constrained economic environment can be used to objectively score, sort, and filter AI agents based on the correlation between their "adaptation gain" and their overall outcome quality.</w:t>
      </w:r>
    </w:p>
    <w:p>
      <w:pPr>
        <w:pStyle w:val="Heading1"/>
      </w:pPr>
      <w:r>
        <w:t>Methodology</w:t>
      </w:r>
    </w:p>
    <w:p>
      <w:r>
        <w:t>An adversarial debate arena was constructed utilizing a "zero-sum token economy," where all cognitive actions (e.g., generating text or deliberating) cost tokens, and successful arguments win tokens from a shared pot based on proportional betting.</w:t>
      </w:r>
    </w:p>
    <w:p>
      <w:r>
        <w:t>A cohort of 8 AI agents (using Qwen 2.5 7B) was evaluated. The independent variables were the agent configurations: each received different explicit instruction prompts (e.g., "adapt on loss" vs. "punish opponent weakness") and different mathematical limits for betting risk.</w:t>
      </w:r>
    </w:p>
    <w:p>
      <w:r>
        <w:t>Each agent was tested in multi-round debates evaluated by an independent "Ensemble AI Judge" (also Qwen 2.5 7B), which graded arguments twice per round to average out variance and ensure reliable, continuous probability scores. Rather than just grading final answers, the system measured a dynamic metric: "Adaptation Gain"—defined as the measurable increase in the judge's confidence score on an agent's response immediately following a lost round.</w:t>
      </w:r>
    </w:p>
    <w:p>
      <w:pPr>
        <w:pStyle w:val="Heading1"/>
      </w:pPr>
      <w:r>
        <w:t>Results</w:t>
      </w:r>
    </w:p>
    <w:p>
      <w:r>
        <w:t>Initial data from the pilot trials revealed an observable correlation between an agent's Adaptation Gain and its overall viability in a resource-scarce environment. The test acted as a filter separating resilient strategy configurations from stubborn ones. Agents in the bottom tier of fitness scores (those utilizing aggressive "punish weakness" instructions) averaged a low Adaptation Gain (+0.007) and frequently went bankrupt (ROI -45%). In contrast, the top-tier agents that achieved high overall fitness scores demonstrated notable Adaptation Gains (averaging &gt; +0.019), indicating they were successfully executing real-time strategic revisions to secure a high ROI.</w:t>
      </w:r>
    </w:p>
    <w:p>
      <w:pPr>
        <w:pStyle w:val="Heading1"/>
      </w:pPr>
      <w:r>
        <w:t>Conclusion</w:t>
      </w:r>
    </w:p>
    <w:p>
      <w:r>
        <w:t>The initial results support the hypothesis that an agent's ability to adapt dynamically correlates with its overall outcome quality and resource efficiency. The token-constrained environment functioned effectively as a stress-test, filtering out agents that lacked the capacity to execute strategy revisions upon failure. While these findings are based on a small sample size (n=4 rounds per agent) and require large-scale longitudinal validation, they suggest that developers can use economic constraints and adaptation metrics as a novel evaluation framework to test and select reliable AI models.</w:t>
      </w:r>
    </w:p>
    <w:p>
      <w:pPr>
        <w:pStyle w:val="Heading1"/>
      </w:pPr>
      <w:r>
        <w:t>Judging Rubric (Example Approximation)</w:t>
      </w:r>
    </w:p>
    <w:p>
      <w:r>
        <w:t>Note: The independent Ensemble Judge outputs a continuous probability score (0.0 to 1.0) by taking the mean of multiple evaluations to reduce noise.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Criteria</w:t>
            </w:r>
          </w:p>
        </w:tc>
        <w:tc>
          <w:tcPr>
            <w:tcW w:type="dxa" w:w="2160"/>
          </w:tcPr>
          <w:p>
            <w:r>
              <w:t>High (Confidence &gt; 0.60)</w:t>
            </w:r>
          </w:p>
        </w:tc>
        <w:tc>
          <w:tcPr>
            <w:tcW w:type="dxa" w:w="2160"/>
          </w:tcPr>
          <w:p>
            <w:r>
              <w:t>Mid (Confidence ~ 0.50)</w:t>
            </w:r>
          </w:p>
        </w:tc>
        <w:tc>
          <w:tcPr>
            <w:tcW w:type="dxa" w:w="2160"/>
          </w:tcPr>
          <w:p>
            <w:r>
              <w:t>Low (Confidence &lt; 0.40)</w:t>
            </w:r>
          </w:p>
        </w:tc>
      </w:tr>
      <w:tr>
        <w:tc>
          <w:tcPr>
            <w:tcW w:type="dxa" w:w="2160"/>
          </w:tcPr>
          <w:p>
            <w:r>
              <w:t>Factual Accuracy</w:t>
            </w:r>
          </w:p>
        </w:tc>
        <w:tc>
          <w:tcPr>
            <w:tcW w:type="dxa" w:w="2160"/>
          </w:tcPr>
          <w:p>
            <w:r>
              <w:t>Evidence is flawlessly correct and nuanced.</w:t>
            </w:r>
          </w:p>
        </w:tc>
        <w:tc>
          <w:tcPr>
            <w:tcW w:type="dxa" w:w="2160"/>
          </w:tcPr>
          <w:p>
            <w:r>
              <w:t>Mostly correct; minor nuances or context dropped.</w:t>
            </w:r>
          </w:p>
        </w:tc>
        <w:tc>
          <w:tcPr>
            <w:tcW w:type="dxa" w:w="2160"/>
          </w:tcPr>
          <w:p>
            <w:r>
              <w:t>Contains clear factual or structural errors.</w:t>
            </w:r>
          </w:p>
        </w:tc>
      </w:tr>
      <w:tr>
        <w:tc>
          <w:tcPr>
            <w:tcW w:type="dxa" w:w="2160"/>
          </w:tcPr>
          <w:p>
            <w:r>
              <w:t>Strategic Completeness</w:t>
            </w:r>
          </w:p>
        </w:tc>
        <w:tc>
          <w:tcPr>
            <w:tcW w:type="dxa" w:w="2160"/>
          </w:tcPr>
          <w:p>
            <w:r>
              <w:t>Counters opponent directly and addresses the core prompt.</w:t>
            </w:r>
          </w:p>
        </w:tc>
        <w:tc>
          <w:tcPr>
            <w:tcW w:type="dxa" w:w="2160"/>
          </w:tcPr>
          <w:p>
            <w:r>
              <w:t>Addresses most parts of the prompt but misses a key counter.</w:t>
            </w:r>
          </w:p>
        </w:tc>
        <w:tc>
          <w:tcPr>
            <w:tcW w:type="dxa" w:w="2160"/>
          </w:tcPr>
          <w:p>
            <w:r>
              <w:t>Ignores the prompt or only addresses a tertiary aspect.</w:t>
            </w:r>
          </w:p>
        </w:tc>
      </w:tr>
      <w:tr>
        <w:tc>
          <w:tcPr>
            <w:tcW w:type="dxa" w:w="2160"/>
          </w:tcPr>
          <w:p>
            <w:r>
              <w:t>Conciseness &amp; Cost</w:t>
            </w:r>
          </w:p>
        </w:tc>
        <w:tc>
          <w:tcPr>
            <w:tcW w:type="dxa" w:w="2160"/>
          </w:tcPr>
          <w:p>
            <w:r>
              <w:t>No filler; budget perfectly matches response value.</w:t>
            </w:r>
          </w:p>
        </w:tc>
        <w:tc>
          <w:tcPr>
            <w:tcW w:type="dxa" w:w="2160"/>
          </w:tcPr>
          <w:p>
            <w:r>
              <w:t>Somewhat efficient, but spends tokens on exposition.</w:t>
            </w:r>
          </w:p>
        </w:tc>
        <w:tc>
          <w:tcPr>
            <w:tcW w:type="dxa" w:w="2160"/>
          </w:tcPr>
          <w:p>
            <w:r>
              <w:t>Extremely wordy, or bankrupts the agent prematurely.</w:t>
            </w:r>
          </w:p>
        </w:tc>
      </w:tr>
    </w:tbl>
    <w:p>
      <w:pPr>
        <w:pStyle w:val="Heading1"/>
      </w:pPr>
      <w:r>
        <w:t>Sample Data Table (Initial Pilot Trials)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Trial #</w:t>
            </w:r>
          </w:p>
        </w:tc>
        <w:tc>
          <w:tcPr>
            <w:tcW w:type="dxa" w:w="1728"/>
          </w:tcPr>
          <w:p>
            <w:r>
              <w:t>Agent Cohort Instruction</w:t>
            </w:r>
          </w:p>
        </w:tc>
        <w:tc>
          <w:tcPr>
            <w:tcW w:type="dxa" w:w="1728"/>
          </w:tcPr>
          <w:p>
            <w:r>
              <w:t>Fitness Score</w:t>
            </w:r>
          </w:p>
        </w:tc>
        <w:tc>
          <w:tcPr>
            <w:tcW w:type="dxa" w:w="1728"/>
          </w:tcPr>
          <w:p>
            <w:r>
              <w:t>ROI Strategy Edge</w:t>
            </w:r>
          </w:p>
        </w:tc>
        <w:tc>
          <w:tcPr>
            <w:tcW w:type="dxa" w:w="1728"/>
          </w:tcPr>
          <w:p>
            <w:r>
              <w:t>Adaptation Gain (Learning Metric)</w:t>
            </w:r>
          </w:p>
        </w:tc>
      </w:tr>
      <w:tr>
        <w:tc>
          <w:tcPr>
            <w:tcW w:type="dxa" w:w="1728"/>
          </w:tcPr>
          <w:p>
            <w:r>
              <w:t>1</w:t>
            </w:r>
          </w:p>
        </w:tc>
        <w:tc>
          <w:tcPr>
            <w:tcW w:type="dxa" w:w="1728"/>
          </w:tcPr>
          <w:p>
            <w:r>
              <w:t>ADAPT_ON_LOSS (Winner)</w:t>
            </w:r>
          </w:p>
        </w:tc>
        <w:tc>
          <w:tcPr>
            <w:tcW w:type="dxa" w:w="1728"/>
          </w:tcPr>
          <w:p>
            <w:r>
              <w:t>68.6%</w:t>
            </w:r>
          </w:p>
        </w:tc>
        <w:tc>
          <w:tcPr>
            <w:tcW w:type="dxa" w:w="1728"/>
          </w:tcPr>
          <w:p>
            <w:r>
              <w:t>+51.6 tokens</w:t>
            </w:r>
          </w:p>
        </w:tc>
        <w:tc>
          <w:tcPr>
            <w:tcW w:type="dxa" w:w="1728"/>
          </w:tcPr>
          <w:p>
            <w:r>
              <w:t>+0.0203</w:t>
            </w:r>
          </w:p>
        </w:tc>
      </w:tr>
      <w:tr>
        <w:tc>
          <w:tcPr>
            <w:tcW w:type="dxa" w:w="1728"/>
          </w:tcPr>
          <w:p>
            <w:r>
              <w:t>2</w:t>
            </w:r>
          </w:p>
        </w:tc>
        <w:tc>
          <w:tcPr>
            <w:tcW w:type="dxa" w:w="1728"/>
          </w:tcPr>
          <w:p>
            <w:r>
              <w:t>Baseline (Unconstrained)</w:t>
            </w:r>
          </w:p>
        </w:tc>
        <w:tc>
          <w:tcPr>
            <w:tcW w:type="dxa" w:w="1728"/>
          </w:tcPr>
          <w:p>
            <w:r>
              <w:t>64.5%</w:t>
            </w:r>
          </w:p>
        </w:tc>
        <w:tc>
          <w:tcPr>
            <w:tcW w:type="dxa" w:w="1728"/>
          </w:tcPr>
          <w:p>
            <w:r>
              <w:t>+8.9 tokens</w:t>
            </w:r>
          </w:p>
        </w:tc>
        <w:tc>
          <w:tcPr>
            <w:tcW w:type="dxa" w:w="1728"/>
          </w:tcPr>
          <w:p>
            <w:r>
              <w:t>+0.0236</w:t>
            </w:r>
          </w:p>
        </w:tc>
      </w:tr>
      <w:tr>
        <w:tc>
          <w:tcPr>
            <w:tcW w:type="dxa" w:w="1728"/>
          </w:tcPr>
          <w:p>
            <w:r>
              <w:t>3</w:t>
            </w:r>
          </w:p>
        </w:tc>
        <w:tc>
          <w:tcPr>
            <w:tcW w:type="dxa" w:w="1728"/>
          </w:tcPr>
          <w:p>
            <w:r>
              <w:t>ANTI_RAMBLE (High constraint)</w:t>
            </w:r>
          </w:p>
        </w:tc>
        <w:tc>
          <w:tcPr>
            <w:tcW w:type="dxa" w:w="1728"/>
          </w:tcPr>
          <w:p>
            <w:r>
              <w:t>36.4%</w:t>
            </w:r>
          </w:p>
        </w:tc>
        <w:tc>
          <w:tcPr>
            <w:tcW w:type="dxa" w:w="1728"/>
          </w:tcPr>
          <w:p>
            <w:r>
              <w:t>-52.8 tokens</w:t>
            </w:r>
          </w:p>
        </w:tc>
        <w:tc>
          <w:tcPr>
            <w:tcW w:type="dxa" w:w="1728"/>
          </w:tcPr>
          <w:p>
            <w:r>
              <w:t>+0.0010</w:t>
            </w:r>
          </w:p>
        </w:tc>
      </w:tr>
      <w:tr>
        <w:tc>
          <w:tcPr>
            <w:tcW w:type="dxa" w:w="1728"/>
          </w:tcPr>
          <w:p>
            <w:r>
              <w:t>4</w:t>
            </w:r>
          </w:p>
        </w:tc>
        <w:tc>
          <w:tcPr>
            <w:tcW w:type="dxa" w:w="1728"/>
          </w:tcPr>
          <w:p>
            <w:r>
              <w:t>PUNISH_WEAKNESS (Aggressive)</w:t>
            </w:r>
          </w:p>
        </w:tc>
        <w:tc>
          <w:tcPr>
            <w:tcW w:type="dxa" w:w="1728"/>
          </w:tcPr>
          <w:p>
            <w:r>
              <w:t>34.9%</w:t>
            </w:r>
          </w:p>
        </w:tc>
        <w:tc>
          <w:tcPr>
            <w:tcW w:type="dxa" w:w="1728"/>
          </w:tcPr>
          <w:p>
            <w:r>
              <w:t>-56.5 tokens</w:t>
            </w:r>
          </w:p>
        </w:tc>
        <w:tc>
          <w:tcPr>
            <w:tcW w:type="dxa" w:w="1728"/>
          </w:tcPr>
          <w:p>
            <w:r>
              <w:t>+0.0115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