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EE5C" w14:textId="77777777" w:rsidR="00D0006E" w:rsidRDefault="00D0006E">
      <w:pPr>
        <w:spacing w:before="360" w:after="240"/>
      </w:pPr>
    </w:p>
    <w:p w14:paraId="315F12AB" w14:textId="77777777" w:rsidR="00D0006E" w:rsidRDefault="00000000">
      <w:pPr>
        <w:spacing w:after="360"/>
        <w:jc w:val="center"/>
      </w:pPr>
      <w:r>
        <w:rPr>
          <w:rFonts w:ascii="Calibri" w:hAnsi="Calibri"/>
          <w:b/>
          <w:color w:val="0284C7"/>
        </w:rPr>
        <w:t>FINAL YEAR B.TECH CAPSTONE ENGINEERING PROJECT REPORT</w:t>
      </w:r>
    </w:p>
    <w:p w14:paraId="275C07E5" w14:textId="77777777" w:rsidR="00D0006E" w:rsidRDefault="00000000">
      <w:pPr>
        <w:spacing w:after="120"/>
        <w:jc w:val="center"/>
      </w:pPr>
      <w:r>
        <w:rPr>
          <w:rFonts w:ascii="Arial" w:hAnsi="Arial"/>
          <w:b/>
          <w:color w:val="1E3A8A"/>
          <w:sz w:val="68"/>
        </w:rPr>
        <w:t>NEXUS</w:t>
      </w:r>
    </w:p>
    <w:p w14:paraId="10A7AF41" w14:textId="77777777" w:rsidR="00D0006E" w:rsidRDefault="00000000">
      <w:pPr>
        <w:spacing w:after="80"/>
        <w:jc w:val="center"/>
      </w:pPr>
      <w:r>
        <w:rPr>
          <w:rFonts w:ascii="Calibri" w:hAnsi="Calibri"/>
          <w:b/>
          <w:color w:val="334155"/>
          <w:sz w:val="28"/>
        </w:rPr>
        <w:t>AI-Powered Supply Chain Intelligence, Risk Prediction &amp; Optimization Platform</w:t>
      </w:r>
    </w:p>
    <w:p w14:paraId="0BFAFE49" w14:textId="77777777" w:rsidR="00D0006E" w:rsidRDefault="00000000">
      <w:pPr>
        <w:spacing w:after="400"/>
        <w:jc w:val="center"/>
      </w:pPr>
      <w:r>
        <w:rPr>
          <w:rFonts w:ascii="Calibri" w:hAnsi="Calibri"/>
          <w:i/>
          <w:color w:val="64748B"/>
          <w:sz w:val="20"/>
        </w:rPr>
        <w:t>A Closed-Loop Multi-Echelon Decision-Support System: Monitor → Predict → Analyze Impact → Simulate → Optimize → Recommend</w:t>
      </w:r>
    </w:p>
    <w:tbl>
      <w:tblPr>
        <w:tblW w:w="0" w:type="auto"/>
        <w:jc w:val="center"/>
        <w:tblLook w:val="04A0" w:firstRow="1" w:lastRow="0" w:firstColumn="1" w:lastColumn="0" w:noHBand="0" w:noVBand="1"/>
      </w:tblPr>
      <w:tblGrid>
        <w:gridCol w:w="6480"/>
      </w:tblGrid>
      <w:tr w:rsidR="00D0006E" w14:paraId="2DC7AF68" w14:textId="77777777">
        <w:trPr>
          <w:jc w:val="center"/>
        </w:trPr>
        <w:tc>
          <w:tcPr>
            <w:tcW w:w="6480" w:type="dxa"/>
            <w:shd w:val="clear" w:color="auto" w:fill="0284C7"/>
          </w:tcPr>
          <w:p w14:paraId="36F9F20D" w14:textId="77777777" w:rsidR="00D0006E" w:rsidRDefault="00D0006E">
            <w:pPr>
              <w:spacing w:before="20" w:after="20"/>
            </w:pPr>
          </w:p>
        </w:tc>
      </w:tr>
    </w:tbl>
    <w:p w14:paraId="60A1004C" w14:textId="77777777" w:rsidR="00D0006E" w:rsidRDefault="00D0006E">
      <w:pPr>
        <w:spacing w:before="400" w:after="80"/>
      </w:pP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68"/>
        <w:gridCol w:w="6048"/>
      </w:tblGrid>
      <w:tr w:rsidR="00D0006E" w14:paraId="3A2DCA6C" w14:textId="77777777">
        <w:trPr>
          <w:jc w:val="center"/>
        </w:trPr>
        <w:tc>
          <w:tcPr>
            <w:tcW w:w="3168" w:type="dxa"/>
            <w:shd w:val="clear" w:color="auto" w:fill="F1F5F9"/>
            <w:tcMar>
              <w:top w:w="50" w:type="dxa"/>
              <w:left w:w="90" w:type="dxa"/>
              <w:bottom w:w="50" w:type="dxa"/>
              <w:right w:w="90" w:type="dxa"/>
            </w:tcMar>
          </w:tcPr>
          <w:p w14:paraId="1B954372" w14:textId="77777777" w:rsidR="00D0006E" w:rsidRDefault="00000000">
            <w:pPr>
              <w:spacing w:before="20" w:after="20"/>
            </w:pPr>
            <w:r>
              <w:rPr>
                <w:rFonts w:ascii="Calibri" w:hAnsi="Calibri"/>
                <w:b/>
                <w:color w:val="334155"/>
                <w:sz w:val="19"/>
              </w:rPr>
              <w:t>Candidate Name:</w:t>
            </w:r>
          </w:p>
        </w:tc>
        <w:tc>
          <w:tcPr>
            <w:tcW w:w="6048" w:type="dxa"/>
            <w:shd w:val="clear" w:color="auto" w:fill="FFFFFF"/>
            <w:tcMar>
              <w:top w:w="50" w:type="dxa"/>
              <w:left w:w="90" w:type="dxa"/>
              <w:bottom w:w="50" w:type="dxa"/>
              <w:right w:w="90" w:type="dxa"/>
            </w:tcMar>
          </w:tcPr>
          <w:p w14:paraId="48492C1A" w14:textId="77777777" w:rsidR="00D0006E" w:rsidRDefault="00000000">
            <w:pPr>
              <w:spacing w:before="20" w:after="20"/>
            </w:pPr>
            <w:r>
              <w:rPr>
                <w:rFonts w:ascii="Calibri" w:hAnsi="Calibri"/>
                <w:b/>
                <w:color w:val="1E3A8A"/>
                <w:sz w:val="19"/>
              </w:rPr>
              <w:t>Shreyansh Uttam</w:t>
            </w:r>
          </w:p>
        </w:tc>
      </w:tr>
      <w:tr w:rsidR="00D0006E" w14:paraId="16C534FD" w14:textId="77777777">
        <w:trPr>
          <w:jc w:val="center"/>
        </w:trPr>
        <w:tc>
          <w:tcPr>
            <w:tcW w:w="3168" w:type="dxa"/>
            <w:shd w:val="clear" w:color="auto" w:fill="F1F5F9"/>
            <w:tcMar>
              <w:top w:w="50" w:type="dxa"/>
              <w:left w:w="90" w:type="dxa"/>
              <w:bottom w:w="50" w:type="dxa"/>
              <w:right w:w="90" w:type="dxa"/>
            </w:tcMar>
          </w:tcPr>
          <w:p w14:paraId="09BB5712" w14:textId="77777777" w:rsidR="00D0006E" w:rsidRDefault="00000000">
            <w:pPr>
              <w:spacing w:before="20" w:after="20"/>
            </w:pPr>
            <w:r>
              <w:rPr>
                <w:rFonts w:ascii="Calibri" w:hAnsi="Calibri"/>
                <w:b/>
                <w:color w:val="334155"/>
                <w:sz w:val="19"/>
              </w:rPr>
              <w:t>Degree &amp; Specialization:</w:t>
            </w:r>
          </w:p>
        </w:tc>
        <w:tc>
          <w:tcPr>
            <w:tcW w:w="6048" w:type="dxa"/>
            <w:shd w:val="clear" w:color="auto" w:fill="FFFFFF"/>
            <w:tcMar>
              <w:top w:w="50" w:type="dxa"/>
              <w:left w:w="90" w:type="dxa"/>
              <w:bottom w:w="50" w:type="dxa"/>
              <w:right w:w="90" w:type="dxa"/>
            </w:tcMar>
          </w:tcPr>
          <w:p w14:paraId="73080C1A" w14:textId="77777777" w:rsidR="00D0006E" w:rsidRDefault="00000000">
            <w:pPr>
              <w:spacing w:before="20" w:after="20"/>
            </w:pPr>
            <w:r>
              <w:rPr>
                <w:rFonts w:ascii="Calibri" w:hAnsi="Calibri"/>
                <w:b/>
                <w:color w:val="1E293B"/>
                <w:sz w:val="19"/>
              </w:rPr>
              <w:t>B.Tech Computer Science &amp; Engineering (AI &amp; ML)</w:t>
            </w:r>
          </w:p>
        </w:tc>
      </w:tr>
      <w:tr w:rsidR="00D0006E" w14:paraId="764F155A" w14:textId="77777777">
        <w:trPr>
          <w:jc w:val="center"/>
        </w:trPr>
        <w:tc>
          <w:tcPr>
            <w:tcW w:w="3168" w:type="dxa"/>
            <w:shd w:val="clear" w:color="auto" w:fill="F1F5F9"/>
            <w:tcMar>
              <w:top w:w="50" w:type="dxa"/>
              <w:left w:w="90" w:type="dxa"/>
              <w:bottom w:w="50" w:type="dxa"/>
              <w:right w:w="90" w:type="dxa"/>
            </w:tcMar>
          </w:tcPr>
          <w:p w14:paraId="268E84FC" w14:textId="77777777" w:rsidR="00D0006E" w:rsidRDefault="00000000">
            <w:pPr>
              <w:spacing w:before="20" w:after="20"/>
            </w:pPr>
            <w:r>
              <w:rPr>
                <w:rFonts w:ascii="Calibri" w:hAnsi="Calibri"/>
                <w:b/>
                <w:color w:val="334155"/>
                <w:sz w:val="19"/>
              </w:rPr>
              <w:t>Department / School:</w:t>
            </w:r>
          </w:p>
        </w:tc>
        <w:tc>
          <w:tcPr>
            <w:tcW w:w="6048" w:type="dxa"/>
            <w:shd w:val="clear" w:color="auto" w:fill="FFFFFF"/>
            <w:tcMar>
              <w:top w:w="50" w:type="dxa"/>
              <w:left w:w="90" w:type="dxa"/>
              <w:bottom w:w="50" w:type="dxa"/>
              <w:right w:w="90" w:type="dxa"/>
            </w:tcMar>
          </w:tcPr>
          <w:p w14:paraId="44907E6E" w14:textId="77777777" w:rsidR="00D0006E" w:rsidRDefault="00000000">
            <w:pPr>
              <w:spacing w:before="20" w:after="20"/>
            </w:pPr>
            <w:r>
              <w:rPr>
                <w:rFonts w:ascii="Calibri" w:hAnsi="Calibri"/>
                <w:color w:val="1E293B"/>
                <w:sz w:val="19"/>
              </w:rPr>
              <w:t>School of Computing Science &amp; Engineering (SCSE)</w:t>
            </w:r>
          </w:p>
        </w:tc>
      </w:tr>
      <w:tr w:rsidR="00D0006E" w14:paraId="5DC4FD2A" w14:textId="77777777">
        <w:trPr>
          <w:jc w:val="center"/>
        </w:trPr>
        <w:tc>
          <w:tcPr>
            <w:tcW w:w="3168" w:type="dxa"/>
            <w:shd w:val="clear" w:color="auto" w:fill="F1F5F9"/>
            <w:tcMar>
              <w:top w:w="50" w:type="dxa"/>
              <w:left w:w="90" w:type="dxa"/>
              <w:bottom w:w="50" w:type="dxa"/>
              <w:right w:w="90" w:type="dxa"/>
            </w:tcMar>
          </w:tcPr>
          <w:p w14:paraId="52F32444" w14:textId="77777777" w:rsidR="00D0006E" w:rsidRDefault="00000000">
            <w:pPr>
              <w:spacing w:before="20" w:after="20"/>
            </w:pPr>
            <w:r>
              <w:rPr>
                <w:rFonts w:ascii="Calibri" w:hAnsi="Calibri"/>
                <w:b/>
                <w:color w:val="334155"/>
                <w:sz w:val="19"/>
              </w:rPr>
              <w:t>Institution:</w:t>
            </w:r>
          </w:p>
        </w:tc>
        <w:tc>
          <w:tcPr>
            <w:tcW w:w="6048" w:type="dxa"/>
            <w:shd w:val="clear" w:color="auto" w:fill="FFFFFF"/>
            <w:tcMar>
              <w:top w:w="50" w:type="dxa"/>
              <w:left w:w="90" w:type="dxa"/>
              <w:bottom w:w="50" w:type="dxa"/>
              <w:right w:w="90" w:type="dxa"/>
            </w:tcMar>
          </w:tcPr>
          <w:p w14:paraId="54C3273C" w14:textId="77777777" w:rsidR="00D0006E" w:rsidRDefault="00000000">
            <w:pPr>
              <w:spacing w:before="20" w:after="20"/>
            </w:pPr>
            <w:r>
              <w:rPr>
                <w:rFonts w:ascii="Calibri" w:hAnsi="Calibri"/>
                <w:color w:val="1E293B"/>
                <w:sz w:val="19"/>
              </w:rPr>
              <w:t>Vellore Institute of Technology (VIT) Bhopal University</w:t>
            </w:r>
          </w:p>
        </w:tc>
      </w:tr>
      <w:tr w:rsidR="00D0006E" w14:paraId="74ABC1FB" w14:textId="77777777">
        <w:trPr>
          <w:jc w:val="center"/>
        </w:trPr>
        <w:tc>
          <w:tcPr>
            <w:tcW w:w="3168" w:type="dxa"/>
            <w:shd w:val="clear" w:color="auto" w:fill="F1F5F9"/>
            <w:tcMar>
              <w:top w:w="50" w:type="dxa"/>
              <w:left w:w="90" w:type="dxa"/>
              <w:bottom w:w="50" w:type="dxa"/>
              <w:right w:w="90" w:type="dxa"/>
            </w:tcMar>
          </w:tcPr>
          <w:p w14:paraId="69312253" w14:textId="77777777" w:rsidR="00D0006E" w:rsidRDefault="00000000">
            <w:pPr>
              <w:spacing w:before="20" w:after="20"/>
            </w:pPr>
            <w:r>
              <w:rPr>
                <w:rFonts w:ascii="Calibri" w:hAnsi="Calibri"/>
                <w:b/>
                <w:color w:val="334155"/>
                <w:sz w:val="19"/>
              </w:rPr>
              <w:t>Academic Year:</w:t>
            </w:r>
          </w:p>
        </w:tc>
        <w:tc>
          <w:tcPr>
            <w:tcW w:w="6048" w:type="dxa"/>
            <w:shd w:val="clear" w:color="auto" w:fill="FFFFFF"/>
            <w:tcMar>
              <w:top w:w="50" w:type="dxa"/>
              <w:left w:w="90" w:type="dxa"/>
              <w:bottom w:w="50" w:type="dxa"/>
              <w:right w:w="90" w:type="dxa"/>
            </w:tcMar>
          </w:tcPr>
          <w:p w14:paraId="1CFEC3D7" w14:textId="77777777" w:rsidR="00D0006E" w:rsidRDefault="00000000">
            <w:pPr>
              <w:spacing w:before="20" w:after="20"/>
            </w:pPr>
            <w:r>
              <w:rPr>
                <w:rFonts w:ascii="Calibri" w:hAnsi="Calibri"/>
                <w:color w:val="1E293B"/>
                <w:sz w:val="19"/>
              </w:rPr>
              <w:t>2025 – 2026</w:t>
            </w:r>
          </w:p>
        </w:tc>
      </w:tr>
      <w:tr w:rsidR="00D0006E" w14:paraId="0FFEAEB5" w14:textId="77777777">
        <w:trPr>
          <w:jc w:val="center"/>
        </w:trPr>
        <w:tc>
          <w:tcPr>
            <w:tcW w:w="3168" w:type="dxa"/>
            <w:shd w:val="clear" w:color="auto" w:fill="F1F5F9"/>
            <w:tcMar>
              <w:top w:w="50" w:type="dxa"/>
              <w:left w:w="90" w:type="dxa"/>
              <w:bottom w:w="50" w:type="dxa"/>
              <w:right w:w="90" w:type="dxa"/>
            </w:tcMar>
          </w:tcPr>
          <w:p w14:paraId="7C3DA0D5" w14:textId="77777777" w:rsidR="00D0006E" w:rsidRDefault="00000000">
            <w:pPr>
              <w:spacing w:before="20" w:after="20"/>
            </w:pPr>
            <w:r>
              <w:rPr>
                <w:rFonts w:ascii="Calibri" w:hAnsi="Calibri"/>
                <w:b/>
                <w:color w:val="334155"/>
                <w:sz w:val="19"/>
              </w:rPr>
              <w:t>Project Classification:</w:t>
            </w:r>
          </w:p>
        </w:tc>
        <w:tc>
          <w:tcPr>
            <w:tcW w:w="6048" w:type="dxa"/>
            <w:shd w:val="clear" w:color="auto" w:fill="FFFFFF"/>
            <w:tcMar>
              <w:top w:w="50" w:type="dxa"/>
              <w:left w:w="90" w:type="dxa"/>
              <w:bottom w:w="50" w:type="dxa"/>
              <w:right w:w="90" w:type="dxa"/>
            </w:tcMar>
          </w:tcPr>
          <w:p w14:paraId="635005E3" w14:textId="77777777" w:rsidR="00D0006E" w:rsidRDefault="00000000">
            <w:pPr>
              <w:spacing w:before="20" w:after="20"/>
            </w:pPr>
            <w:r>
              <w:rPr>
                <w:rFonts w:ascii="Calibri" w:hAnsi="Calibri"/>
                <w:color w:val="1E293B"/>
                <w:sz w:val="19"/>
              </w:rPr>
              <w:t>Major Project / Capstone Evaluation</w:t>
            </w:r>
          </w:p>
        </w:tc>
      </w:tr>
    </w:tbl>
    <w:p w14:paraId="3881160B" w14:textId="77777777" w:rsidR="00D0006E" w:rsidRDefault="00000000">
      <w:r>
        <w:br w:type="page"/>
      </w:r>
    </w:p>
    <w:p w14:paraId="4B3777FE" w14:textId="77777777" w:rsidR="00D0006E" w:rsidRDefault="00000000">
      <w:pPr>
        <w:pStyle w:val="Heading1"/>
        <w:spacing w:before="280" w:after="60"/>
      </w:pPr>
      <w:r>
        <w:rPr>
          <w:rFonts w:ascii="Arial" w:hAnsi="Arial"/>
          <w:color w:val="1E3A8A"/>
          <w:sz w:val="30"/>
        </w:rPr>
        <w:lastRenderedPageBreak/>
        <w:t>Academic &amp; Simulation Integrity Declaration</w:t>
      </w:r>
    </w:p>
    <w:p w14:paraId="2A031681" w14:textId="77777777" w:rsidR="00D0006E" w:rsidRDefault="00000000">
      <w:pPr>
        <w:spacing w:after="70" w:line="269" w:lineRule="auto"/>
        <w:jc w:val="both"/>
      </w:pPr>
      <w:r>
        <w:rPr>
          <w:rFonts w:ascii="Calibri" w:hAnsi="Calibri"/>
          <w:b/>
          <w:color w:val="334155"/>
          <w:sz w:val="20"/>
        </w:rPr>
        <w:t xml:space="preserve">Student Declaration: </w:t>
      </w:r>
      <w:r>
        <w:rPr>
          <w:rFonts w:ascii="Calibri" w:hAnsi="Calibri"/>
          <w:color w:val="1E293B"/>
          <w:sz w:val="20"/>
        </w:rPr>
        <w:t>I hereby declare that this project report entitled 'NEXUS: AI-Powered Supply Chain Intelligence, Risk Prediction &amp; Optimization Platform' submitted in partial fulfillment of the requirements for the award of the degree of Bachelor of Technology in Computer Science &amp; Engineering with Specialization in Artificial Intelligence &amp; Machine Learning (B.Tech CSE - AI &amp; ML) at Vellore Institute of Technology (VIT) Bhopal University, is an authentic record of original engineering work carried out by me under academic supervision.</w:t>
      </w:r>
    </w:p>
    <w:tbl>
      <w:tblPr>
        <w:tblW w:w="0" w:type="auto"/>
        <w:jc w:val="center"/>
        <w:tblLook w:val="04A0" w:firstRow="1" w:lastRow="0" w:firstColumn="1" w:lastColumn="0" w:noHBand="0" w:noVBand="1"/>
      </w:tblPr>
      <w:tblGrid>
        <w:gridCol w:w="9072"/>
      </w:tblGrid>
      <w:tr w:rsidR="00D0006E" w14:paraId="66B370F6" w14:textId="77777777">
        <w:trPr>
          <w:jc w:val="center"/>
        </w:trPr>
        <w:tc>
          <w:tcPr>
            <w:tcW w:w="9072" w:type="dxa"/>
            <w:tcBorders>
              <w:left w:val="single" w:sz="24" w:space="0" w:color="DC2626"/>
            </w:tcBorders>
            <w:shd w:val="clear" w:color="auto" w:fill="FEF2F2"/>
            <w:tcMar>
              <w:top w:w="45" w:type="dxa"/>
              <w:left w:w="90" w:type="dxa"/>
              <w:bottom w:w="45" w:type="dxa"/>
              <w:right w:w="90" w:type="dxa"/>
            </w:tcMar>
          </w:tcPr>
          <w:p w14:paraId="5383146D" w14:textId="77777777" w:rsidR="00D0006E" w:rsidRDefault="00000000">
            <w:pPr>
              <w:spacing w:before="20" w:after="40" w:line="264" w:lineRule="auto"/>
              <w:jc w:val="both"/>
            </w:pPr>
            <w:r>
              <w:rPr>
                <w:rFonts w:ascii="Calibri" w:hAnsi="Calibri"/>
                <w:b/>
                <w:color w:val="DC2626"/>
                <w:sz w:val="18"/>
              </w:rPr>
              <w:t>CRITICAL COMPLIANCE &amp; PROVENANCE NOTICE</w:t>
            </w:r>
            <w:r>
              <w:rPr>
                <w:rFonts w:ascii="Calibri" w:hAnsi="Calibri"/>
                <w:b/>
                <w:color w:val="DC2626"/>
                <w:sz w:val="18"/>
              </w:rPr>
              <w:br/>
            </w:r>
            <w:r>
              <w:rPr>
                <w:rFonts w:ascii="Calibri" w:hAnsi="Calibri"/>
                <w:color w:val="1E293B"/>
                <w:sz w:val="18"/>
              </w:rPr>
              <w:t>ACADEMIC &amp; SIMULATION DATA DISCLAIMER:</w:t>
            </w:r>
            <w:r>
              <w:rPr>
                <w:rFonts w:ascii="Calibri" w:hAnsi="Calibri"/>
                <w:color w:val="1E293B"/>
                <w:sz w:val="18"/>
              </w:rPr>
              <w:br/>
              <w:t>NEXUS currently operates as an academic decision-intelligence prototype developed for multi-echelon supply chain modeling, risk forecasting, graph traversal, and mathematical optimization. The platform utilizes a hybrid empirical foundation: authentic historical time-series demand patterns from the Walmart Store Sales Forecasting dataset, and empirical fulfillment delay distributions from the DataCo Global Supply Chain dataset, mapped onto a calibrated synthetic digital twin topology of Indian logistics corridors (83 facilities, 160 multimodal routes).</w:t>
            </w:r>
            <w:r>
              <w:rPr>
                <w:rFonts w:ascii="Calibri" w:hAnsi="Calibri"/>
                <w:color w:val="1E293B"/>
                <w:sz w:val="18"/>
              </w:rPr>
              <w:br/>
            </w:r>
            <w:r>
              <w:rPr>
                <w:rFonts w:ascii="Calibri" w:hAnsi="Calibri"/>
                <w:color w:val="1E293B"/>
                <w:sz w:val="18"/>
              </w:rPr>
              <w:br/>
              <w:t>Demonstrated scenario outcomes (including modeled cost reductions of 49% to 53% and 100% shortage elimination) are experimental, mathematical solver-derived results under controlled disruption shocks. They do NOT represent the proprietary internal operational performance, capacities, or financial records of commercial organizations named in the simulated twin (e.g., Tata AutoComp, Tata Steel, Foxlink Electronics). NEXUS does not claim live integration with production enterprise ERP, WMS, or real-time GPS telemetry feeds, as those enterprise backbones are simulated via in-memory state models.</w:t>
            </w:r>
          </w:p>
        </w:tc>
      </w:tr>
    </w:tbl>
    <w:p w14:paraId="0D0185A1" w14:textId="77777777" w:rsidR="00D0006E" w:rsidRDefault="00000000">
      <w:r>
        <w:br w:type="page"/>
      </w:r>
    </w:p>
    <w:p w14:paraId="0E70396C" w14:textId="77777777" w:rsidR="00D0006E" w:rsidRDefault="00000000">
      <w:pPr>
        <w:pStyle w:val="Heading1"/>
        <w:spacing w:before="280" w:after="60"/>
      </w:pPr>
      <w:r>
        <w:rPr>
          <w:rFonts w:ascii="Arial" w:hAnsi="Arial"/>
          <w:color w:val="1E3A8A"/>
          <w:sz w:val="30"/>
        </w:rPr>
        <w:t>Executive Summary &amp; Abstract</w:t>
      </w:r>
    </w:p>
    <w:p w14:paraId="0257A61A" w14:textId="77777777" w:rsidR="00D0006E" w:rsidRDefault="00000000">
      <w:pPr>
        <w:spacing w:after="70" w:line="269" w:lineRule="auto"/>
        <w:jc w:val="both"/>
      </w:pPr>
      <w:r>
        <w:rPr>
          <w:rFonts w:ascii="Calibri" w:hAnsi="Calibri"/>
          <w:b/>
          <w:color w:val="334155"/>
          <w:sz w:val="20"/>
        </w:rPr>
        <w:t xml:space="preserve">Context &amp; Problem Landscape: </w:t>
      </w:r>
      <w:r>
        <w:rPr>
          <w:rFonts w:ascii="Calibri" w:hAnsi="Calibri"/>
          <w:color w:val="1E293B"/>
          <w:sz w:val="20"/>
        </w:rPr>
        <w:t>Modern enterprise supply chains are vast, highly coupled, multi-echelon networks that span multiple tiers of raw material suppliers, manufacturing plants, regional central warehouses, cross-dock feeder terminals, and urban consumption markets. Despite extensive investments in Enterprise Resource Planning (ERP) and Warehouse Management Systems (WMS), enterprise decision-makers routinely suffer from profound blind spots: operational data remains trapped in transactional silos, forecasting is conducted in isolation without visibility into supplier operational health, supplier risk assessments are static and backward-looking, and disruption mitigation relies on fragmented spreadsheet heuristics that react to stockouts only after assembly lines stall and SLA penalties accrue.</w:t>
      </w:r>
    </w:p>
    <w:p w14:paraId="778BD9F5" w14:textId="77777777" w:rsidR="00D0006E" w:rsidRDefault="00000000">
      <w:pPr>
        <w:spacing w:after="70" w:line="269" w:lineRule="auto"/>
        <w:jc w:val="both"/>
      </w:pPr>
      <w:r>
        <w:rPr>
          <w:rFonts w:ascii="Calibri" w:hAnsi="Calibri"/>
          <w:b/>
          <w:color w:val="334155"/>
          <w:sz w:val="20"/>
        </w:rPr>
        <w:t xml:space="preserve">The NEXUS Architectural Solution: </w:t>
      </w:r>
      <w:r>
        <w:rPr>
          <w:rFonts w:ascii="Calibri" w:hAnsi="Calibri"/>
          <w:color w:val="1E293B"/>
          <w:sz w:val="20"/>
        </w:rPr>
        <w:t>NEXUS is an enterprise-grade, general-purpose decision-intelligence platform engineered to bridge the gap between predictive AI, network graph theory, and mathematical optimization. Rather than functioning as a passive reporting dashboard, NEXUS introduces a closed-loop operational workflow: MONITOR → PREDICT → ANALYZE IMPACT → SIMULATE → OPTIMIZE → RECOMMEND. The system continuously monitors an authentic Indian logistics digital twin comprising 83 facility nodes and 160 transit corridors, forecasts multi-horizon SKU demand using an autoregressively engineered XGBoost Regressor (benchmarked against Naive persistence and Moving Average baselines, achieving a 29.5% RMSE reduction), predicts vendor failure probabilities using a supervised XGBoost classifier trained with strict group-based out-of-sample vendor isolation to prevent data leakage (F1: 0.757, ROC-AUC: 0.699), and detects real-time operational outliers via unsupervised Isolation Forests.</w:t>
      </w:r>
    </w:p>
    <w:p w14:paraId="4B3573C8" w14:textId="77777777" w:rsidR="00D0006E" w:rsidRDefault="00000000">
      <w:pPr>
        <w:spacing w:after="70" w:line="269" w:lineRule="auto"/>
        <w:jc w:val="both"/>
      </w:pPr>
      <w:r>
        <w:rPr>
          <w:rFonts w:ascii="Calibri" w:hAnsi="Calibri"/>
          <w:b/>
          <w:color w:val="334155"/>
          <w:sz w:val="20"/>
        </w:rPr>
        <w:t xml:space="preserve">Quantitative Findings &amp; Impact: </w:t>
      </w:r>
      <w:r>
        <w:rPr>
          <w:rFonts w:ascii="Calibri" w:hAnsi="Calibri"/>
          <w:color w:val="1E293B"/>
          <w:sz w:val="20"/>
        </w:rPr>
        <w:t>When an operational disruption occurs—such as an 80% capacity failure at a Tier-1 vendor—NEXUS employs a NetworkX directed graph traversal engine to trace failure propagation through dependent bills of materials, computing exact warehouse stock runway days (Runway = Stock / Daily Burn Rate) and identifying imminent stockout breaches before they manifest physically. To resolve the disruption, the scenario engine creates an in-memory, non-destructive clone of the network state, which is fed into a multi-echelon linear program solved by Google OR-Tools (GLOP). The optimizer minimizes total operational expenditures across procurement, multimodal freight, warehouse holding, shortage penalties (INR 350/unit), and risk exposure penalties in just 0.011 seconds. In a demonstrated stress test on Supplier SUP_001 (Tata AutoComp Components), NEXUS eliminated 100% of unmet shortages (saving 74,967 units), elevated the network service level from 51.24% to 100.0%, and slashed modeled operational disruption costs by 53.89% (saving INR 22,542,319) compared to standard baseline operations. Finally, a recommendation engine synthesizes the mathematical solution into plain-language executive directives accompanied by a mathematically rigorous Plan Feasibility &amp; Robustness Index (0.94 - 0.98).</w:t>
      </w:r>
    </w:p>
    <w:p w14:paraId="5CA7A016" w14:textId="77777777" w:rsidR="00D0006E" w:rsidRDefault="00000000">
      <w:r>
        <w:br w:type="page"/>
      </w:r>
    </w:p>
    <w:p w14:paraId="25B5636E" w14:textId="77777777" w:rsidR="00D0006E" w:rsidRDefault="00000000">
      <w:pPr>
        <w:pStyle w:val="Heading1"/>
        <w:spacing w:before="280" w:after="60"/>
      </w:pPr>
      <w:r>
        <w:rPr>
          <w:rFonts w:ascii="Arial" w:hAnsi="Arial"/>
          <w:color w:val="1E3A8A"/>
          <w:sz w:val="30"/>
        </w:rPr>
        <w:t>Table of Contents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7456"/>
        <w:gridCol w:w="1688"/>
      </w:tblGrid>
      <w:tr w:rsidR="00D0006E" w14:paraId="5294C0DA" w14:textId="77777777">
        <w:trPr>
          <w:jc w:val="center"/>
        </w:trPr>
        <w:tc>
          <w:tcPr>
            <w:tcW w:w="7456" w:type="dxa"/>
            <w:shd w:val="clear" w:color="auto" w:fill="0F172A"/>
            <w:tcMar>
              <w:top w:w="35" w:type="dxa"/>
              <w:left w:w="70" w:type="dxa"/>
              <w:bottom w:w="35" w:type="dxa"/>
              <w:right w:w="70" w:type="dxa"/>
            </w:tcMar>
          </w:tcPr>
          <w:p w14:paraId="3AB43AF8" w14:textId="77777777" w:rsidR="00D0006E" w:rsidRDefault="00000000">
            <w:pPr>
              <w:spacing w:before="20" w:after="20"/>
            </w:pPr>
            <w:r>
              <w:rPr>
                <w:rFonts w:ascii="Calibri" w:hAnsi="Calibri"/>
                <w:b/>
                <w:color w:val="FFFFFF"/>
                <w:sz w:val="18"/>
              </w:rPr>
              <w:t>Section / Chapter Title</w:t>
            </w:r>
          </w:p>
        </w:tc>
        <w:tc>
          <w:tcPr>
            <w:tcW w:w="1688" w:type="dxa"/>
            <w:shd w:val="clear" w:color="auto" w:fill="0F172A"/>
            <w:tcMar>
              <w:top w:w="35" w:type="dxa"/>
              <w:left w:w="70" w:type="dxa"/>
              <w:bottom w:w="35" w:type="dxa"/>
              <w:right w:w="70" w:type="dxa"/>
            </w:tcMar>
          </w:tcPr>
          <w:p w14:paraId="2F4704ED" w14:textId="77777777" w:rsidR="00D0006E" w:rsidRDefault="00000000">
            <w:pPr>
              <w:spacing w:before="20" w:after="20"/>
            </w:pPr>
            <w:r>
              <w:rPr>
                <w:rFonts w:ascii="Calibri" w:hAnsi="Calibri"/>
                <w:b/>
                <w:color w:val="FFFFFF"/>
                <w:sz w:val="18"/>
              </w:rPr>
              <w:t>Target Page</w:t>
            </w:r>
          </w:p>
        </w:tc>
      </w:tr>
      <w:tr w:rsidR="00D0006E" w14:paraId="0FF1670F" w14:textId="77777777">
        <w:trPr>
          <w:jc w:val="center"/>
        </w:trPr>
        <w:tc>
          <w:tcPr>
            <w:tcW w:w="7456" w:type="dxa"/>
            <w:shd w:val="clear" w:color="auto" w:fill="FFFFFF"/>
            <w:tcMar>
              <w:top w:w="22" w:type="dxa"/>
              <w:left w:w="70" w:type="dxa"/>
              <w:bottom w:w="22" w:type="dxa"/>
              <w:right w:w="70" w:type="dxa"/>
            </w:tcMar>
          </w:tcPr>
          <w:p w14:paraId="2FB75359" w14:textId="77777777" w:rsidR="00D0006E" w:rsidRDefault="00000000">
            <w:pPr>
              <w:spacing w:before="10" w:after="10" w:line="240" w:lineRule="auto"/>
            </w:pPr>
            <w:r>
              <w:rPr>
                <w:rFonts w:ascii="Calibri" w:hAnsi="Calibri"/>
                <w:color w:val="1E293B"/>
                <w:sz w:val="17"/>
              </w:rPr>
              <w:t>Academic &amp; Simulation Integrity Declaration</w:t>
            </w:r>
          </w:p>
        </w:tc>
        <w:tc>
          <w:tcPr>
            <w:tcW w:w="1688" w:type="dxa"/>
            <w:shd w:val="clear" w:color="auto" w:fill="FFFFFF"/>
            <w:tcMar>
              <w:top w:w="22" w:type="dxa"/>
              <w:left w:w="70" w:type="dxa"/>
              <w:bottom w:w="22" w:type="dxa"/>
              <w:right w:w="70" w:type="dxa"/>
            </w:tcMar>
          </w:tcPr>
          <w:p w14:paraId="2705433E" w14:textId="77777777" w:rsidR="00D0006E" w:rsidRDefault="00000000">
            <w:pPr>
              <w:spacing w:before="10" w:after="10" w:line="240" w:lineRule="auto"/>
              <w:jc w:val="right"/>
            </w:pPr>
            <w:r>
              <w:rPr>
                <w:rFonts w:ascii="Calibri" w:hAnsi="Calibri"/>
                <w:color w:val="1E293B"/>
                <w:sz w:val="17"/>
              </w:rPr>
              <w:t>2</w:t>
            </w:r>
          </w:p>
        </w:tc>
      </w:tr>
      <w:tr w:rsidR="00D0006E" w14:paraId="5A236577" w14:textId="77777777">
        <w:trPr>
          <w:jc w:val="center"/>
        </w:trPr>
        <w:tc>
          <w:tcPr>
            <w:tcW w:w="7456" w:type="dxa"/>
            <w:shd w:val="clear" w:color="auto" w:fill="F8FAFC"/>
            <w:tcMar>
              <w:top w:w="22" w:type="dxa"/>
              <w:left w:w="70" w:type="dxa"/>
              <w:bottom w:w="22" w:type="dxa"/>
              <w:right w:w="70" w:type="dxa"/>
            </w:tcMar>
          </w:tcPr>
          <w:p w14:paraId="3B0B7381" w14:textId="77777777" w:rsidR="00D0006E" w:rsidRDefault="00000000">
            <w:pPr>
              <w:spacing w:before="10" w:after="10" w:line="240" w:lineRule="auto"/>
            </w:pPr>
            <w:r>
              <w:rPr>
                <w:rFonts w:ascii="Calibri" w:hAnsi="Calibri"/>
                <w:color w:val="1E293B"/>
                <w:sz w:val="17"/>
              </w:rPr>
              <w:t>Executive Summary &amp; Abstract</w:t>
            </w:r>
          </w:p>
        </w:tc>
        <w:tc>
          <w:tcPr>
            <w:tcW w:w="1688" w:type="dxa"/>
            <w:shd w:val="clear" w:color="auto" w:fill="F8FAFC"/>
            <w:tcMar>
              <w:top w:w="22" w:type="dxa"/>
              <w:left w:w="70" w:type="dxa"/>
              <w:bottom w:w="22" w:type="dxa"/>
              <w:right w:w="70" w:type="dxa"/>
            </w:tcMar>
          </w:tcPr>
          <w:p w14:paraId="415AF986" w14:textId="77777777" w:rsidR="00D0006E" w:rsidRDefault="00000000">
            <w:pPr>
              <w:spacing w:before="10" w:after="10" w:line="240" w:lineRule="auto"/>
              <w:jc w:val="right"/>
            </w:pPr>
            <w:r>
              <w:rPr>
                <w:rFonts w:ascii="Calibri" w:hAnsi="Calibri"/>
                <w:color w:val="1E293B"/>
                <w:sz w:val="17"/>
              </w:rPr>
              <w:t>3</w:t>
            </w:r>
          </w:p>
        </w:tc>
      </w:tr>
      <w:tr w:rsidR="00D0006E" w14:paraId="56FD3A78" w14:textId="77777777">
        <w:trPr>
          <w:jc w:val="center"/>
        </w:trPr>
        <w:tc>
          <w:tcPr>
            <w:tcW w:w="7456" w:type="dxa"/>
            <w:shd w:val="clear" w:color="auto" w:fill="FFFFFF"/>
            <w:tcMar>
              <w:top w:w="22" w:type="dxa"/>
              <w:left w:w="70" w:type="dxa"/>
              <w:bottom w:w="22" w:type="dxa"/>
              <w:right w:w="70" w:type="dxa"/>
            </w:tcMar>
          </w:tcPr>
          <w:p w14:paraId="1AF873A1" w14:textId="77777777" w:rsidR="00D0006E" w:rsidRDefault="00000000">
            <w:pPr>
              <w:spacing w:before="10" w:after="10" w:line="240" w:lineRule="auto"/>
            </w:pPr>
            <w:r>
              <w:rPr>
                <w:rFonts w:ascii="Calibri" w:hAnsi="Calibri"/>
                <w:color w:val="1E293B"/>
                <w:sz w:val="17"/>
              </w:rPr>
              <w:t>List of Figures</w:t>
            </w:r>
          </w:p>
        </w:tc>
        <w:tc>
          <w:tcPr>
            <w:tcW w:w="1688" w:type="dxa"/>
            <w:shd w:val="clear" w:color="auto" w:fill="FFFFFF"/>
            <w:tcMar>
              <w:top w:w="22" w:type="dxa"/>
              <w:left w:w="70" w:type="dxa"/>
              <w:bottom w:w="22" w:type="dxa"/>
              <w:right w:w="70" w:type="dxa"/>
            </w:tcMar>
          </w:tcPr>
          <w:p w14:paraId="4878A275" w14:textId="77777777" w:rsidR="00D0006E" w:rsidRDefault="00000000">
            <w:pPr>
              <w:spacing w:before="10" w:after="10" w:line="240" w:lineRule="auto"/>
              <w:jc w:val="right"/>
            </w:pPr>
            <w:r>
              <w:rPr>
                <w:rFonts w:ascii="Calibri" w:hAnsi="Calibri"/>
                <w:color w:val="1E293B"/>
                <w:sz w:val="17"/>
              </w:rPr>
              <w:t>5</w:t>
            </w:r>
          </w:p>
        </w:tc>
      </w:tr>
      <w:tr w:rsidR="00D0006E" w14:paraId="6A58543F" w14:textId="77777777">
        <w:trPr>
          <w:jc w:val="center"/>
        </w:trPr>
        <w:tc>
          <w:tcPr>
            <w:tcW w:w="7456" w:type="dxa"/>
            <w:shd w:val="clear" w:color="auto" w:fill="F8FAFC"/>
            <w:tcMar>
              <w:top w:w="22" w:type="dxa"/>
              <w:left w:w="70" w:type="dxa"/>
              <w:bottom w:w="22" w:type="dxa"/>
              <w:right w:w="70" w:type="dxa"/>
            </w:tcMar>
          </w:tcPr>
          <w:p w14:paraId="4BB8F0E0" w14:textId="77777777" w:rsidR="00D0006E" w:rsidRDefault="00000000">
            <w:pPr>
              <w:spacing w:before="10" w:after="10" w:line="240" w:lineRule="auto"/>
            </w:pPr>
            <w:r>
              <w:rPr>
                <w:rFonts w:ascii="Calibri" w:hAnsi="Calibri"/>
                <w:color w:val="1E293B"/>
                <w:sz w:val="17"/>
              </w:rPr>
              <w:t>List of Tables</w:t>
            </w:r>
          </w:p>
        </w:tc>
        <w:tc>
          <w:tcPr>
            <w:tcW w:w="1688" w:type="dxa"/>
            <w:shd w:val="clear" w:color="auto" w:fill="F8FAFC"/>
            <w:tcMar>
              <w:top w:w="22" w:type="dxa"/>
              <w:left w:w="70" w:type="dxa"/>
              <w:bottom w:w="22" w:type="dxa"/>
              <w:right w:w="70" w:type="dxa"/>
            </w:tcMar>
          </w:tcPr>
          <w:p w14:paraId="10FD8EB4" w14:textId="77777777" w:rsidR="00D0006E" w:rsidRDefault="00000000">
            <w:pPr>
              <w:spacing w:before="10" w:after="10" w:line="240" w:lineRule="auto"/>
              <w:jc w:val="right"/>
            </w:pPr>
            <w:r>
              <w:rPr>
                <w:rFonts w:ascii="Calibri" w:hAnsi="Calibri"/>
                <w:color w:val="1E293B"/>
                <w:sz w:val="17"/>
              </w:rPr>
              <w:t>6</w:t>
            </w:r>
          </w:p>
        </w:tc>
      </w:tr>
      <w:tr w:rsidR="00D0006E" w14:paraId="6046A8FA" w14:textId="77777777">
        <w:trPr>
          <w:jc w:val="center"/>
        </w:trPr>
        <w:tc>
          <w:tcPr>
            <w:tcW w:w="7456" w:type="dxa"/>
            <w:shd w:val="clear" w:color="auto" w:fill="FFFFFF"/>
            <w:tcMar>
              <w:top w:w="22" w:type="dxa"/>
              <w:left w:w="70" w:type="dxa"/>
              <w:bottom w:w="22" w:type="dxa"/>
              <w:right w:w="70" w:type="dxa"/>
            </w:tcMar>
          </w:tcPr>
          <w:p w14:paraId="59A4F251" w14:textId="77777777" w:rsidR="00D0006E" w:rsidRDefault="00000000">
            <w:pPr>
              <w:spacing w:before="10" w:after="10" w:line="240" w:lineRule="auto"/>
            </w:pPr>
            <w:r>
              <w:rPr>
                <w:rFonts w:ascii="Calibri" w:hAnsi="Calibri"/>
                <w:color w:val="1E293B"/>
                <w:sz w:val="17"/>
              </w:rPr>
              <w:t>1. Introduction</w:t>
            </w:r>
          </w:p>
        </w:tc>
        <w:tc>
          <w:tcPr>
            <w:tcW w:w="1688" w:type="dxa"/>
            <w:shd w:val="clear" w:color="auto" w:fill="FFFFFF"/>
            <w:tcMar>
              <w:top w:w="22" w:type="dxa"/>
              <w:left w:w="70" w:type="dxa"/>
              <w:bottom w:w="22" w:type="dxa"/>
              <w:right w:w="70" w:type="dxa"/>
            </w:tcMar>
          </w:tcPr>
          <w:p w14:paraId="27F0E9D0" w14:textId="77777777" w:rsidR="00D0006E" w:rsidRDefault="00000000">
            <w:pPr>
              <w:spacing w:before="10" w:after="10" w:line="240" w:lineRule="auto"/>
              <w:jc w:val="right"/>
            </w:pPr>
            <w:r>
              <w:rPr>
                <w:rFonts w:ascii="Calibri" w:hAnsi="Calibri"/>
                <w:color w:val="1E293B"/>
                <w:sz w:val="17"/>
              </w:rPr>
              <w:t>7</w:t>
            </w:r>
          </w:p>
        </w:tc>
      </w:tr>
      <w:tr w:rsidR="00D0006E" w14:paraId="74EA13C2" w14:textId="77777777">
        <w:trPr>
          <w:jc w:val="center"/>
        </w:trPr>
        <w:tc>
          <w:tcPr>
            <w:tcW w:w="7456" w:type="dxa"/>
            <w:shd w:val="clear" w:color="auto" w:fill="F8FAFC"/>
            <w:tcMar>
              <w:top w:w="22" w:type="dxa"/>
              <w:left w:w="70" w:type="dxa"/>
              <w:bottom w:w="22" w:type="dxa"/>
              <w:right w:w="70" w:type="dxa"/>
            </w:tcMar>
          </w:tcPr>
          <w:p w14:paraId="11CD658D" w14:textId="77777777" w:rsidR="00D0006E" w:rsidRDefault="00000000">
            <w:pPr>
              <w:spacing w:before="10" w:after="10" w:line="240" w:lineRule="auto"/>
            </w:pPr>
            <w:r>
              <w:rPr>
                <w:rFonts w:ascii="Calibri" w:hAnsi="Calibri"/>
                <w:color w:val="1E293B"/>
                <w:sz w:val="17"/>
              </w:rPr>
              <w:t xml:space="preserve">   1.1 Background &amp; Supply Chain Complexity</w:t>
            </w:r>
          </w:p>
        </w:tc>
        <w:tc>
          <w:tcPr>
            <w:tcW w:w="1688" w:type="dxa"/>
            <w:shd w:val="clear" w:color="auto" w:fill="F8FAFC"/>
            <w:tcMar>
              <w:top w:w="22" w:type="dxa"/>
              <w:left w:w="70" w:type="dxa"/>
              <w:bottom w:w="22" w:type="dxa"/>
              <w:right w:w="70" w:type="dxa"/>
            </w:tcMar>
          </w:tcPr>
          <w:p w14:paraId="0FBD86D3" w14:textId="77777777" w:rsidR="00D0006E" w:rsidRDefault="00000000">
            <w:pPr>
              <w:spacing w:before="10" w:after="10" w:line="240" w:lineRule="auto"/>
              <w:jc w:val="right"/>
            </w:pPr>
            <w:r>
              <w:rPr>
                <w:rFonts w:ascii="Calibri" w:hAnsi="Calibri"/>
                <w:color w:val="1E293B"/>
                <w:sz w:val="17"/>
              </w:rPr>
              <w:t>7</w:t>
            </w:r>
          </w:p>
        </w:tc>
      </w:tr>
      <w:tr w:rsidR="00D0006E" w14:paraId="7626195E" w14:textId="77777777">
        <w:trPr>
          <w:jc w:val="center"/>
        </w:trPr>
        <w:tc>
          <w:tcPr>
            <w:tcW w:w="7456" w:type="dxa"/>
            <w:shd w:val="clear" w:color="auto" w:fill="FFFFFF"/>
            <w:tcMar>
              <w:top w:w="22" w:type="dxa"/>
              <w:left w:w="70" w:type="dxa"/>
              <w:bottom w:w="22" w:type="dxa"/>
              <w:right w:w="70" w:type="dxa"/>
            </w:tcMar>
          </w:tcPr>
          <w:p w14:paraId="5304E1C7" w14:textId="77777777" w:rsidR="00D0006E" w:rsidRDefault="00000000">
            <w:pPr>
              <w:spacing w:before="10" w:after="10" w:line="240" w:lineRule="auto"/>
            </w:pPr>
            <w:r>
              <w:rPr>
                <w:rFonts w:ascii="Calibri" w:hAnsi="Calibri"/>
                <w:color w:val="1E293B"/>
                <w:sz w:val="17"/>
              </w:rPr>
              <w:t xml:space="preserve">   1.2 Problem Statement</w:t>
            </w:r>
          </w:p>
        </w:tc>
        <w:tc>
          <w:tcPr>
            <w:tcW w:w="1688" w:type="dxa"/>
            <w:shd w:val="clear" w:color="auto" w:fill="FFFFFF"/>
            <w:tcMar>
              <w:top w:w="22" w:type="dxa"/>
              <w:left w:w="70" w:type="dxa"/>
              <w:bottom w:w="22" w:type="dxa"/>
              <w:right w:w="70" w:type="dxa"/>
            </w:tcMar>
          </w:tcPr>
          <w:p w14:paraId="7D566322" w14:textId="77777777" w:rsidR="00D0006E" w:rsidRDefault="00000000">
            <w:pPr>
              <w:spacing w:before="10" w:after="10" w:line="240" w:lineRule="auto"/>
              <w:jc w:val="right"/>
            </w:pPr>
            <w:r>
              <w:rPr>
                <w:rFonts w:ascii="Calibri" w:hAnsi="Calibri"/>
                <w:color w:val="1E293B"/>
                <w:sz w:val="17"/>
              </w:rPr>
              <w:t>8</w:t>
            </w:r>
          </w:p>
        </w:tc>
      </w:tr>
      <w:tr w:rsidR="00D0006E" w14:paraId="67B93796" w14:textId="77777777">
        <w:trPr>
          <w:jc w:val="center"/>
        </w:trPr>
        <w:tc>
          <w:tcPr>
            <w:tcW w:w="7456" w:type="dxa"/>
            <w:shd w:val="clear" w:color="auto" w:fill="F8FAFC"/>
            <w:tcMar>
              <w:top w:w="22" w:type="dxa"/>
              <w:left w:w="70" w:type="dxa"/>
              <w:bottom w:w="22" w:type="dxa"/>
              <w:right w:w="70" w:type="dxa"/>
            </w:tcMar>
          </w:tcPr>
          <w:p w14:paraId="2EA81B78" w14:textId="77777777" w:rsidR="00D0006E" w:rsidRDefault="00000000">
            <w:pPr>
              <w:spacing w:before="10" w:after="10" w:line="240" w:lineRule="auto"/>
            </w:pPr>
            <w:r>
              <w:rPr>
                <w:rFonts w:ascii="Calibri" w:hAnsi="Calibri"/>
                <w:color w:val="1E293B"/>
                <w:sz w:val="17"/>
              </w:rPr>
              <w:t xml:space="preserve">   1.3 Motivation: The Need for Decision Intelligence</w:t>
            </w:r>
          </w:p>
        </w:tc>
        <w:tc>
          <w:tcPr>
            <w:tcW w:w="1688" w:type="dxa"/>
            <w:shd w:val="clear" w:color="auto" w:fill="F8FAFC"/>
            <w:tcMar>
              <w:top w:w="22" w:type="dxa"/>
              <w:left w:w="70" w:type="dxa"/>
              <w:bottom w:w="22" w:type="dxa"/>
              <w:right w:w="70" w:type="dxa"/>
            </w:tcMar>
          </w:tcPr>
          <w:p w14:paraId="023288DD" w14:textId="77777777" w:rsidR="00D0006E" w:rsidRDefault="00000000">
            <w:pPr>
              <w:spacing w:before="10" w:after="10" w:line="240" w:lineRule="auto"/>
              <w:jc w:val="right"/>
            </w:pPr>
            <w:r>
              <w:rPr>
                <w:rFonts w:ascii="Calibri" w:hAnsi="Calibri"/>
                <w:color w:val="1E293B"/>
                <w:sz w:val="17"/>
              </w:rPr>
              <w:t>8</w:t>
            </w:r>
          </w:p>
        </w:tc>
      </w:tr>
      <w:tr w:rsidR="00D0006E" w14:paraId="757216D3" w14:textId="77777777">
        <w:trPr>
          <w:jc w:val="center"/>
        </w:trPr>
        <w:tc>
          <w:tcPr>
            <w:tcW w:w="7456" w:type="dxa"/>
            <w:shd w:val="clear" w:color="auto" w:fill="FFFFFF"/>
            <w:tcMar>
              <w:top w:w="22" w:type="dxa"/>
              <w:left w:w="70" w:type="dxa"/>
              <w:bottom w:w="22" w:type="dxa"/>
              <w:right w:w="70" w:type="dxa"/>
            </w:tcMar>
          </w:tcPr>
          <w:p w14:paraId="47966344" w14:textId="77777777" w:rsidR="00D0006E" w:rsidRDefault="00000000">
            <w:pPr>
              <w:spacing w:before="10" w:after="10" w:line="240" w:lineRule="auto"/>
            </w:pPr>
            <w:r>
              <w:rPr>
                <w:rFonts w:ascii="Calibri" w:hAnsi="Calibri"/>
                <w:color w:val="1E293B"/>
                <w:sz w:val="17"/>
              </w:rPr>
              <w:t xml:space="preserve">   1.4 Project Objectives</w:t>
            </w:r>
          </w:p>
        </w:tc>
        <w:tc>
          <w:tcPr>
            <w:tcW w:w="1688" w:type="dxa"/>
            <w:shd w:val="clear" w:color="auto" w:fill="FFFFFF"/>
            <w:tcMar>
              <w:top w:w="22" w:type="dxa"/>
              <w:left w:w="70" w:type="dxa"/>
              <w:bottom w:w="22" w:type="dxa"/>
              <w:right w:w="70" w:type="dxa"/>
            </w:tcMar>
          </w:tcPr>
          <w:p w14:paraId="6F6AF627" w14:textId="77777777" w:rsidR="00D0006E" w:rsidRDefault="00000000">
            <w:pPr>
              <w:spacing w:before="10" w:after="10" w:line="240" w:lineRule="auto"/>
              <w:jc w:val="right"/>
            </w:pPr>
            <w:r>
              <w:rPr>
                <w:rFonts w:ascii="Calibri" w:hAnsi="Calibri"/>
                <w:color w:val="1E293B"/>
                <w:sz w:val="17"/>
              </w:rPr>
              <w:t>9</w:t>
            </w:r>
          </w:p>
        </w:tc>
      </w:tr>
      <w:tr w:rsidR="00D0006E" w14:paraId="103F51BF" w14:textId="77777777">
        <w:trPr>
          <w:jc w:val="center"/>
        </w:trPr>
        <w:tc>
          <w:tcPr>
            <w:tcW w:w="7456" w:type="dxa"/>
            <w:shd w:val="clear" w:color="auto" w:fill="F8FAFC"/>
            <w:tcMar>
              <w:top w:w="22" w:type="dxa"/>
              <w:left w:w="70" w:type="dxa"/>
              <w:bottom w:w="22" w:type="dxa"/>
              <w:right w:w="70" w:type="dxa"/>
            </w:tcMar>
          </w:tcPr>
          <w:p w14:paraId="34E282C8" w14:textId="77777777" w:rsidR="00D0006E" w:rsidRDefault="00000000">
            <w:pPr>
              <w:spacing w:before="10" w:after="10" w:line="240" w:lineRule="auto"/>
            </w:pPr>
            <w:r>
              <w:rPr>
                <w:rFonts w:ascii="Calibri" w:hAnsi="Calibri"/>
                <w:color w:val="1E293B"/>
                <w:sz w:val="17"/>
              </w:rPr>
              <w:t xml:space="preserve">   1.5 System Scope &amp; Boundaries</w:t>
            </w:r>
          </w:p>
        </w:tc>
        <w:tc>
          <w:tcPr>
            <w:tcW w:w="1688" w:type="dxa"/>
            <w:shd w:val="clear" w:color="auto" w:fill="F8FAFC"/>
            <w:tcMar>
              <w:top w:w="22" w:type="dxa"/>
              <w:left w:w="70" w:type="dxa"/>
              <w:bottom w:w="22" w:type="dxa"/>
              <w:right w:w="70" w:type="dxa"/>
            </w:tcMar>
          </w:tcPr>
          <w:p w14:paraId="70BFFC4F" w14:textId="77777777" w:rsidR="00D0006E" w:rsidRDefault="00000000">
            <w:pPr>
              <w:spacing w:before="10" w:after="10" w:line="240" w:lineRule="auto"/>
              <w:jc w:val="right"/>
            </w:pPr>
            <w:r>
              <w:rPr>
                <w:rFonts w:ascii="Calibri" w:hAnsi="Calibri"/>
                <w:color w:val="1E293B"/>
                <w:sz w:val="17"/>
              </w:rPr>
              <w:t>9</w:t>
            </w:r>
          </w:p>
        </w:tc>
      </w:tr>
      <w:tr w:rsidR="00D0006E" w14:paraId="6E5CB775" w14:textId="77777777">
        <w:trPr>
          <w:jc w:val="center"/>
        </w:trPr>
        <w:tc>
          <w:tcPr>
            <w:tcW w:w="7456" w:type="dxa"/>
            <w:shd w:val="clear" w:color="auto" w:fill="FFFFFF"/>
            <w:tcMar>
              <w:top w:w="22" w:type="dxa"/>
              <w:left w:w="70" w:type="dxa"/>
              <w:bottom w:w="22" w:type="dxa"/>
              <w:right w:w="70" w:type="dxa"/>
            </w:tcMar>
          </w:tcPr>
          <w:p w14:paraId="682FC75A" w14:textId="77777777" w:rsidR="00D0006E" w:rsidRDefault="00000000">
            <w:pPr>
              <w:spacing w:before="10" w:after="10" w:line="240" w:lineRule="auto"/>
            </w:pPr>
            <w:r>
              <w:rPr>
                <w:rFonts w:ascii="Calibri" w:hAnsi="Calibri"/>
                <w:color w:val="1E293B"/>
                <w:sz w:val="17"/>
              </w:rPr>
              <w:t xml:space="preserve">   1.6 Target User Personas &amp; Operational Roles</w:t>
            </w:r>
          </w:p>
        </w:tc>
        <w:tc>
          <w:tcPr>
            <w:tcW w:w="1688" w:type="dxa"/>
            <w:shd w:val="clear" w:color="auto" w:fill="FFFFFF"/>
            <w:tcMar>
              <w:top w:w="22" w:type="dxa"/>
              <w:left w:w="70" w:type="dxa"/>
              <w:bottom w:w="22" w:type="dxa"/>
              <w:right w:w="70" w:type="dxa"/>
            </w:tcMar>
          </w:tcPr>
          <w:p w14:paraId="0BFFC607" w14:textId="77777777" w:rsidR="00D0006E" w:rsidRDefault="00000000">
            <w:pPr>
              <w:spacing w:before="10" w:after="10" w:line="240" w:lineRule="auto"/>
              <w:jc w:val="right"/>
            </w:pPr>
            <w:r>
              <w:rPr>
                <w:rFonts w:ascii="Calibri" w:hAnsi="Calibri"/>
                <w:color w:val="1E293B"/>
                <w:sz w:val="17"/>
              </w:rPr>
              <w:t>10</w:t>
            </w:r>
          </w:p>
        </w:tc>
      </w:tr>
      <w:tr w:rsidR="00D0006E" w14:paraId="2F9F0353" w14:textId="77777777">
        <w:trPr>
          <w:jc w:val="center"/>
        </w:trPr>
        <w:tc>
          <w:tcPr>
            <w:tcW w:w="7456" w:type="dxa"/>
            <w:shd w:val="clear" w:color="auto" w:fill="F8FAFC"/>
            <w:tcMar>
              <w:top w:w="22" w:type="dxa"/>
              <w:left w:w="70" w:type="dxa"/>
              <w:bottom w:w="22" w:type="dxa"/>
              <w:right w:w="70" w:type="dxa"/>
            </w:tcMar>
          </w:tcPr>
          <w:p w14:paraId="75F6F731" w14:textId="77777777" w:rsidR="00D0006E" w:rsidRDefault="00000000">
            <w:pPr>
              <w:spacing w:before="10" w:after="10" w:line="240" w:lineRule="auto"/>
            </w:pPr>
            <w:r>
              <w:rPr>
                <w:rFonts w:ascii="Calibri" w:hAnsi="Calibri"/>
                <w:color w:val="1E293B"/>
                <w:sz w:val="17"/>
              </w:rPr>
              <w:t xml:space="preserve">   1.7 Key Technical Contributions</w:t>
            </w:r>
          </w:p>
        </w:tc>
        <w:tc>
          <w:tcPr>
            <w:tcW w:w="1688" w:type="dxa"/>
            <w:shd w:val="clear" w:color="auto" w:fill="F8FAFC"/>
            <w:tcMar>
              <w:top w:w="22" w:type="dxa"/>
              <w:left w:w="70" w:type="dxa"/>
              <w:bottom w:w="22" w:type="dxa"/>
              <w:right w:w="70" w:type="dxa"/>
            </w:tcMar>
          </w:tcPr>
          <w:p w14:paraId="1E75FE07" w14:textId="77777777" w:rsidR="00D0006E" w:rsidRDefault="00000000">
            <w:pPr>
              <w:spacing w:before="10" w:after="10" w:line="240" w:lineRule="auto"/>
              <w:jc w:val="right"/>
            </w:pPr>
            <w:r>
              <w:rPr>
                <w:rFonts w:ascii="Calibri" w:hAnsi="Calibri"/>
                <w:color w:val="1E293B"/>
                <w:sz w:val="17"/>
              </w:rPr>
              <w:t>11</w:t>
            </w:r>
          </w:p>
        </w:tc>
      </w:tr>
      <w:tr w:rsidR="00D0006E" w14:paraId="3C5FFA67" w14:textId="77777777">
        <w:trPr>
          <w:jc w:val="center"/>
        </w:trPr>
        <w:tc>
          <w:tcPr>
            <w:tcW w:w="7456" w:type="dxa"/>
            <w:shd w:val="clear" w:color="auto" w:fill="FFFFFF"/>
            <w:tcMar>
              <w:top w:w="22" w:type="dxa"/>
              <w:left w:w="70" w:type="dxa"/>
              <w:bottom w:w="22" w:type="dxa"/>
              <w:right w:w="70" w:type="dxa"/>
            </w:tcMar>
          </w:tcPr>
          <w:p w14:paraId="024F4426" w14:textId="77777777" w:rsidR="00D0006E" w:rsidRDefault="00000000">
            <w:pPr>
              <w:spacing w:before="10" w:after="10" w:line="240" w:lineRule="auto"/>
            </w:pPr>
            <w:r>
              <w:rPr>
                <w:rFonts w:ascii="Calibri" w:hAnsi="Calibri"/>
                <w:color w:val="1E293B"/>
                <w:sz w:val="17"/>
              </w:rPr>
              <w:t>2. Existing Systems &amp; Critical Limitations</w:t>
            </w:r>
          </w:p>
        </w:tc>
        <w:tc>
          <w:tcPr>
            <w:tcW w:w="1688" w:type="dxa"/>
            <w:shd w:val="clear" w:color="auto" w:fill="FFFFFF"/>
            <w:tcMar>
              <w:top w:w="22" w:type="dxa"/>
              <w:left w:w="70" w:type="dxa"/>
              <w:bottom w:w="22" w:type="dxa"/>
              <w:right w:w="70" w:type="dxa"/>
            </w:tcMar>
          </w:tcPr>
          <w:p w14:paraId="35F613BD" w14:textId="77777777" w:rsidR="00D0006E" w:rsidRDefault="00000000">
            <w:pPr>
              <w:spacing w:before="10" w:after="10" w:line="240" w:lineRule="auto"/>
              <w:jc w:val="right"/>
            </w:pPr>
            <w:r>
              <w:rPr>
                <w:rFonts w:ascii="Calibri" w:hAnsi="Calibri"/>
                <w:color w:val="1E293B"/>
                <w:sz w:val="17"/>
              </w:rPr>
              <w:t>12</w:t>
            </w:r>
          </w:p>
        </w:tc>
      </w:tr>
      <w:tr w:rsidR="00D0006E" w14:paraId="135DA59C" w14:textId="77777777">
        <w:trPr>
          <w:jc w:val="center"/>
        </w:trPr>
        <w:tc>
          <w:tcPr>
            <w:tcW w:w="7456" w:type="dxa"/>
            <w:shd w:val="clear" w:color="auto" w:fill="F8FAFC"/>
            <w:tcMar>
              <w:top w:w="22" w:type="dxa"/>
              <w:left w:w="70" w:type="dxa"/>
              <w:bottom w:w="22" w:type="dxa"/>
              <w:right w:w="70" w:type="dxa"/>
            </w:tcMar>
          </w:tcPr>
          <w:p w14:paraId="49160980" w14:textId="77777777" w:rsidR="00D0006E" w:rsidRDefault="00000000">
            <w:pPr>
              <w:spacing w:before="10" w:after="10" w:line="240" w:lineRule="auto"/>
            </w:pPr>
            <w:r>
              <w:rPr>
                <w:rFonts w:ascii="Calibri" w:hAnsi="Calibri"/>
                <w:color w:val="1E293B"/>
                <w:sz w:val="17"/>
              </w:rPr>
              <w:t xml:space="preserve">   2.1 Conventional Approaches in Enterprise SCM</w:t>
            </w:r>
          </w:p>
        </w:tc>
        <w:tc>
          <w:tcPr>
            <w:tcW w:w="1688" w:type="dxa"/>
            <w:shd w:val="clear" w:color="auto" w:fill="F8FAFC"/>
            <w:tcMar>
              <w:top w:w="22" w:type="dxa"/>
              <w:left w:w="70" w:type="dxa"/>
              <w:bottom w:w="22" w:type="dxa"/>
              <w:right w:w="70" w:type="dxa"/>
            </w:tcMar>
          </w:tcPr>
          <w:p w14:paraId="6D77434C" w14:textId="77777777" w:rsidR="00D0006E" w:rsidRDefault="00000000">
            <w:pPr>
              <w:spacing w:before="10" w:after="10" w:line="240" w:lineRule="auto"/>
              <w:jc w:val="right"/>
            </w:pPr>
            <w:r>
              <w:rPr>
                <w:rFonts w:ascii="Calibri" w:hAnsi="Calibri"/>
                <w:color w:val="1E293B"/>
                <w:sz w:val="17"/>
              </w:rPr>
              <w:t>12</w:t>
            </w:r>
          </w:p>
        </w:tc>
      </w:tr>
      <w:tr w:rsidR="00D0006E" w14:paraId="0507B849" w14:textId="77777777">
        <w:trPr>
          <w:jc w:val="center"/>
        </w:trPr>
        <w:tc>
          <w:tcPr>
            <w:tcW w:w="7456" w:type="dxa"/>
            <w:shd w:val="clear" w:color="auto" w:fill="FFFFFF"/>
            <w:tcMar>
              <w:top w:w="22" w:type="dxa"/>
              <w:left w:w="70" w:type="dxa"/>
              <w:bottom w:w="22" w:type="dxa"/>
              <w:right w:w="70" w:type="dxa"/>
            </w:tcMar>
          </w:tcPr>
          <w:p w14:paraId="0AA713D6" w14:textId="77777777" w:rsidR="00D0006E" w:rsidRDefault="00000000">
            <w:pPr>
              <w:spacing w:before="10" w:after="10" w:line="240" w:lineRule="auto"/>
            </w:pPr>
            <w:r>
              <w:rPr>
                <w:rFonts w:ascii="Calibri" w:hAnsi="Calibri"/>
                <w:color w:val="1E293B"/>
                <w:sz w:val="17"/>
              </w:rPr>
              <w:t xml:space="preserve">   2.2 Architectural &amp; Analytical Failure Modes</w:t>
            </w:r>
          </w:p>
        </w:tc>
        <w:tc>
          <w:tcPr>
            <w:tcW w:w="1688" w:type="dxa"/>
            <w:shd w:val="clear" w:color="auto" w:fill="FFFFFF"/>
            <w:tcMar>
              <w:top w:w="22" w:type="dxa"/>
              <w:left w:w="70" w:type="dxa"/>
              <w:bottom w:w="22" w:type="dxa"/>
              <w:right w:w="70" w:type="dxa"/>
            </w:tcMar>
          </w:tcPr>
          <w:p w14:paraId="46B0BB21" w14:textId="77777777" w:rsidR="00D0006E" w:rsidRDefault="00000000">
            <w:pPr>
              <w:spacing w:before="10" w:after="10" w:line="240" w:lineRule="auto"/>
              <w:jc w:val="right"/>
            </w:pPr>
            <w:r>
              <w:rPr>
                <w:rFonts w:ascii="Calibri" w:hAnsi="Calibri"/>
                <w:color w:val="1E293B"/>
                <w:sz w:val="17"/>
              </w:rPr>
              <w:t>13</w:t>
            </w:r>
          </w:p>
        </w:tc>
      </w:tr>
      <w:tr w:rsidR="00D0006E" w14:paraId="75E2DAD8" w14:textId="77777777">
        <w:trPr>
          <w:jc w:val="center"/>
        </w:trPr>
        <w:tc>
          <w:tcPr>
            <w:tcW w:w="7456" w:type="dxa"/>
            <w:shd w:val="clear" w:color="auto" w:fill="F8FAFC"/>
            <w:tcMar>
              <w:top w:w="22" w:type="dxa"/>
              <w:left w:w="70" w:type="dxa"/>
              <w:bottom w:w="22" w:type="dxa"/>
              <w:right w:w="70" w:type="dxa"/>
            </w:tcMar>
          </w:tcPr>
          <w:p w14:paraId="14356D16" w14:textId="77777777" w:rsidR="00D0006E" w:rsidRDefault="00000000">
            <w:pPr>
              <w:spacing w:before="10" w:after="10" w:line="240" w:lineRule="auto"/>
            </w:pPr>
            <w:r>
              <w:rPr>
                <w:rFonts w:ascii="Calibri" w:hAnsi="Calibri"/>
                <w:color w:val="1E293B"/>
                <w:sz w:val="17"/>
              </w:rPr>
              <w:t xml:space="preserve">   2.3 Comparative Analysis: Existing Tools vs. NEXUS</w:t>
            </w:r>
          </w:p>
        </w:tc>
        <w:tc>
          <w:tcPr>
            <w:tcW w:w="1688" w:type="dxa"/>
            <w:shd w:val="clear" w:color="auto" w:fill="F8FAFC"/>
            <w:tcMar>
              <w:top w:w="22" w:type="dxa"/>
              <w:left w:w="70" w:type="dxa"/>
              <w:bottom w:w="22" w:type="dxa"/>
              <w:right w:w="70" w:type="dxa"/>
            </w:tcMar>
          </w:tcPr>
          <w:p w14:paraId="60A6B10B" w14:textId="77777777" w:rsidR="00D0006E" w:rsidRDefault="00000000">
            <w:pPr>
              <w:spacing w:before="10" w:after="10" w:line="240" w:lineRule="auto"/>
              <w:jc w:val="right"/>
            </w:pPr>
            <w:r>
              <w:rPr>
                <w:rFonts w:ascii="Calibri" w:hAnsi="Calibri"/>
                <w:color w:val="1E293B"/>
                <w:sz w:val="17"/>
              </w:rPr>
              <w:t>14</w:t>
            </w:r>
          </w:p>
        </w:tc>
      </w:tr>
      <w:tr w:rsidR="00D0006E" w14:paraId="18C5E192" w14:textId="77777777">
        <w:trPr>
          <w:jc w:val="center"/>
        </w:trPr>
        <w:tc>
          <w:tcPr>
            <w:tcW w:w="7456" w:type="dxa"/>
            <w:shd w:val="clear" w:color="auto" w:fill="FFFFFF"/>
            <w:tcMar>
              <w:top w:w="22" w:type="dxa"/>
              <w:left w:w="70" w:type="dxa"/>
              <w:bottom w:w="22" w:type="dxa"/>
              <w:right w:w="70" w:type="dxa"/>
            </w:tcMar>
          </w:tcPr>
          <w:p w14:paraId="1AF2873C" w14:textId="77777777" w:rsidR="00D0006E" w:rsidRDefault="00000000">
            <w:pPr>
              <w:spacing w:before="10" w:after="10" w:line="240" w:lineRule="auto"/>
            </w:pPr>
            <w:r>
              <w:rPr>
                <w:rFonts w:ascii="Calibri" w:hAnsi="Calibri"/>
                <w:color w:val="1E293B"/>
                <w:sz w:val="17"/>
              </w:rPr>
              <w:t>3. Proposed System — NEXUS Architecture &amp; Decision Loop</w:t>
            </w:r>
          </w:p>
        </w:tc>
        <w:tc>
          <w:tcPr>
            <w:tcW w:w="1688" w:type="dxa"/>
            <w:shd w:val="clear" w:color="auto" w:fill="FFFFFF"/>
            <w:tcMar>
              <w:top w:w="22" w:type="dxa"/>
              <w:left w:w="70" w:type="dxa"/>
              <w:bottom w:w="22" w:type="dxa"/>
              <w:right w:w="70" w:type="dxa"/>
            </w:tcMar>
          </w:tcPr>
          <w:p w14:paraId="653AB886" w14:textId="77777777" w:rsidR="00D0006E" w:rsidRDefault="00000000">
            <w:pPr>
              <w:spacing w:before="10" w:after="10" w:line="240" w:lineRule="auto"/>
              <w:jc w:val="right"/>
            </w:pPr>
            <w:r>
              <w:rPr>
                <w:rFonts w:ascii="Calibri" w:hAnsi="Calibri"/>
                <w:color w:val="1E293B"/>
                <w:sz w:val="17"/>
              </w:rPr>
              <w:t>15</w:t>
            </w:r>
          </w:p>
        </w:tc>
      </w:tr>
      <w:tr w:rsidR="00D0006E" w14:paraId="575E1D8C" w14:textId="77777777">
        <w:trPr>
          <w:jc w:val="center"/>
        </w:trPr>
        <w:tc>
          <w:tcPr>
            <w:tcW w:w="7456" w:type="dxa"/>
            <w:shd w:val="clear" w:color="auto" w:fill="F8FAFC"/>
            <w:tcMar>
              <w:top w:w="22" w:type="dxa"/>
              <w:left w:w="70" w:type="dxa"/>
              <w:bottom w:w="22" w:type="dxa"/>
              <w:right w:w="70" w:type="dxa"/>
            </w:tcMar>
          </w:tcPr>
          <w:p w14:paraId="7A6B5F4C" w14:textId="77777777" w:rsidR="00D0006E" w:rsidRDefault="00000000">
            <w:pPr>
              <w:spacing w:before="10" w:after="10" w:line="240" w:lineRule="auto"/>
            </w:pPr>
            <w:r>
              <w:rPr>
                <w:rFonts w:ascii="Calibri" w:hAnsi="Calibri"/>
                <w:color w:val="1E293B"/>
                <w:sz w:val="17"/>
              </w:rPr>
              <w:t xml:space="preserve">   3.1 The Closed-Loop Decision Intelligence Cycle</w:t>
            </w:r>
          </w:p>
        </w:tc>
        <w:tc>
          <w:tcPr>
            <w:tcW w:w="1688" w:type="dxa"/>
            <w:shd w:val="clear" w:color="auto" w:fill="F8FAFC"/>
            <w:tcMar>
              <w:top w:w="22" w:type="dxa"/>
              <w:left w:w="70" w:type="dxa"/>
              <w:bottom w:w="22" w:type="dxa"/>
              <w:right w:w="70" w:type="dxa"/>
            </w:tcMar>
          </w:tcPr>
          <w:p w14:paraId="0433EED5" w14:textId="77777777" w:rsidR="00D0006E" w:rsidRDefault="00000000">
            <w:pPr>
              <w:spacing w:before="10" w:after="10" w:line="240" w:lineRule="auto"/>
              <w:jc w:val="right"/>
            </w:pPr>
            <w:r>
              <w:rPr>
                <w:rFonts w:ascii="Calibri" w:hAnsi="Calibri"/>
                <w:color w:val="1E293B"/>
                <w:sz w:val="17"/>
              </w:rPr>
              <w:t>15</w:t>
            </w:r>
          </w:p>
        </w:tc>
      </w:tr>
      <w:tr w:rsidR="00D0006E" w14:paraId="7E641365" w14:textId="77777777">
        <w:trPr>
          <w:jc w:val="center"/>
        </w:trPr>
        <w:tc>
          <w:tcPr>
            <w:tcW w:w="7456" w:type="dxa"/>
            <w:shd w:val="clear" w:color="auto" w:fill="FFFFFF"/>
            <w:tcMar>
              <w:top w:w="22" w:type="dxa"/>
              <w:left w:w="70" w:type="dxa"/>
              <w:bottom w:w="22" w:type="dxa"/>
              <w:right w:w="70" w:type="dxa"/>
            </w:tcMar>
          </w:tcPr>
          <w:p w14:paraId="50A0583A" w14:textId="77777777" w:rsidR="00D0006E" w:rsidRDefault="00000000">
            <w:pPr>
              <w:spacing w:before="10" w:after="10" w:line="240" w:lineRule="auto"/>
            </w:pPr>
            <w:r>
              <w:rPr>
                <w:rFonts w:ascii="Calibri" w:hAnsi="Calibri"/>
                <w:color w:val="1E293B"/>
                <w:sz w:val="17"/>
              </w:rPr>
              <w:t xml:space="preserve">   3.2 Six-Stage Functional Decomposition</w:t>
            </w:r>
          </w:p>
        </w:tc>
        <w:tc>
          <w:tcPr>
            <w:tcW w:w="1688" w:type="dxa"/>
            <w:shd w:val="clear" w:color="auto" w:fill="FFFFFF"/>
            <w:tcMar>
              <w:top w:w="22" w:type="dxa"/>
              <w:left w:w="70" w:type="dxa"/>
              <w:bottom w:w="22" w:type="dxa"/>
              <w:right w:w="70" w:type="dxa"/>
            </w:tcMar>
          </w:tcPr>
          <w:p w14:paraId="32659724" w14:textId="77777777" w:rsidR="00D0006E" w:rsidRDefault="00000000">
            <w:pPr>
              <w:spacing w:before="10" w:after="10" w:line="240" w:lineRule="auto"/>
              <w:jc w:val="right"/>
            </w:pPr>
            <w:r>
              <w:rPr>
                <w:rFonts w:ascii="Calibri" w:hAnsi="Calibri"/>
                <w:color w:val="1E293B"/>
                <w:sz w:val="17"/>
              </w:rPr>
              <w:t>16</w:t>
            </w:r>
          </w:p>
        </w:tc>
      </w:tr>
      <w:tr w:rsidR="00D0006E" w14:paraId="4425F36C" w14:textId="77777777">
        <w:trPr>
          <w:jc w:val="center"/>
        </w:trPr>
        <w:tc>
          <w:tcPr>
            <w:tcW w:w="7456" w:type="dxa"/>
            <w:shd w:val="clear" w:color="auto" w:fill="F8FAFC"/>
            <w:tcMar>
              <w:top w:w="22" w:type="dxa"/>
              <w:left w:w="70" w:type="dxa"/>
              <w:bottom w:w="22" w:type="dxa"/>
              <w:right w:w="70" w:type="dxa"/>
            </w:tcMar>
          </w:tcPr>
          <w:p w14:paraId="6049094B" w14:textId="77777777" w:rsidR="00D0006E" w:rsidRDefault="00000000">
            <w:pPr>
              <w:spacing w:before="10" w:after="10" w:line="240" w:lineRule="auto"/>
            </w:pPr>
            <w:r>
              <w:rPr>
                <w:rFonts w:ascii="Calibri" w:hAnsi="Calibri"/>
                <w:color w:val="1E293B"/>
                <w:sz w:val="17"/>
              </w:rPr>
              <w:t>4. Multi-Echelon System Architecture</w:t>
            </w:r>
          </w:p>
        </w:tc>
        <w:tc>
          <w:tcPr>
            <w:tcW w:w="1688" w:type="dxa"/>
            <w:shd w:val="clear" w:color="auto" w:fill="F8FAFC"/>
            <w:tcMar>
              <w:top w:w="22" w:type="dxa"/>
              <w:left w:w="70" w:type="dxa"/>
              <w:bottom w:w="22" w:type="dxa"/>
              <w:right w:w="70" w:type="dxa"/>
            </w:tcMar>
          </w:tcPr>
          <w:p w14:paraId="6CF668F8" w14:textId="77777777" w:rsidR="00D0006E" w:rsidRDefault="00000000">
            <w:pPr>
              <w:spacing w:before="10" w:after="10" w:line="240" w:lineRule="auto"/>
              <w:jc w:val="right"/>
            </w:pPr>
            <w:r>
              <w:rPr>
                <w:rFonts w:ascii="Calibri" w:hAnsi="Calibri"/>
                <w:color w:val="1E293B"/>
                <w:sz w:val="17"/>
              </w:rPr>
              <w:t>18</w:t>
            </w:r>
          </w:p>
        </w:tc>
      </w:tr>
      <w:tr w:rsidR="00D0006E" w14:paraId="22DFDE0F" w14:textId="77777777">
        <w:trPr>
          <w:jc w:val="center"/>
        </w:trPr>
        <w:tc>
          <w:tcPr>
            <w:tcW w:w="7456" w:type="dxa"/>
            <w:shd w:val="clear" w:color="auto" w:fill="FFFFFF"/>
            <w:tcMar>
              <w:top w:w="22" w:type="dxa"/>
              <w:left w:w="70" w:type="dxa"/>
              <w:bottom w:w="22" w:type="dxa"/>
              <w:right w:w="70" w:type="dxa"/>
            </w:tcMar>
          </w:tcPr>
          <w:p w14:paraId="7EF83D7D" w14:textId="77777777" w:rsidR="00D0006E" w:rsidRDefault="00000000">
            <w:pPr>
              <w:spacing w:before="10" w:after="10" w:line="240" w:lineRule="auto"/>
            </w:pPr>
            <w:r>
              <w:rPr>
                <w:rFonts w:ascii="Calibri" w:hAnsi="Calibri"/>
                <w:color w:val="1E293B"/>
                <w:sz w:val="17"/>
              </w:rPr>
              <w:t xml:space="preserve">   4.1 Subsystem Layering &amp; Communication Flow</w:t>
            </w:r>
          </w:p>
        </w:tc>
        <w:tc>
          <w:tcPr>
            <w:tcW w:w="1688" w:type="dxa"/>
            <w:shd w:val="clear" w:color="auto" w:fill="FFFFFF"/>
            <w:tcMar>
              <w:top w:w="22" w:type="dxa"/>
              <w:left w:w="70" w:type="dxa"/>
              <w:bottom w:w="22" w:type="dxa"/>
              <w:right w:w="70" w:type="dxa"/>
            </w:tcMar>
          </w:tcPr>
          <w:p w14:paraId="145BDAA6" w14:textId="77777777" w:rsidR="00D0006E" w:rsidRDefault="00000000">
            <w:pPr>
              <w:spacing w:before="10" w:after="10" w:line="240" w:lineRule="auto"/>
              <w:jc w:val="right"/>
            </w:pPr>
            <w:r>
              <w:rPr>
                <w:rFonts w:ascii="Calibri" w:hAnsi="Calibri"/>
                <w:color w:val="1E293B"/>
                <w:sz w:val="17"/>
              </w:rPr>
              <w:t>18</w:t>
            </w:r>
          </w:p>
        </w:tc>
      </w:tr>
      <w:tr w:rsidR="00D0006E" w14:paraId="677DDA34" w14:textId="77777777">
        <w:trPr>
          <w:jc w:val="center"/>
        </w:trPr>
        <w:tc>
          <w:tcPr>
            <w:tcW w:w="7456" w:type="dxa"/>
            <w:shd w:val="clear" w:color="auto" w:fill="F8FAFC"/>
            <w:tcMar>
              <w:top w:w="22" w:type="dxa"/>
              <w:left w:w="70" w:type="dxa"/>
              <w:bottom w:w="22" w:type="dxa"/>
              <w:right w:w="70" w:type="dxa"/>
            </w:tcMar>
          </w:tcPr>
          <w:p w14:paraId="0156B16E" w14:textId="77777777" w:rsidR="00D0006E" w:rsidRDefault="00000000">
            <w:pPr>
              <w:spacing w:before="10" w:after="10" w:line="240" w:lineRule="auto"/>
            </w:pPr>
            <w:r>
              <w:rPr>
                <w:rFonts w:ascii="Calibri" w:hAnsi="Calibri"/>
                <w:color w:val="1E293B"/>
                <w:sz w:val="17"/>
              </w:rPr>
              <w:t xml:space="preserve">   4.2 End-to-End Architectural Topology</w:t>
            </w:r>
          </w:p>
        </w:tc>
        <w:tc>
          <w:tcPr>
            <w:tcW w:w="1688" w:type="dxa"/>
            <w:shd w:val="clear" w:color="auto" w:fill="F8FAFC"/>
            <w:tcMar>
              <w:top w:w="22" w:type="dxa"/>
              <w:left w:w="70" w:type="dxa"/>
              <w:bottom w:w="22" w:type="dxa"/>
              <w:right w:w="70" w:type="dxa"/>
            </w:tcMar>
          </w:tcPr>
          <w:p w14:paraId="75E1837A" w14:textId="77777777" w:rsidR="00D0006E" w:rsidRDefault="00000000">
            <w:pPr>
              <w:spacing w:before="10" w:after="10" w:line="240" w:lineRule="auto"/>
              <w:jc w:val="right"/>
            </w:pPr>
            <w:r>
              <w:rPr>
                <w:rFonts w:ascii="Calibri" w:hAnsi="Calibri"/>
                <w:color w:val="1E293B"/>
                <w:sz w:val="17"/>
              </w:rPr>
              <w:t>19</w:t>
            </w:r>
          </w:p>
        </w:tc>
      </w:tr>
      <w:tr w:rsidR="00D0006E" w14:paraId="21E6BDFC" w14:textId="77777777">
        <w:trPr>
          <w:jc w:val="center"/>
        </w:trPr>
        <w:tc>
          <w:tcPr>
            <w:tcW w:w="7456" w:type="dxa"/>
            <w:shd w:val="clear" w:color="auto" w:fill="FFFFFF"/>
            <w:tcMar>
              <w:top w:w="22" w:type="dxa"/>
              <w:left w:w="70" w:type="dxa"/>
              <w:bottom w:w="22" w:type="dxa"/>
              <w:right w:w="70" w:type="dxa"/>
            </w:tcMar>
          </w:tcPr>
          <w:p w14:paraId="6228DE12" w14:textId="77777777" w:rsidR="00D0006E" w:rsidRDefault="00000000">
            <w:pPr>
              <w:spacing w:before="10" w:after="10" w:line="240" w:lineRule="auto"/>
            </w:pPr>
            <w:r>
              <w:rPr>
                <w:rFonts w:ascii="Calibri" w:hAnsi="Calibri"/>
                <w:color w:val="1E293B"/>
                <w:sz w:val="17"/>
              </w:rPr>
              <w:t>5. Verified Technology Stack</w:t>
            </w:r>
          </w:p>
        </w:tc>
        <w:tc>
          <w:tcPr>
            <w:tcW w:w="1688" w:type="dxa"/>
            <w:shd w:val="clear" w:color="auto" w:fill="FFFFFF"/>
            <w:tcMar>
              <w:top w:w="22" w:type="dxa"/>
              <w:left w:w="70" w:type="dxa"/>
              <w:bottom w:w="22" w:type="dxa"/>
              <w:right w:w="70" w:type="dxa"/>
            </w:tcMar>
          </w:tcPr>
          <w:p w14:paraId="54DC48EE" w14:textId="77777777" w:rsidR="00D0006E" w:rsidRDefault="00000000">
            <w:pPr>
              <w:spacing w:before="10" w:after="10" w:line="240" w:lineRule="auto"/>
              <w:jc w:val="right"/>
            </w:pPr>
            <w:r>
              <w:rPr>
                <w:rFonts w:ascii="Calibri" w:hAnsi="Calibri"/>
                <w:color w:val="1E293B"/>
                <w:sz w:val="17"/>
              </w:rPr>
              <w:t>21</w:t>
            </w:r>
          </w:p>
        </w:tc>
      </w:tr>
      <w:tr w:rsidR="00D0006E" w14:paraId="601BB0F5" w14:textId="77777777">
        <w:trPr>
          <w:jc w:val="center"/>
        </w:trPr>
        <w:tc>
          <w:tcPr>
            <w:tcW w:w="7456" w:type="dxa"/>
            <w:shd w:val="clear" w:color="auto" w:fill="F8FAFC"/>
            <w:tcMar>
              <w:top w:w="22" w:type="dxa"/>
              <w:left w:w="70" w:type="dxa"/>
              <w:bottom w:w="22" w:type="dxa"/>
              <w:right w:w="70" w:type="dxa"/>
            </w:tcMar>
          </w:tcPr>
          <w:p w14:paraId="2C133920" w14:textId="77777777" w:rsidR="00D0006E" w:rsidRDefault="00000000">
            <w:pPr>
              <w:spacing w:before="10" w:after="10" w:line="240" w:lineRule="auto"/>
            </w:pPr>
            <w:r>
              <w:rPr>
                <w:rFonts w:ascii="Calibri" w:hAnsi="Calibri"/>
                <w:color w:val="1E293B"/>
                <w:sz w:val="17"/>
              </w:rPr>
              <w:t xml:space="preserve">   5.1 Exhaustive Technology Catalog</w:t>
            </w:r>
          </w:p>
        </w:tc>
        <w:tc>
          <w:tcPr>
            <w:tcW w:w="1688" w:type="dxa"/>
            <w:shd w:val="clear" w:color="auto" w:fill="F8FAFC"/>
            <w:tcMar>
              <w:top w:w="22" w:type="dxa"/>
              <w:left w:w="70" w:type="dxa"/>
              <w:bottom w:w="22" w:type="dxa"/>
              <w:right w:w="70" w:type="dxa"/>
            </w:tcMar>
          </w:tcPr>
          <w:p w14:paraId="78834C86" w14:textId="77777777" w:rsidR="00D0006E" w:rsidRDefault="00000000">
            <w:pPr>
              <w:spacing w:before="10" w:after="10" w:line="240" w:lineRule="auto"/>
              <w:jc w:val="right"/>
            </w:pPr>
            <w:r>
              <w:rPr>
                <w:rFonts w:ascii="Calibri" w:hAnsi="Calibri"/>
                <w:color w:val="1E293B"/>
                <w:sz w:val="17"/>
              </w:rPr>
              <w:t>21</w:t>
            </w:r>
          </w:p>
        </w:tc>
      </w:tr>
      <w:tr w:rsidR="00D0006E" w14:paraId="3E7A9038" w14:textId="77777777">
        <w:trPr>
          <w:jc w:val="center"/>
        </w:trPr>
        <w:tc>
          <w:tcPr>
            <w:tcW w:w="7456" w:type="dxa"/>
            <w:shd w:val="clear" w:color="auto" w:fill="FFFFFF"/>
            <w:tcMar>
              <w:top w:w="22" w:type="dxa"/>
              <w:left w:w="70" w:type="dxa"/>
              <w:bottom w:w="22" w:type="dxa"/>
              <w:right w:w="70" w:type="dxa"/>
            </w:tcMar>
          </w:tcPr>
          <w:p w14:paraId="21607FA5" w14:textId="77777777" w:rsidR="00D0006E" w:rsidRDefault="00000000">
            <w:pPr>
              <w:spacing w:before="10" w:after="10" w:line="240" w:lineRule="auto"/>
            </w:pPr>
            <w:r>
              <w:rPr>
                <w:rFonts w:ascii="Calibri" w:hAnsi="Calibri"/>
                <w:color w:val="1E293B"/>
                <w:sz w:val="17"/>
              </w:rPr>
              <w:t xml:space="preserve">   5.2 Architectural Rationale for Selected Tooling</w:t>
            </w:r>
          </w:p>
        </w:tc>
        <w:tc>
          <w:tcPr>
            <w:tcW w:w="1688" w:type="dxa"/>
            <w:shd w:val="clear" w:color="auto" w:fill="FFFFFF"/>
            <w:tcMar>
              <w:top w:w="22" w:type="dxa"/>
              <w:left w:w="70" w:type="dxa"/>
              <w:bottom w:w="22" w:type="dxa"/>
              <w:right w:w="70" w:type="dxa"/>
            </w:tcMar>
          </w:tcPr>
          <w:p w14:paraId="0E0DB237" w14:textId="77777777" w:rsidR="00D0006E" w:rsidRDefault="00000000">
            <w:pPr>
              <w:spacing w:before="10" w:after="10" w:line="240" w:lineRule="auto"/>
              <w:jc w:val="right"/>
            </w:pPr>
            <w:r>
              <w:rPr>
                <w:rFonts w:ascii="Calibri" w:hAnsi="Calibri"/>
                <w:color w:val="1E293B"/>
                <w:sz w:val="17"/>
              </w:rPr>
              <w:t>23</w:t>
            </w:r>
          </w:p>
        </w:tc>
      </w:tr>
      <w:tr w:rsidR="00D0006E" w14:paraId="06BDAE8D" w14:textId="77777777">
        <w:trPr>
          <w:jc w:val="center"/>
        </w:trPr>
        <w:tc>
          <w:tcPr>
            <w:tcW w:w="7456" w:type="dxa"/>
            <w:shd w:val="clear" w:color="auto" w:fill="F8FAFC"/>
            <w:tcMar>
              <w:top w:w="22" w:type="dxa"/>
              <w:left w:w="70" w:type="dxa"/>
              <w:bottom w:w="22" w:type="dxa"/>
              <w:right w:w="70" w:type="dxa"/>
            </w:tcMar>
          </w:tcPr>
          <w:p w14:paraId="7EFB7C92" w14:textId="77777777" w:rsidR="00D0006E" w:rsidRDefault="00000000">
            <w:pPr>
              <w:spacing w:before="10" w:after="10" w:line="240" w:lineRule="auto"/>
            </w:pPr>
            <w:r>
              <w:rPr>
                <w:rFonts w:ascii="Calibri" w:hAnsi="Calibri"/>
                <w:color w:val="1E293B"/>
                <w:sz w:val="17"/>
              </w:rPr>
              <w:t>6. Data Sources &amp; Comprehensive Data Pipeline</w:t>
            </w:r>
          </w:p>
        </w:tc>
        <w:tc>
          <w:tcPr>
            <w:tcW w:w="1688" w:type="dxa"/>
            <w:shd w:val="clear" w:color="auto" w:fill="F8FAFC"/>
            <w:tcMar>
              <w:top w:w="22" w:type="dxa"/>
              <w:left w:w="70" w:type="dxa"/>
              <w:bottom w:w="22" w:type="dxa"/>
              <w:right w:w="70" w:type="dxa"/>
            </w:tcMar>
          </w:tcPr>
          <w:p w14:paraId="10E6F124" w14:textId="77777777" w:rsidR="00D0006E" w:rsidRDefault="00000000">
            <w:pPr>
              <w:spacing w:before="10" w:after="10" w:line="240" w:lineRule="auto"/>
              <w:jc w:val="right"/>
            </w:pPr>
            <w:r>
              <w:rPr>
                <w:rFonts w:ascii="Calibri" w:hAnsi="Calibri"/>
                <w:color w:val="1E293B"/>
                <w:sz w:val="17"/>
              </w:rPr>
              <w:t>25</w:t>
            </w:r>
          </w:p>
        </w:tc>
      </w:tr>
      <w:tr w:rsidR="00D0006E" w14:paraId="4907FFB5" w14:textId="77777777">
        <w:trPr>
          <w:jc w:val="center"/>
        </w:trPr>
        <w:tc>
          <w:tcPr>
            <w:tcW w:w="7456" w:type="dxa"/>
            <w:shd w:val="clear" w:color="auto" w:fill="FFFFFF"/>
            <w:tcMar>
              <w:top w:w="22" w:type="dxa"/>
              <w:left w:w="70" w:type="dxa"/>
              <w:bottom w:w="22" w:type="dxa"/>
              <w:right w:w="70" w:type="dxa"/>
            </w:tcMar>
          </w:tcPr>
          <w:p w14:paraId="35DDFABD" w14:textId="77777777" w:rsidR="00D0006E" w:rsidRDefault="00000000">
            <w:pPr>
              <w:spacing w:before="10" w:after="10" w:line="240" w:lineRule="auto"/>
            </w:pPr>
            <w:r>
              <w:rPr>
                <w:rFonts w:ascii="Calibri" w:hAnsi="Calibri"/>
                <w:color w:val="1E293B"/>
                <w:sz w:val="17"/>
              </w:rPr>
              <w:t xml:space="preserve">   6.1 Hybrid Data Strategy &amp; Provenance Matrix</w:t>
            </w:r>
          </w:p>
        </w:tc>
        <w:tc>
          <w:tcPr>
            <w:tcW w:w="1688" w:type="dxa"/>
            <w:shd w:val="clear" w:color="auto" w:fill="FFFFFF"/>
            <w:tcMar>
              <w:top w:w="22" w:type="dxa"/>
              <w:left w:w="70" w:type="dxa"/>
              <w:bottom w:w="22" w:type="dxa"/>
              <w:right w:w="70" w:type="dxa"/>
            </w:tcMar>
          </w:tcPr>
          <w:p w14:paraId="1FE9023F" w14:textId="77777777" w:rsidR="00D0006E" w:rsidRDefault="00000000">
            <w:pPr>
              <w:spacing w:before="10" w:after="10" w:line="240" w:lineRule="auto"/>
              <w:jc w:val="right"/>
            </w:pPr>
            <w:r>
              <w:rPr>
                <w:rFonts w:ascii="Calibri" w:hAnsi="Calibri"/>
                <w:color w:val="1E293B"/>
                <w:sz w:val="17"/>
              </w:rPr>
              <w:t>25</w:t>
            </w:r>
          </w:p>
        </w:tc>
      </w:tr>
      <w:tr w:rsidR="00D0006E" w14:paraId="475BA5A6" w14:textId="77777777">
        <w:trPr>
          <w:jc w:val="center"/>
        </w:trPr>
        <w:tc>
          <w:tcPr>
            <w:tcW w:w="7456" w:type="dxa"/>
            <w:shd w:val="clear" w:color="auto" w:fill="F8FAFC"/>
            <w:tcMar>
              <w:top w:w="22" w:type="dxa"/>
              <w:left w:w="70" w:type="dxa"/>
              <w:bottom w:w="22" w:type="dxa"/>
              <w:right w:w="70" w:type="dxa"/>
            </w:tcMar>
          </w:tcPr>
          <w:p w14:paraId="52E98DE8" w14:textId="77777777" w:rsidR="00D0006E" w:rsidRDefault="00000000">
            <w:pPr>
              <w:spacing w:before="10" w:after="10" w:line="240" w:lineRule="auto"/>
            </w:pPr>
            <w:r>
              <w:rPr>
                <w:rFonts w:ascii="Calibri" w:hAnsi="Calibri"/>
                <w:color w:val="1E293B"/>
                <w:sz w:val="17"/>
              </w:rPr>
              <w:t xml:space="preserve">   6.2 Dataset 1: Walmart Store Sales Time-Series</w:t>
            </w:r>
          </w:p>
        </w:tc>
        <w:tc>
          <w:tcPr>
            <w:tcW w:w="1688" w:type="dxa"/>
            <w:shd w:val="clear" w:color="auto" w:fill="F8FAFC"/>
            <w:tcMar>
              <w:top w:w="22" w:type="dxa"/>
              <w:left w:w="70" w:type="dxa"/>
              <w:bottom w:w="22" w:type="dxa"/>
              <w:right w:w="70" w:type="dxa"/>
            </w:tcMar>
          </w:tcPr>
          <w:p w14:paraId="64F5DE3D" w14:textId="77777777" w:rsidR="00D0006E" w:rsidRDefault="00000000">
            <w:pPr>
              <w:spacing w:before="10" w:after="10" w:line="240" w:lineRule="auto"/>
              <w:jc w:val="right"/>
            </w:pPr>
            <w:r>
              <w:rPr>
                <w:rFonts w:ascii="Calibri" w:hAnsi="Calibri"/>
                <w:color w:val="1E293B"/>
                <w:sz w:val="17"/>
              </w:rPr>
              <w:t>26</w:t>
            </w:r>
          </w:p>
        </w:tc>
      </w:tr>
      <w:tr w:rsidR="00D0006E" w14:paraId="47A65410" w14:textId="77777777">
        <w:trPr>
          <w:jc w:val="center"/>
        </w:trPr>
        <w:tc>
          <w:tcPr>
            <w:tcW w:w="7456" w:type="dxa"/>
            <w:shd w:val="clear" w:color="auto" w:fill="FFFFFF"/>
            <w:tcMar>
              <w:top w:w="22" w:type="dxa"/>
              <w:left w:w="70" w:type="dxa"/>
              <w:bottom w:w="22" w:type="dxa"/>
              <w:right w:w="70" w:type="dxa"/>
            </w:tcMar>
          </w:tcPr>
          <w:p w14:paraId="21EEA2D4" w14:textId="77777777" w:rsidR="00D0006E" w:rsidRDefault="00000000">
            <w:pPr>
              <w:spacing w:before="10" w:after="10" w:line="240" w:lineRule="auto"/>
            </w:pPr>
            <w:r>
              <w:rPr>
                <w:rFonts w:ascii="Calibri" w:hAnsi="Calibri"/>
                <w:color w:val="1E293B"/>
                <w:sz w:val="17"/>
              </w:rPr>
              <w:t xml:space="preserve">   6.3 Dataset 2: DataCo Global Logistics Supply Chain</w:t>
            </w:r>
          </w:p>
        </w:tc>
        <w:tc>
          <w:tcPr>
            <w:tcW w:w="1688" w:type="dxa"/>
            <w:shd w:val="clear" w:color="auto" w:fill="FFFFFF"/>
            <w:tcMar>
              <w:top w:w="22" w:type="dxa"/>
              <w:left w:w="70" w:type="dxa"/>
              <w:bottom w:w="22" w:type="dxa"/>
              <w:right w:w="70" w:type="dxa"/>
            </w:tcMar>
          </w:tcPr>
          <w:p w14:paraId="5AE96A78" w14:textId="77777777" w:rsidR="00D0006E" w:rsidRDefault="00000000">
            <w:pPr>
              <w:spacing w:before="10" w:after="10" w:line="240" w:lineRule="auto"/>
              <w:jc w:val="right"/>
            </w:pPr>
            <w:r>
              <w:rPr>
                <w:rFonts w:ascii="Calibri" w:hAnsi="Calibri"/>
                <w:color w:val="1E293B"/>
                <w:sz w:val="17"/>
              </w:rPr>
              <w:t>27</w:t>
            </w:r>
          </w:p>
        </w:tc>
      </w:tr>
      <w:tr w:rsidR="00D0006E" w14:paraId="60CE8FA4" w14:textId="77777777">
        <w:trPr>
          <w:jc w:val="center"/>
        </w:trPr>
        <w:tc>
          <w:tcPr>
            <w:tcW w:w="7456" w:type="dxa"/>
            <w:shd w:val="clear" w:color="auto" w:fill="F8FAFC"/>
            <w:tcMar>
              <w:top w:w="22" w:type="dxa"/>
              <w:left w:w="70" w:type="dxa"/>
              <w:bottom w:w="22" w:type="dxa"/>
              <w:right w:w="70" w:type="dxa"/>
            </w:tcMar>
          </w:tcPr>
          <w:p w14:paraId="52F3B4D1" w14:textId="77777777" w:rsidR="00D0006E" w:rsidRDefault="00000000">
            <w:pPr>
              <w:spacing w:before="10" w:after="10" w:line="240" w:lineRule="auto"/>
            </w:pPr>
            <w:r>
              <w:rPr>
                <w:rFonts w:ascii="Calibri" w:hAnsi="Calibri"/>
                <w:color w:val="1E293B"/>
                <w:sz w:val="17"/>
              </w:rPr>
              <w:t xml:space="preserve">   6.4 Ingestion, Cleaning &amp; Feature Engineering</w:t>
            </w:r>
          </w:p>
        </w:tc>
        <w:tc>
          <w:tcPr>
            <w:tcW w:w="1688" w:type="dxa"/>
            <w:shd w:val="clear" w:color="auto" w:fill="F8FAFC"/>
            <w:tcMar>
              <w:top w:w="22" w:type="dxa"/>
              <w:left w:w="70" w:type="dxa"/>
              <w:bottom w:w="22" w:type="dxa"/>
              <w:right w:w="70" w:type="dxa"/>
            </w:tcMar>
          </w:tcPr>
          <w:p w14:paraId="6A6C88F2" w14:textId="77777777" w:rsidR="00D0006E" w:rsidRDefault="00000000">
            <w:pPr>
              <w:spacing w:before="10" w:after="10" w:line="240" w:lineRule="auto"/>
              <w:jc w:val="right"/>
            </w:pPr>
            <w:r>
              <w:rPr>
                <w:rFonts w:ascii="Calibri" w:hAnsi="Calibri"/>
                <w:color w:val="1E293B"/>
                <w:sz w:val="17"/>
              </w:rPr>
              <w:t>28</w:t>
            </w:r>
          </w:p>
        </w:tc>
      </w:tr>
      <w:tr w:rsidR="00D0006E" w14:paraId="1020FB37" w14:textId="77777777">
        <w:trPr>
          <w:jc w:val="center"/>
        </w:trPr>
        <w:tc>
          <w:tcPr>
            <w:tcW w:w="7456" w:type="dxa"/>
            <w:shd w:val="clear" w:color="auto" w:fill="FFFFFF"/>
            <w:tcMar>
              <w:top w:w="22" w:type="dxa"/>
              <w:left w:w="70" w:type="dxa"/>
              <w:bottom w:w="22" w:type="dxa"/>
              <w:right w:w="70" w:type="dxa"/>
            </w:tcMar>
          </w:tcPr>
          <w:p w14:paraId="6F697DB6" w14:textId="77777777" w:rsidR="00D0006E" w:rsidRDefault="00000000">
            <w:pPr>
              <w:spacing w:before="10" w:after="10" w:line="240" w:lineRule="auto"/>
            </w:pPr>
            <w:r>
              <w:rPr>
                <w:rFonts w:ascii="Calibri" w:hAnsi="Calibri"/>
                <w:color w:val="1E293B"/>
                <w:sz w:val="17"/>
              </w:rPr>
              <w:t>7. Relational Database Design</w:t>
            </w:r>
          </w:p>
        </w:tc>
        <w:tc>
          <w:tcPr>
            <w:tcW w:w="1688" w:type="dxa"/>
            <w:shd w:val="clear" w:color="auto" w:fill="FFFFFF"/>
            <w:tcMar>
              <w:top w:w="22" w:type="dxa"/>
              <w:left w:w="70" w:type="dxa"/>
              <w:bottom w:w="22" w:type="dxa"/>
              <w:right w:w="70" w:type="dxa"/>
            </w:tcMar>
          </w:tcPr>
          <w:p w14:paraId="3D08A7FA" w14:textId="77777777" w:rsidR="00D0006E" w:rsidRDefault="00000000">
            <w:pPr>
              <w:spacing w:before="10" w:after="10" w:line="240" w:lineRule="auto"/>
              <w:jc w:val="right"/>
            </w:pPr>
            <w:r>
              <w:rPr>
                <w:rFonts w:ascii="Calibri" w:hAnsi="Calibri"/>
                <w:color w:val="1E293B"/>
                <w:sz w:val="17"/>
              </w:rPr>
              <w:t>30</w:t>
            </w:r>
          </w:p>
        </w:tc>
      </w:tr>
      <w:tr w:rsidR="00D0006E" w14:paraId="2FEF4CB0" w14:textId="77777777">
        <w:trPr>
          <w:jc w:val="center"/>
        </w:trPr>
        <w:tc>
          <w:tcPr>
            <w:tcW w:w="7456" w:type="dxa"/>
            <w:shd w:val="clear" w:color="auto" w:fill="F8FAFC"/>
            <w:tcMar>
              <w:top w:w="22" w:type="dxa"/>
              <w:left w:w="70" w:type="dxa"/>
              <w:bottom w:w="22" w:type="dxa"/>
              <w:right w:w="70" w:type="dxa"/>
            </w:tcMar>
          </w:tcPr>
          <w:p w14:paraId="5C5214D7" w14:textId="77777777" w:rsidR="00D0006E" w:rsidRDefault="00000000">
            <w:pPr>
              <w:spacing w:before="10" w:after="10" w:line="240" w:lineRule="auto"/>
            </w:pPr>
            <w:r>
              <w:rPr>
                <w:rFonts w:ascii="Calibri" w:hAnsi="Calibri"/>
                <w:color w:val="1E293B"/>
                <w:sz w:val="17"/>
              </w:rPr>
              <w:t xml:space="preserve">   7.1 Engine Architecture &amp; Session Management</w:t>
            </w:r>
          </w:p>
        </w:tc>
        <w:tc>
          <w:tcPr>
            <w:tcW w:w="1688" w:type="dxa"/>
            <w:shd w:val="clear" w:color="auto" w:fill="F8FAFC"/>
            <w:tcMar>
              <w:top w:w="22" w:type="dxa"/>
              <w:left w:w="70" w:type="dxa"/>
              <w:bottom w:w="22" w:type="dxa"/>
              <w:right w:w="70" w:type="dxa"/>
            </w:tcMar>
          </w:tcPr>
          <w:p w14:paraId="53F66E38" w14:textId="77777777" w:rsidR="00D0006E" w:rsidRDefault="00000000">
            <w:pPr>
              <w:spacing w:before="10" w:after="10" w:line="240" w:lineRule="auto"/>
              <w:jc w:val="right"/>
            </w:pPr>
            <w:r>
              <w:rPr>
                <w:rFonts w:ascii="Calibri" w:hAnsi="Calibri"/>
                <w:color w:val="1E293B"/>
                <w:sz w:val="17"/>
              </w:rPr>
              <w:t>30</w:t>
            </w:r>
          </w:p>
        </w:tc>
      </w:tr>
      <w:tr w:rsidR="00D0006E" w14:paraId="13D56AD3" w14:textId="77777777">
        <w:trPr>
          <w:jc w:val="center"/>
        </w:trPr>
        <w:tc>
          <w:tcPr>
            <w:tcW w:w="7456" w:type="dxa"/>
            <w:shd w:val="clear" w:color="auto" w:fill="FFFFFF"/>
            <w:tcMar>
              <w:top w:w="22" w:type="dxa"/>
              <w:left w:w="70" w:type="dxa"/>
              <w:bottom w:w="22" w:type="dxa"/>
              <w:right w:w="70" w:type="dxa"/>
            </w:tcMar>
          </w:tcPr>
          <w:p w14:paraId="0A5DB676" w14:textId="77777777" w:rsidR="00D0006E" w:rsidRDefault="00000000">
            <w:pPr>
              <w:spacing w:before="10" w:after="10" w:line="240" w:lineRule="auto"/>
            </w:pPr>
            <w:r>
              <w:rPr>
                <w:rFonts w:ascii="Calibri" w:hAnsi="Calibri"/>
                <w:color w:val="1E293B"/>
                <w:sz w:val="17"/>
              </w:rPr>
              <w:t xml:space="preserve">   7.2 Complete 14-Table Relational Schema Catalog</w:t>
            </w:r>
          </w:p>
        </w:tc>
        <w:tc>
          <w:tcPr>
            <w:tcW w:w="1688" w:type="dxa"/>
            <w:shd w:val="clear" w:color="auto" w:fill="FFFFFF"/>
            <w:tcMar>
              <w:top w:w="22" w:type="dxa"/>
              <w:left w:w="70" w:type="dxa"/>
              <w:bottom w:w="22" w:type="dxa"/>
              <w:right w:w="70" w:type="dxa"/>
            </w:tcMar>
          </w:tcPr>
          <w:p w14:paraId="482D7B06" w14:textId="77777777" w:rsidR="00D0006E" w:rsidRDefault="00000000">
            <w:pPr>
              <w:spacing w:before="10" w:after="10" w:line="240" w:lineRule="auto"/>
              <w:jc w:val="right"/>
            </w:pPr>
            <w:r>
              <w:rPr>
                <w:rFonts w:ascii="Calibri" w:hAnsi="Calibri"/>
                <w:color w:val="1E293B"/>
                <w:sz w:val="17"/>
              </w:rPr>
              <w:t>31</w:t>
            </w:r>
          </w:p>
        </w:tc>
      </w:tr>
      <w:tr w:rsidR="00D0006E" w14:paraId="7C81C36A" w14:textId="77777777">
        <w:trPr>
          <w:jc w:val="center"/>
        </w:trPr>
        <w:tc>
          <w:tcPr>
            <w:tcW w:w="7456" w:type="dxa"/>
            <w:shd w:val="clear" w:color="auto" w:fill="F8FAFC"/>
            <w:tcMar>
              <w:top w:w="22" w:type="dxa"/>
              <w:left w:w="70" w:type="dxa"/>
              <w:bottom w:w="22" w:type="dxa"/>
              <w:right w:w="70" w:type="dxa"/>
            </w:tcMar>
          </w:tcPr>
          <w:p w14:paraId="7D6FEBBA" w14:textId="77777777" w:rsidR="00D0006E" w:rsidRDefault="00000000">
            <w:pPr>
              <w:spacing w:before="10" w:after="10" w:line="240" w:lineRule="auto"/>
            </w:pPr>
            <w:r>
              <w:rPr>
                <w:rFonts w:ascii="Calibri" w:hAnsi="Calibri"/>
                <w:color w:val="1E293B"/>
                <w:sz w:val="17"/>
              </w:rPr>
              <w:t xml:space="preserve">   7.3 Entity-Relationship Topology</w:t>
            </w:r>
          </w:p>
        </w:tc>
        <w:tc>
          <w:tcPr>
            <w:tcW w:w="1688" w:type="dxa"/>
            <w:shd w:val="clear" w:color="auto" w:fill="F8FAFC"/>
            <w:tcMar>
              <w:top w:w="22" w:type="dxa"/>
              <w:left w:w="70" w:type="dxa"/>
              <w:bottom w:w="22" w:type="dxa"/>
              <w:right w:w="70" w:type="dxa"/>
            </w:tcMar>
          </w:tcPr>
          <w:p w14:paraId="49B33EEC" w14:textId="77777777" w:rsidR="00D0006E" w:rsidRDefault="00000000">
            <w:pPr>
              <w:spacing w:before="10" w:after="10" w:line="240" w:lineRule="auto"/>
              <w:jc w:val="right"/>
            </w:pPr>
            <w:r>
              <w:rPr>
                <w:rFonts w:ascii="Calibri" w:hAnsi="Calibri"/>
                <w:color w:val="1E293B"/>
                <w:sz w:val="17"/>
              </w:rPr>
              <w:t>34</w:t>
            </w:r>
          </w:p>
        </w:tc>
      </w:tr>
      <w:tr w:rsidR="00D0006E" w14:paraId="463A3749" w14:textId="77777777">
        <w:trPr>
          <w:jc w:val="center"/>
        </w:trPr>
        <w:tc>
          <w:tcPr>
            <w:tcW w:w="7456" w:type="dxa"/>
            <w:shd w:val="clear" w:color="auto" w:fill="FFFFFF"/>
            <w:tcMar>
              <w:top w:w="22" w:type="dxa"/>
              <w:left w:w="70" w:type="dxa"/>
              <w:bottom w:w="22" w:type="dxa"/>
              <w:right w:w="70" w:type="dxa"/>
            </w:tcMar>
          </w:tcPr>
          <w:p w14:paraId="1932B7FD" w14:textId="77777777" w:rsidR="00D0006E" w:rsidRDefault="00000000">
            <w:pPr>
              <w:spacing w:before="10" w:after="10" w:line="240" w:lineRule="auto"/>
            </w:pPr>
            <w:r>
              <w:rPr>
                <w:rFonts w:ascii="Calibri" w:hAnsi="Calibri"/>
                <w:color w:val="1E293B"/>
                <w:sz w:val="17"/>
              </w:rPr>
              <w:t>8. Digital Supply Chain Twin (Indian Network)</w:t>
            </w:r>
          </w:p>
        </w:tc>
        <w:tc>
          <w:tcPr>
            <w:tcW w:w="1688" w:type="dxa"/>
            <w:shd w:val="clear" w:color="auto" w:fill="FFFFFF"/>
            <w:tcMar>
              <w:top w:w="22" w:type="dxa"/>
              <w:left w:w="70" w:type="dxa"/>
              <w:bottom w:w="22" w:type="dxa"/>
              <w:right w:w="70" w:type="dxa"/>
            </w:tcMar>
          </w:tcPr>
          <w:p w14:paraId="49C92FC3" w14:textId="77777777" w:rsidR="00D0006E" w:rsidRDefault="00000000">
            <w:pPr>
              <w:spacing w:before="10" w:after="10" w:line="240" w:lineRule="auto"/>
              <w:jc w:val="right"/>
            </w:pPr>
            <w:r>
              <w:rPr>
                <w:rFonts w:ascii="Calibri" w:hAnsi="Calibri"/>
                <w:color w:val="1E293B"/>
                <w:sz w:val="17"/>
              </w:rPr>
              <w:t>36</w:t>
            </w:r>
          </w:p>
        </w:tc>
      </w:tr>
      <w:tr w:rsidR="00D0006E" w14:paraId="603787A6" w14:textId="77777777">
        <w:trPr>
          <w:jc w:val="center"/>
        </w:trPr>
        <w:tc>
          <w:tcPr>
            <w:tcW w:w="7456" w:type="dxa"/>
            <w:shd w:val="clear" w:color="auto" w:fill="F8FAFC"/>
            <w:tcMar>
              <w:top w:w="22" w:type="dxa"/>
              <w:left w:w="70" w:type="dxa"/>
              <w:bottom w:w="22" w:type="dxa"/>
              <w:right w:w="70" w:type="dxa"/>
            </w:tcMar>
          </w:tcPr>
          <w:p w14:paraId="4267D77E" w14:textId="77777777" w:rsidR="00D0006E" w:rsidRDefault="00000000">
            <w:pPr>
              <w:spacing w:before="10" w:after="10" w:line="240" w:lineRule="auto"/>
            </w:pPr>
            <w:r>
              <w:rPr>
                <w:rFonts w:ascii="Calibri" w:hAnsi="Calibri"/>
                <w:color w:val="1E293B"/>
                <w:sz w:val="17"/>
              </w:rPr>
              <w:t xml:space="preserve">   8.1 Concept of the Calibrated Digital Twin</w:t>
            </w:r>
          </w:p>
        </w:tc>
        <w:tc>
          <w:tcPr>
            <w:tcW w:w="1688" w:type="dxa"/>
            <w:shd w:val="clear" w:color="auto" w:fill="F8FAFC"/>
            <w:tcMar>
              <w:top w:w="22" w:type="dxa"/>
              <w:left w:w="70" w:type="dxa"/>
              <w:bottom w:w="22" w:type="dxa"/>
              <w:right w:w="70" w:type="dxa"/>
            </w:tcMar>
          </w:tcPr>
          <w:p w14:paraId="24C2CCCD" w14:textId="77777777" w:rsidR="00D0006E" w:rsidRDefault="00000000">
            <w:pPr>
              <w:spacing w:before="10" w:after="10" w:line="240" w:lineRule="auto"/>
              <w:jc w:val="right"/>
            </w:pPr>
            <w:r>
              <w:rPr>
                <w:rFonts w:ascii="Calibri" w:hAnsi="Calibri"/>
                <w:color w:val="1E293B"/>
                <w:sz w:val="17"/>
              </w:rPr>
              <w:t>36</w:t>
            </w:r>
          </w:p>
        </w:tc>
      </w:tr>
      <w:tr w:rsidR="00D0006E" w14:paraId="7D907A88" w14:textId="77777777">
        <w:trPr>
          <w:jc w:val="center"/>
        </w:trPr>
        <w:tc>
          <w:tcPr>
            <w:tcW w:w="7456" w:type="dxa"/>
            <w:shd w:val="clear" w:color="auto" w:fill="FFFFFF"/>
            <w:tcMar>
              <w:top w:w="22" w:type="dxa"/>
              <w:left w:w="70" w:type="dxa"/>
              <w:bottom w:w="22" w:type="dxa"/>
              <w:right w:w="70" w:type="dxa"/>
            </w:tcMar>
          </w:tcPr>
          <w:p w14:paraId="4D5BC777" w14:textId="77777777" w:rsidR="00D0006E" w:rsidRDefault="00000000">
            <w:pPr>
              <w:spacing w:before="10" w:after="10" w:line="240" w:lineRule="auto"/>
            </w:pPr>
            <w:r>
              <w:rPr>
                <w:rFonts w:ascii="Calibri" w:hAnsi="Calibri"/>
                <w:color w:val="1E293B"/>
                <w:sz w:val="17"/>
              </w:rPr>
              <w:t xml:space="preserve">   8.2 Geodesic Coordinates &amp; Indian Industrial Hubs</w:t>
            </w:r>
          </w:p>
        </w:tc>
        <w:tc>
          <w:tcPr>
            <w:tcW w:w="1688" w:type="dxa"/>
            <w:shd w:val="clear" w:color="auto" w:fill="FFFFFF"/>
            <w:tcMar>
              <w:top w:w="22" w:type="dxa"/>
              <w:left w:w="70" w:type="dxa"/>
              <w:bottom w:w="22" w:type="dxa"/>
              <w:right w:w="70" w:type="dxa"/>
            </w:tcMar>
          </w:tcPr>
          <w:p w14:paraId="55000A1A" w14:textId="77777777" w:rsidR="00D0006E" w:rsidRDefault="00000000">
            <w:pPr>
              <w:spacing w:before="10" w:after="10" w:line="240" w:lineRule="auto"/>
              <w:jc w:val="right"/>
            </w:pPr>
            <w:r>
              <w:rPr>
                <w:rFonts w:ascii="Calibri" w:hAnsi="Calibri"/>
                <w:color w:val="1E293B"/>
                <w:sz w:val="17"/>
              </w:rPr>
              <w:t>37</w:t>
            </w:r>
          </w:p>
        </w:tc>
      </w:tr>
      <w:tr w:rsidR="00D0006E" w14:paraId="08A39E3C" w14:textId="77777777">
        <w:trPr>
          <w:jc w:val="center"/>
        </w:trPr>
        <w:tc>
          <w:tcPr>
            <w:tcW w:w="7456" w:type="dxa"/>
            <w:shd w:val="clear" w:color="auto" w:fill="F8FAFC"/>
            <w:tcMar>
              <w:top w:w="22" w:type="dxa"/>
              <w:left w:w="70" w:type="dxa"/>
              <w:bottom w:w="22" w:type="dxa"/>
              <w:right w:w="70" w:type="dxa"/>
            </w:tcMar>
          </w:tcPr>
          <w:p w14:paraId="2AB9B39C" w14:textId="77777777" w:rsidR="00D0006E" w:rsidRDefault="00000000">
            <w:pPr>
              <w:spacing w:before="10" w:after="10" w:line="240" w:lineRule="auto"/>
            </w:pPr>
            <w:r>
              <w:rPr>
                <w:rFonts w:ascii="Calibri" w:hAnsi="Calibri"/>
                <w:color w:val="1E293B"/>
                <w:sz w:val="17"/>
              </w:rPr>
              <w:t xml:space="preserve">   8.3 Road Network Mathematics &amp; Highway Tortuosity</w:t>
            </w:r>
          </w:p>
        </w:tc>
        <w:tc>
          <w:tcPr>
            <w:tcW w:w="1688" w:type="dxa"/>
            <w:shd w:val="clear" w:color="auto" w:fill="F8FAFC"/>
            <w:tcMar>
              <w:top w:w="22" w:type="dxa"/>
              <w:left w:w="70" w:type="dxa"/>
              <w:bottom w:w="22" w:type="dxa"/>
              <w:right w:w="70" w:type="dxa"/>
            </w:tcMar>
          </w:tcPr>
          <w:p w14:paraId="312C396B" w14:textId="77777777" w:rsidR="00D0006E" w:rsidRDefault="00000000">
            <w:pPr>
              <w:spacing w:before="10" w:after="10" w:line="240" w:lineRule="auto"/>
              <w:jc w:val="right"/>
            </w:pPr>
            <w:r>
              <w:rPr>
                <w:rFonts w:ascii="Calibri" w:hAnsi="Calibri"/>
                <w:color w:val="1E293B"/>
                <w:sz w:val="17"/>
              </w:rPr>
              <w:t>38</w:t>
            </w:r>
          </w:p>
        </w:tc>
      </w:tr>
      <w:tr w:rsidR="00D0006E" w14:paraId="01D6A3CD" w14:textId="77777777">
        <w:trPr>
          <w:jc w:val="center"/>
        </w:trPr>
        <w:tc>
          <w:tcPr>
            <w:tcW w:w="7456" w:type="dxa"/>
            <w:shd w:val="clear" w:color="auto" w:fill="FFFFFF"/>
            <w:tcMar>
              <w:top w:w="22" w:type="dxa"/>
              <w:left w:w="70" w:type="dxa"/>
              <w:bottom w:w="22" w:type="dxa"/>
              <w:right w:w="70" w:type="dxa"/>
            </w:tcMar>
          </w:tcPr>
          <w:p w14:paraId="07FA078B" w14:textId="77777777" w:rsidR="00D0006E" w:rsidRDefault="00000000">
            <w:pPr>
              <w:spacing w:before="10" w:after="10" w:line="240" w:lineRule="auto"/>
            </w:pPr>
            <w:r>
              <w:rPr>
                <w:rFonts w:ascii="Calibri" w:hAnsi="Calibri"/>
                <w:color w:val="1E293B"/>
                <w:sz w:val="17"/>
              </w:rPr>
              <w:t xml:space="preserve">   8.4 Network Topology: Nodes, SKUs, and Corridors</w:t>
            </w:r>
          </w:p>
        </w:tc>
        <w:tc>
          <w:tcPr>
            <w:tcW w:w="1688" w:type="dxa"/>
            <w:shd w:val="clear" w:color="auto" w:fill="FFFFFF"/>
            <w:tcMar>
              <w:top w:w="22" w:type="dxa"/>
              <w:left w:w="70" w:type="dxa"/>
              <w:bottom w:w="22" w:type="dxa"/>
              <w:right w:w="70" w:type="dxa"/>
            </w:tcMar>
          </w:tcPr>
          <w:p w14:paraId="1E000543" w14:textId="77777777" w:rsidR="00D0006E" w:rsidRDefault="00000000">
            <w:pPr>
              <w:spacing w:before="10" w:after="10" w:line="240" w:lineRule="auto"/>
              <w:jc w:val="right"/>
            </w:pPr>
            <w:r>
              <w:rPr>
                <w:rFonts w:ascii="Calibri" w:hAnsi="Calibri"/>
                <w:color w:val="1E293B"/>
                <w:sz w:val="17"/>
              </w:rPr>
              <w:t>39</w:t>
            </w:r>
          </w:p>
        </w:tc>
      </w:tr>
      <w:tr w:rsidR="00D0006E" w14:paraId="1CAC1D76" w14:textId="77777777">
        <w:trPr>
          <w:jc w:val="center"/>
        </w:trPr>
        <w:tc>
          <w:tcPr>
            <w:tcW w:w="7456" w:type="dxa"/>
            <w:shd w:val="clear" w:color="auto" w:fill="F8FAFC"/>
            <w:tcMar>
              <w:top w:w="22" w:type="dxa"/>
              <w:left w:w="70" w:type="dxa"/>
              <w:bottom w:w="22" w:type="dxa"/>
              <w:right w:w="70" w:type="dxa"/>
            </w:tcMar>
          </w:tcPr>
          <w:p w14:paraId="22569563" w14:textId="77777777" w:rsidR="00D0006E" w:rsidRDefault="00000000">
            <w:pPr>
              <w:spacing w:before="10" w:after="10" w:line="240" w:lineRule="auto"/>
            </w:pPr>
            <w:r>
              <w:rPr>
                <w:rFonts w:ascii="Calibri" w:hAnsi="Calibri"/>
                <w:color w:val="1E293B"/>
                <w:sz w:val="17"/>
              </w:rPr>
              <w:t xml:space="preserve">   8.5 Inventory Mechanics: Safety Stock &amp; Reorder Points</w:t>
            </w:r>
          </w:p>
        </w:tc>
        <w:tc>
          <w:tcPr>
            <w:tcW w:w="1688" w:type="dxa"/>
            <w:shd w:val="clear" w:color="auto" w:fill="F8FAFC"/>
            <w:tcMar>
              <w:top w:w="22" w:type="dxa"/>
              <w:left w:w="70" w:type="dxa"/>
              <w:bottom w:w="22" w:type="dxa"/>
              <w:right w:w="70" w:type="dxa"/>
            </w:tcMar>
          </w:tcPr>
          <w:p w14:paraId="6EADCD5B" w14:textId="77777777" w:rsidR="00D0006E" w:rsidRDefault="00000000">
            <w:pPr>
              <w:spacing w:before="10" w:after="10" w:line="240" w:lineRule="auto"/>
              <w:jc w:val="right"/>
            </w:pPr>
            <w:r>
              <w:rPr>
                <w:rFonts w:ascii="Calibri" w:hAnsi="Calibri"/>
                <w:color w:val="1E293B"/>
                <w:sz w:val="17"/>
              </w:rPr>
              <w:t>41</w:t>
            </w:r>
          </w:p>
        </w:tc>
      </w:tr>
      <w:tr w:rsidR="00D0006E" w14:paraId="6DE28E0B" w14:textId="77777777">
        <w:trPr>
          <w:jc w:val="center"/>
        </w:trPr>
        <w:tc>
          <w:tcPr>
            <w:tcW w:w="7456" w:type="dxa"/>
            <w:shd w:val="clear" w:color="auto" w:fill="FFFFFF"/>
            <w:tcMar>
              <w:top w:w="22" w:type="dxa"/>
              <w:left w:w="70" w:type="dxa"/>
              <w:bottom w:w="22" w:type="dxa"/>
              <w:right w:w="70" w:type="dxa"/>
            </w:tcMar>
          </w:tcPr>
          <w:p w14:paraId="11F30605" w14:textId="77777777" w:rsidR="00D0006E" w:rsidRDefault="00000000">
            <w:pPr>
              <w:spacing w:before="10" w:after="10" w:line="240" w:lineRule="auto"/>
            </w:pPr>
            <w:r>
              <w:rPr>
                <w:rFonts w:ascii="Calibri" w:hAnsi="Calibri"/>
                <w:color w:val="1E293B"/>
                <w:sz w:val="17"/>
              </w:rPr>
              <w:t>9. Demand Forecasting Engine</w:t>
            </w:r>
          </w:p>
        </w:tc>
        <w:tc>
          <w:tcPr>
            <w:tcW w:w="1688" w:type="dxa"/>
            <w:shd w:val="clear" w:color="auto" w:fill="FFFFFF"/>
            <w:tcMar>
              <w:top w:w="22" w:type="dxa"/>
              <w:left w:w="70" w:type="dxa"/>
              <w:bottom w:w="22" w:type="dxa"/>
              <w:right w:w="70" w:type="dxa"/>
            </w:tcMar>
          </w:tcPr>
          <w:p w14:paraId="333AB29A" w14:textId="77777777" w:rsidR="00D0006E" w:rsidRDefault="00000000">
            <w:pPr>
              <w:spacing w:before="10" w:after="10" w:line="240" w:lineRule="auto"/>
              <w:jc w:val="right"/>
            </w:pPr>
            <w:r>
              <w:rPr>
                <w:rFonts w:ascii="Calibri" w:hAnsi="Calibri"/>
                <w:color w:val="1E293B"/>
                <w:sz w:val="17"/>
              </w:rPr>
              <w:t>43</w:t>
            </w:r>
          </w:p>
        </w:tc>
      </w:tr>
      <w:tr w:rsidR="00D0006E" w14:paraId="5C19802A" w14:textId="77777777">
        <w:trPr>
          <w:jc w:val="center"/>
        </w:trPr>
        <w:tc>
          <w:tcPr>
            <w:tcW w:w="7456" w:type="dxa"/>
            <w:shd w:val="clear" w:color="auto" w:fill="F8FAFC"/>
            <w:tcMar>
              <w:top w:w="22" w:type="dxa"/>
              <w:left w:w="70" w:type="dxa"/>
              <w:bottom w:w="22" w:type="dxa"/>
              <w:right w:w="70" w:type="dxa"/>
            </w:tcMar>
          </w:tcPr>
          <w:p w14:paraId="27701C81" w14:textId="77777777" w:rsidR="00D0006E" w:rsidRDefault="00000000">
            <w:pPr>
              <w:spacing w:before="10" w:after="10" w:line="240" w:lineRule="auto"/>
            </w:pPr>
            <w:r>
              <w:rPr>
                <w:rFonts w:ascii="Calibri" w:hAnsi="Calibri"/>
                <w:color w:val="1E293B"/>
                <w:sz w:val="17"/>
              </w:rPr>
              <w:t xml:space="preserve">   9.1 Mathematical Problem Formulation</w:t>
            </w:r>
          </w:p>
        </w:tc>
        <w:tc>
          <w:tcPr>
            <w:tcW w:w="1688" w:type="dxa"/>
            <w:shd w:val="clear" w:color="auto" w:fill="F8FAFC"/>
            <w:tcMar>
              <w:top w:w="22" w:type="dxa"/>
              <w:left w:w="70" w:type="dxa"/>
              <w:bottom w:w="22" w:type="dxa"/>
              <w:right w:w="70" w:type="dxa"/>
            </w:tcMar>
          </w:tcPr>
          <w:p w14:paraId="130258E8" w14:textId="77777777" w:rsidR="00D0006E" w:rsidRDefault="00000000">
            <w:pPr>
              <w:spacing w:before="10" w:after="10" w:line="240" w:lineRule="auto"/>
              <w:jc w:val="right"/>
            </w:pPr>
            <w:r>
              <w:rPr>
                <w:rFonts w:ascii="Calibri" w:hAnsi="Calibri"/>
                <w:color w:val="1E293B"/>
                <w:sz w:val="17"/>
              </w:rPr>
              <w:t>43</w:t>
            </w:r>
          </w:p>
        </w:tc>
      </w:tr>
      <w:tr w:rsidR="00D0006E" w14:paraId="092A96CC" w14:textId="77777777">
        <w:trPr>
          <w:jc w:val="center"/>
        </w:trPr>
        <w:tc>
          <w:tcPr>
            <w:tcW w:w="7456" w:type="dxa"/>
            <w:shd w:val="clear" w:color="auto" w:fill="FFFFFF"/>
            <w:tcMar>
              <w:top w:w="22" w:type="dxa"/>
              <w:left w:w="70" w:type="dxa"/>
              <w:bottom w:w="22" w:type="dxa"/>
              <w:right w:w="70" w:type="dxa"/>
            </w:tcMar>
          </w:tcPr>
          <w:p w14:paraId="5956BAD3" w14:textId="77777777" w:rsidR="00D0006E" w:rsidRDefault="00000000">
            <w:pPr>
              <w:spacing w:before="10" w:after="10" w:line="240" w:lineRule="auto"/>
            </w:pPr>
            <w:r>
              <w:rPr>
                <w:rFonts w:ascii="Calibri" w:hAnsi="Calibri"/>
                <w:color w:val="1E293B"/>
                <w:sz w:val="17"/>
              </w:rPr>
              <w:t xml:space="preserve">   9.2 Chronological Partitioning &amp; Feature Extraction</w:t>
            </w:r>
          </w:p>
        </w:tc>
        <w:tc>
          <w:tcPr>
            <w:tcW w:w="1688" w:type="dxa"/>
            <w:shd w:val="clear" w:color="auto" w:fill="FFFFFF"/>
            <w:tcMar>
              <w:top w:w="22" w:type="dxa"/>
              <w:left w:w="70" w:type="dxa"/>
              <w:bottom w:w="22" w:type="dxa"/>
              <w:right w:w="70" w:type="dxa"/>
            </w:tcMar>
          </w:tcPr>
          <w:p w14:paraId="6F4A1C3F" w14:textId="77777777" w:rsidR="00D0006E" w:rsidRDefault="00000000">
            <w:pPr>
              <w:spacing w:before="10" w:after="10" w:line="240" w:lineRule="auto"/>
              <w:jc w:val="right"/>
            </w:pPr>
            <w:r>
              <w:rPr>
                <w:rFonts w:ascii="Calibri" w:hAnsi="Calibri"/>
                <w:color w:val="1E293B"/>
                <w:sz w:val="17"/>
              </w:rPr>
              <w:t>44</w:t>
            </w:r>
          </w:p>
        </w:tc>
      </w:tr>
      <w:tr w:rsidR="00D0006E" w14:paraId="35ED5DE9" w14:textId="77777777">
        <w:trPr>
          <w:jc w:val="center"/>
        </w:trPr>
        <w:tc>
          <w:tcPr>
            <w:tcW w:w="7456" w:type="dxa"/>
            <w:shd w:val="clear" w:color="auto" w:fill="F8FAFC"/>
            <w:tcMar>
              <w:top w:w="22" w:type="dxa"/>
              <w:left w:w="70" w:type="dxa"/>
              <w:bottom w:w="22" w:type="dxa"/>
              <w:right w:w="70" w:type="dxa"/>
            </w:tcMar>
          </w:tcPr>
          <w:p w14:paraId="41E7D7F7" w14:textId="77777777" w:rsidR="00D0006E" w:rsidRDefault="00000000">
            <w:pPr>
              <w:spacing w:before="10" w:after="10" w:line="240" w:lineRule="auto"/>
            </w:pPr>
            <w:r>
              <w:rPr>
                <w:rFonts w:ascii="Calibri" w:hAnsi="Calibri"/>
                <w:color w:val="1E293B"/>
                <w:sz w:val="17"/>
              </w:rPr>
              <w:t xml:space="preserve">   9.3 Evaluated Baseline Models &amp; XGBoost Regressor</w:t>
            </w:r>
          </w:p>
        </w:tc>
        <w:tc>
          <w:tcPr>
            <w:tcW w:w="1688" w:type="dxa"/>
            <w:shd w:val="clear" w:color="auto" w:fill="F8FAFC"/>
            <w:tcMar>
              <w:top w:w="22" w:type="dxa"/>
              <w:left w:w="70" w:type="dxa"/>
              <w:bottom w:w="22" w:type="dxa"/>
              <w:right w:w="70" w:type="dxa"/>
            </w:tcMar>
          </w:tcPr>
          <w:p w14:paraId="7654FFFC" w14:textId="77777777" w:rsidR="00D0006E" w:rsidRDefault="00000000">
            <w:pPr>
              <w:spacing w:before="10" w:after="10" w:line="240" w:lineRule="auto"/>
              <w:jc w:val="right"/>
            </w:pPr>
            <w:r>
              <w:rPr>
                <w:rFonts w:ascii="Calibri" w:hAnsi="Calibri"/>
                <w:color w:val="1E293B"/>
                <w:sz w:val="17"/>
              </w:rPr>
              <w:t>45</w:t>
            </w:r>
          </w:p>
        </w:tc>
      </w:tr>
      <w:tr w:rsidR="00D0006E" w14:paraId="756FAF50" w14:textId="77777777">
        <w:trPr>
          <w:jc w:val="center"/>
        </w:trPr>
        <w:tc>
          <w:tcPr>
            <w:tcW w:w="7456" w:type="dxa"/>
            <w:shd w:val="clear" w:color="auto" w:fill="FFFFFF"/>
            <w:tcMar>
              <w:top w:w="22" w:type="dxa"/>
              <w:left w:w="70" w:type="dxa"/>
              <w:bottom w:w="22" w:type="dxa"/>
              <w:right w:w="70" w:type="dxa"/>
            </w:tcMar>
          </w:tcPr>
          <w:p w14:paraId="6E3874C1" w14:textId="77777777" w:rsidR="00D0006E" w:rsidRDefault="00000000">
            <w:pPr>
              <w:spacing w:before="10" w:after="10" w:line="240" w:lineRule="auto"/>
            </w:pPr>
            <w:r>
              <w:rPr>
                <w:rFonts w:ascii="Calibri" w:hAnsi="Calibri"/>
                <w:color w:val="1E293B"/>
                <w:sz w:val="17"/>
              </w:rPr>
              <w:t xml:space="preserve">   9.4 Empirical Evaluation &amp; Benchmark Results</w:t>
            </w:r>
          </w:p>
        </w:tc>
        <w:tc>
          <w:tcPr>
            <w:tcW w:w="1688" w:type="dxa"/>
            <w:shd w:val="clear" w:color="auto" w:fill="FFFFFF"/>
            <w:tcMar>
              <w:top w:w="22" w:type="dxa"/>
              <w:left w:w="70" w:type="dxa"/>
              <w:bottom w:w="22" w:type="dxa"/>
              <w:right w:w="70" w:type="dxa"/>
            </w:tcMar>
          </w:tcPr>
          <w:p w14:paraId="06E40A66" w14:textId="77777777" w:rsidR="00D0006E" w:rsidRDefault="00000000">
            <w:pPr>
              <w:spacing w:before="10" w:after="10" w:line="240" w:lineRule="auto"/>
              <w:jc w:val="right"/>
            </w:pPr>
            <w:r>
              <w:rPr>
                <w:rFonts w:ascii="Calibri" w:hAnsi="Calibri"/>
                <w:color w:val="1E293B"/>
                <w:sz w:val="17"/>
              </w:rPr>
              <w:t>46</w:t>
            </w:r>
          </w:p>
        </w:tc>
      </w:tr>
      <w:tr w:rsidR="00D0006E" w14:paraId="4219816B" w14:textId="77777777">
        <w:trPr>
          <w:jc w:val="center"/>
        </w:trPr>
        <w:tc>
          <w:tcPr>
            <w:tcW w:w="7456" w:type="dxa"/>
            <w:shd w:val="clear" w:color="auto" w:fill="F8FAFC"/>
            <w:tcMar>
              <w:top w:w="22" w:type="dxa"/>
              <w:left w:w="70" w:type="dxa"/>
              <w:bottom w:w="22" w:type="dxa"/>
              <w:right w:w="70" w:type="dxa"/>
            </w:tcMar>
          </w:tcPr>
          <w:p w14:paraId="58A57C1C" w14:textId="77777777" w:rsidR="00D0006E" w:rsidRDefault="00000000">
            <w:pPr>
              <w:spacing w:before="10" w:after="10" w:line="240" w:lineRule="auto"/>
            </w:pPr>
            <w:r>
              <w:rPr>
                <w:rFonts w:ascii="Calibri" w:hAnsi="Calibri"/>
                <w:color w:val="1E293B"/>
                <w:sz w:val="17"/>
              </w:rPr>
              <w:t>10. Supervised Supplier Risk Prediction Engine</w:t>
            </w:r>
          </w:p>
        </w:tc>
        <w:tc>
          <w:tcPr>
            <w:tcW w:w="1688" w:type="dxa"/>
            <w:shd w:val="clear" w:color="auto" w:fill="F8FAFC"/>
            <w:tcMar>
              <w:top w:w="22" w:type="dxa"/>
              <w:left w:w="70" w:type="dxa"/>
              <w:bottom w:w="22" w:type="dxa"/>
              <w:right w:w="70" w:type="dxa"/>
            </w:tcMar>
          </w:tcPr>
          <w:p w14:paraId="5F971550" w14:textId="77777777" w:rsidR="00D0006E" w:rsidRDefault="00000000">
            <w:pPr>
              <w:spacing w:before="10" w:after="10" w:line="240" w:lineRule="auto"/>
              <w:jc w:val="right"/>
            </w:pPr>
            <w:r>
              <w:rPr>
                <w:rFonts w:ascii="Calibri" w:hAnsi="Calibri"/>
                <w:color w:val="1E293B"/>
                <w:sz w:val="17"/>
              </w:rPr>
              <w:t>48</w:t>
            </w:r>
          </w:p>
        </w:tc>
      </w:tr>
      <w:tr w:rsidR="00D0006E" w14:paraId="5099D4DD" w14:textId="77777777">
        <w:trPr>
          <w:jc w:val="center"/>
        </w:trPr>
        <w:tc>
          <w:tcPr>
            <w:tcW w:w="7456" w:type="dxa"/>
            <w:shd w:val="clear" w:color="auto" w:fill="FFFFFF"/>
            <w:tcMar>
              <w:top w:w="22" w:type="dxa"/>
              <w:left w:w="70" w:type="dxa"/>
              <w:bottom w:w="22" w:type="dxa"/>
              <w:right w:w="70" w:type="dxa"/>
            </w:tcMar>
          </w:tcPr>
          <w:p w14:paraId="6786BA2A" w14:textId="77777777" w:rsidR="00D0006E" w:rsidRDefault="00000000">
            <w:pPr>
              <w:spacing w:before="10" w:after="10" w:line="240" w:lineRule="auto"/>
            </w:pPr>
            <w:r>
              <w:rPr>
                <w:rFonts w:ascii="Calibri" w:hAnsi="Calibri"/>
                <w:color w:val="1E293B"/>
                <w:sz w:val="17"/>
              </w:rPr>
              <w:t xml:space="preserve">   10.1 Business Rationale &amp; Feature Space</w:t>
            </w:r>
          </w:p>
        </w:tc>
        <w:tc>
          <w:tcPr>
            <w:tcW w:w="1688" w:type="dxa"/>
            <w:shd w:val="clear" w:color="auto" w:fill="FFFFFF"/>
            <w:tcMar>
              <w:top w:w="22" w:type="dxa"/>
              <w:left w:w="70" w:type="dxa"/>
              <w:bottom w:w="22" w:type="dxa"/>
              <w:right w:w="70" w:type="dxa"/>
            </w:tcMar>
          </w:tcPr>
          <w:p w14:paraId="36A0C45C" w14:textId="77777777" w:rsidR="00D0006E" w:rsidRDefault="00000000">
            <w:pPr>
              <w:spacing w:before="10" w:after="10" w:line="240" w:lineRule="auto"/>
              <w:jc w:val="right"/>
            </w:pPr>
            <w:r>
              <w:rPr>
                <w:rFonts w:ascii="Calibri" w:hAnsi="Calibri"/>
                <w:color w:val="1E293B"/>
                <w:sz w:val="17"/>
              </w:rPr>
              <w:t>48</w:t>
            </w:r>
          </w:p>
        </w:tc>
      </w:tr>
      <w:tr w:rsidR="00D0006E" w14:paraId="4009C16C" w14:textId="77777777">
        <w:trPr>
          <w:jc w:val="center"/>
        </w:trPr>
        <w:tc>
          <w:tcPr>
            <w:tcW w:w="7456" w:type="dxa"/>
            <w:shd w:val="clear" w:color="auto" w:fill="F8FAFC"/>
            <w:tcMar>
              <w:top w:w="22" w:type="dxa"/>
              <w:left w:w="70" w:type="dxa"/>
              <w:bottom w:w="22" w:type="dxa"/>
              <w:right w:w="70" w:type="dxa"/>
            </w:tcMar>
          </w:tcPr>
          <w:p w14:paraId="3887FB27" w14:textId="77777777" w:rsidR="00D0006E" w:rsidRDefault="00000000">
            <w:pPr>
              <w:spacing w:before="10" w:after="10" w:line="240" w:lineRule="auto"/>
            </w:pPr>
            <w:r>
              <w:rPr>
                <w:rFonts w:ascii="Calibri" w:hAnsi="Calibri"/>
                <w:color w:val="1E293B"/>
                <w:sz w:val="17"/>
              </w:rPr>
              <w:t xml:space="preserve">   10.2 Resolution of Data Leakage &amp; Group Partitioning</w:t>
            </w:r>
          </w:p>
        </w:tc>
        <w:tc>
          <w:tcPr>
            <w:tcW w:w="1688" w:type="dxa"/>
            <w:shd w:val="clear" w:color="auto" w:fill="F8FAFC"/>
            <w:tcMar>
              <w:top w:w="22" w:type="dxa"/>
              <w:left w:w="70" w:type="dxa"/>
              <w:bottom w:w="22" w:type="dxa"/>
              <w:right w:w="70" w:type="dxa"/>
            </w:tcMar>
          </w:tcPr>
          <w:p w14:paraId="53BACAFA" w14:textId="77777777" w:rsidR="00D0006E" w:rsidRDefault="00000000">
            <w:pPr>
              <w:spacing w:before="10" w:after="10" w:line="240" w:lineRule="auto"/>
              <w:jc w:val="right"/>
            </w:pPr>
            <w:r>
              <w:rPr>
                <w:rFonts w:ascii="Calibri" w:hAnsi="Calibri"/>
                <w:color w:val="1E293B"/>
                <w:sz w:val="17"/>
              </w:rPr>
              <w:t>49</w:t>
            </w:r>
          </w:p>
        </w:tc>
      </w:tr>
      <w:tr w:rsidR="00D0006E" w14:paraId="60F678D8" w14:textId="77777777">
        <w:trPr>
          <w:jc w:val="center"/>
        </w:trPr>
        <w:tc>
          <w:tcPr>
            <w:tcW w:w="7456" w:type="dxa"/>
            <w:shd w:val="clear" w:color="auto" w:fill="FFFFFF"/>
            <w:tcMar>
              <w:top w:w="22" w:type="dxa"/>
              <w:left w:w="70" w:type="dxa"/>
              <w:bottom w:w="22" w:type="dxa"/>
              <w:right w:w="70" w:type="dxa"/>
            </w:tcMar>
          </w:tcPr>
          <w:p w14:paraId="514E1597" w14:textId="77777777" w:rsidR="00D0006E" w:rsidRDefault="00000000">
            <w:pPr>
              <w:spacing w:before="10" w:after="10" w:line="240" w:lineRule="auto"/>
            </w:pPr>
            <w:r>
              <w:rPr>
                <w:rFonts w:ascii="Calibri" w:hAnsi="Calibri"/>
                <w:color w:val="1E293B"/>
                <w:sz w:val="17"/>
              </w:rPr>
              <w:t xml:space="preserve">   10.3 Logistic Regression vs. XGBoost Classifier</w:t>
            </w:r>
          </w:p>
        </w:tc>
        <w:tc>
          <w:tcPr>
            <w:tcW w:w="1688" w:type="dxa"/>
            <w:shd w:val="clear" w:color="auto" w:fill="FFFFFF"/>
            <w:tcMar>
              <w:top w:w="22" w:type="dxa"/>
              <w:left w:w="70" w:type="dxa"/>
              <w:bottom w:w="22" w:type="dxa"/>
              <w:right w:w="70" w:type="dxa"/>
            </w:tcMar>
          </w:tcPr>
          <w:p w14:paraId="3B9F1507" w14:textId="77777777" w:rsidR="00D0006E" w:rsidRDefault="00000000">
            <w:pPr>
              <w:spacing w:before="10" w:after="10" w:line="240" w:lineRule="auto"/>
              <w:jc w:val="right"/>
            </w:pPr>
            <w:r>
              <w:rPr>
                <w:rFonts w:ascii="Calibri" w:hAnsi="Calibri"/>
                <w:color w:val="1E293B"/>
                <w:sz w:val="17"/>
              </w:rPr>
              <w:t>50</w:t>
            </w:r>
          </w:p>
        </w:tc>
      </w:tr>
      <w:tr w:rsidR="00D0006E" w14:paraId="02B3A92E" w14:textId="77777777">
        <w:trPr>
          <w:jc w:val="center"/>
        </w:trPr>
        <w:tc>
          <w:tcPr>
            <w:tcW w:w="7456" w:type="dxa"/>
            <w:shd w:val="clear" w:color="auto" w:fill="F8FAFC"/>
            <w:tcMar>
              <w:top w:w="22" w:type="dxa"/>
              <w:left w:w="70" w:type="dxa"/>
              <w:bottom w:w="22" w:type="dxa"/>
              <w:right w:w="70" w:type="dxa"/>
            </w:tcMar>
          </w:tcPr>
          <w:p w14:paraId="6A86E55C" w14:textId="77777777" w:rsidR="00D0006E" w:rsidRDefault="00000000">
            <w:pPr>
              <w:spacing w:before="10" w:after="10" w:line="240" w:lineRule="auto"/>
            </w:pPr>
            <w:r>
              <w:rPr>
                <w:rFonts w:ascii="Calibri" w:hAnsi="Calibri"/>
                <w:color w:val="1E293B"/>
                <w:sz w:val="17"/>
              </w:rPr>
              <w:t xml:space="preserve">   10.4 Feature Importance &amp; Model Explainability</w:t>
            </w:r>
          </w:p>
        </w:tc>
        <w:tc>
          <w:tcPr>
            <w:tcW w:w="1688" w:type="dxa"/>
            <w:shd w:val="clear" w:color="auto" w:fill="F8FAFC"/>
            <w:tcMar>
              <w:top w:w="22" w:type="dxa"/>
              <w:left w:w="70" w:type="dxa"/>
              <w:bottom w:w="22" w:type="dxa"/>
              <w:right w:w="70" w:type="dxa"/>
            </w:tcMar>
          </w:tcPr>
          <w:p w14:paraId="5419F408" w14:textId="77777777" w:rsidR="00D0006E" w:rsidRDefault="00000000">
            <w:pPr>
              <w:spacing w:before="10" w:after="10" w:line="240" w:lineRule="auto"/>
              <w:jc w:val="right"/>
            </w:pPr>
            <w:r>
              <w:rPr>
                <w:rFonts w:ascii="Calibri" w:hAnsi="Calibri"/>
                <w:color w:val="1E293B"/>
                <w:sz w:val="17"/>
              </w:rPr>
              <w:t>51</w:t>
            </w:r>
          </w:p>
        </w:tc>
      </w:tr>
      <w:tr w:rsidR="00D0006E" w14:paraId="1A1659DB" w14:textId="77777777">
        <w:trPr>
          <w:jc w:val="center"/>
        </w:trPr>
        <w:tc>
          <w:tcPr>
            <w:tcW w:w="7456" w:type="dxa"/>
            <w:shd w:val="clear" w:color="auto" w:fill="FFFFFF"/>
            <w:tcMar>
              <w:top w:w="22" w:type="dxa"/>
              <w:left w:w="70" w:type="dxa"/>
              <w:bottom w:w="22" w:type="dxa"/>
              <w:right w:w="70" w:type="dxa"/>
            </w:tcMar>
          </w:tcPr>
          <w:p w14:paraId="416E0E1F" w14:textId="77777777" w:rsidR="00D0006E" w:rsidRDefault="00000000">
            <w:pPr>
              <w:spacing w:before="10" w:after="10" w:line="240" w:lineRule="auto"/>
            </w:pPr>
            <w:r>
              <w:rPr>
                <w:rFonts w:ascii="Calibri" w:hAnsi="Calibri"/>
                <w:color w:val="1E293B"/>
                <w:sz w:val="17"/>
              </w:rPr>
              <w:t>11. Operational Anomaly Detection Engine</w:t>
            </w:r>
          </w:p>
        </w:tc>
        <w:tc>
          <w:tcPr>
            <w:tcW w:w="1688" w:type="dxa"/>
            <w:shd w:val="clear" w:color="auto" w:fill="FFFFFF"/>
            <w:tcMar>
              <w:top w:w="22" w:type="dxa"/>
              <w:left w:w="70" w:type="dxa"/>
              <w:bottom w:w="22" w:type="dxa"/>
              <w:right w:w="70" w:type="dxa"/>
            </w:tcMar>
          </w:tcPr>
          <w:p w14:paraId="36208EE3" w14:textId="77777777" w:rsidR="00D0006E" w:rsidRDefault="00000000">
            <w:pPr>
              <w:spacing w:before="10" w:after="10" w:line="240" w:lineRule="auto"/>
              <w:jc w:val="right"/>
            </w:pPr>
            <w:r>
              <w:rPr>
                <w:rFonts w:ascii="Calibri" w:hAnsi="Calibri"/>
                <w:color w:val="1E293B"/>
                <w:sz w:val="17"/>
              </w:rPr>
              <w:t>53</w:t>
            </w:r>
          </w:p>
        </w:tc>
      </w:tr>
      <w:tr w:rsidR="00D0006E" w14:paraId="5B89D98C" w14:textId="77777777">
        <w:trPr>
          <w:jc w:val="center"/>
        </w:trPr>
        <w:tc>
          <w:tcPr>
            <w:tcW w:w="7456" w:type="dxa"/>
            <w:shd w:val="clear" w:color="auto" w:fill="F8FAFC"/>
            <w:tcMar>
              <w:top w:w="22" w:type="dxa"/>
              <w:left w:w="70" w:type="dxa"/>
              <w:bottom w:w="22" w:type="dxa"/>
              <w:right w:w="70" w:type="dxa"/>
            </w:tcMar>
          </w:tcPr>
          <w:p w14:paraId="6681F3A8" w14:textId="77777777" w:rsidR="00D0006E" w:rsidRDefault="00000000">
            <w:pPr>
              <w:spacing w:before="10" w:after="10" w:line="240" w:lineRule="auto"/>
            </w:pPr>
            <w:r>
              <w:rPr>
                <w:rFonts w:ascii="Calibri" w:hAnsi="Calibri"/>
                <w:color w:val="1E293B"/>
                <w:sz w:val="17"/>
              </w:rPr>
              <w:t xml:space="preserve">   11.1 Algorithm: Isolation Forest Formulation</w:t>
            </w:r>
          </w:p>
        </w:tc>
        <w:tc>
          <w:tcPr>
            <w:tcW w:w="1688" w:type="dxa"/>
            <w:shd w:val="clear" w:color="auto" w:fill="F8FAFC"/>
            <w:tcMar>
              <w:top w:w="22" w:type="dxa"/>
              <w:left w:w="70" w:type="dxa"/>
              <w:bottom w:w="22" w:type="dxa"/>
              <w:right w:w="70" w:type="dxa"/>
            </w:tcMar>
          </w:tcPr>
          <w:p w14:paraId="226D70B7" w14:textId="77777777" w:rsidR="00D0006E" w:rsidRDefault="00000000">
            <w:pPr>
              <w:spacing w:before="10" w:after="10" w:line="240" w:lineRule="auto"/>
              <w:jc w:val="right"/>
            </w:pPr>
            <w:r>
              <w:rPr>
                <w:rFonts w:ascii="Calibri" w:hAnsi="Calibri"/>
                <w:color w:val="1E293B"/>
                <w:sz w:val="17"/>
              </w:rPr>
              <w:t>53</w:t>
            </w:r>
          </w:p>
        </w:tc>
      </w:tr>
      <w:tr w:rsidR="00D0006E" w14:paraId="536CCD57" w14:textId="77777777">
        <w:trPr>
          <w:jc w:val="center"/>
        </w:trPr>
        <w:tc>
          <w:tcPr>
            <w:tcW w:w="7456" w:type="dxa"/>
            <w:shd w:val="clear" w:color="auto" w:fill="FFFFFF"/>
            <w:tcMar>
              <w:top w:w="22" w:type="dxa"/>
              <w:left w:w="70" w:type="dxa"/>
              <w:bottom w:w="22" w:type="dxa"/>
              <w:right w:w="70" w:type="dxa"/>
            </w:tcMar>
          </w:tcPr>
          <w:p w14:paraId="526BAB1F" w14:textId="77777777" w:rsidR="00D0006E" w:rsidRDefault="00000000">
            <w:pPr>
              <w:spacing w:before="10" w:after="10" w:line="240" w:lineRule="auto"/>
            </w:pPr>
            <w:r>
              <w:rPr>
                <w:rFonts w:ascii="Calibri" w:hAnsi="Calibri"/>
                <w:color w:val="1E293B"/>
                <w:sz w:val="17"/>
              </w:rPr>
              <w:t xml:space="preserve">   11.2 Monitored Signals &amp; Anomaly Taxonomy</w:t>
            </w:r>
          </w:p>
        </w:tc>
        <w:tc>
          <w:tcPr>
            <w:tcW w:w="1688" w:type="dxa"/>
            <w:shd w:val="clear" w:color="auto" w:fill="FFFFFF"/>
            <w:tcMar>
              <w:top w:w="22" w:type="dxa"/>
              <w:left w:w="70" w:type="dxa"/>
              <w:bottom w:w="22" w:type="dxa"/>
              <w:right w:w="70" w:type="dxa"/>
            </w:tcMar>
          </w:tcPr>
          <w:p w14:paraId="0790A73F" w14:textId="77777777" w:rsidR="00D0006E" w:rsidRDefault="00000000">
            <w:pPr>
              <w:spacing w:before="10" w:after="10" w:line="240" w:lineRule="auto"/>
              <w:jc w:val="right"/>
            </w:pPr>
            <w:r>
              <w:rPr>
                <w:rFonts w:ascii="Calibri" w:hAnsi="Calibri"/>
                <w:color w:val="1E293B"/>
                <w:sz w:val="17"/>
              </w:rPr>
              <w:t>54</w:t>
            </w:r>
          </w:p>
        </w:tc>
      </w:tr>
      <w:tr w:rsidR="00D0006E" w14:paraId="65E87AF1" w14:textId="77777777">
        <w:trPr>
          <w:jc w:val="center"/>
        </w:trPr>
        <w:tc>
          <w:tcPr>
            <w:tcW w:w="7456" w:type="dxa"/>
            <w:shd w:val="clear" w:color="auto" w:fill="F8FAFC"/>
            <w:tcMar>
              <w:top w:w="22" w:type="dxa"/>
              <w:left w:w="70" w:type="dxa"/>
              <w:bottom w:w="22" w:type="dxa"/>
              <w:right w:w="70" w:type="dxa"/>
            </w:tcMar>
          </w:tcPr>
          <w:p w14:paraId="100E57F4" w14:textId="77777777" w:rsidR="00D0006E" w:rsidRDefault="00000000">
            <w:pPr>
              <w:spacing w:before="10" w:after="10" w:line="240" w:lineRule="auto"/>
            </w:pPr>
            <w:r>
              <w:rPr>
                <w:rFonts w:ascii="Calibri" w:hAnsi="Calibri"/>
                <w:color w:val="1E293B"/>
                <w:sz w:val="17"/>
              </w:rPr>
              <w:t>12. Cascading Impact Propagation Analysis</w:t>
            </w:r>
          </w:p>
        </w:tc>
        <w:tc>
          <w:tcPr>
            <w:tcW w:w="1688" w:type="dxa"/>
            <w:shd w:val="clear" w:color="auto" w:fill="F8FAFC"/>
            <w:tcMar>
              <w:top w:w="22" w:type="dxa"/>
              <w:left w:w="70" w:type="dxa"/>
              <w:bottom w:w="22" w:type="dxa"/>
              <w:right w:w="70" w:type="dxa"/>
            </w:tcMar>
          </w:tcPr>
          <w:p w14:paraId="1150DAD9" w14:textId="77777777" w:rsidR="00D0006E" w:rsidRDefault="00000000">
            <w:pPr>
              <w:spacing w:before="10" w:after="10" w:line="240" w:lineRule="auto"/>
              <w:jc w:val="right"/>
            </w:pPr>
            <w:r>
              <w:rPr>
                <w:rFonts w:ascii="Calibri" w:hAnsi="Calibri"/>
                <w:color w:val="1E293B"/>
                <w:sz w:val="17"/>
              </w:rPr>
              <w:t>56</w:t>
            </w:r>
          </w:p>
        </w:tc>
      </w:tr>
      <w:tr w:rsidR="00D0006E" w14:paraId="160F9429" w14:textId="77777777">
        <w:trPr>
          <w:jc w:val="center"/>
        </w:trPr>
        <w:tc>
          <w:tcPr>
            <w:tcW w:w="7456" w:type="dxa"/>
            <w:shd w:val="clear" w:color="auto" w:fill="FFFFFF"/>
            <w:tcMar>
              <w:top w:w="22" w:type="dxa"/>
              <w:left w:w="70" w:type="dxa"/>
              <w:bottom w:w="22" w:type="dxa"/>
              <w:right w:w="70" w:type="dxa"/>
            </w:tcMar>
          </w:tcPr>
          <w:p w14:paraId="22C14DAA" w14:textId="77777777" w:rsidR="00D0006E" w:rsidRDefault="00000000">
            <w:pPr>
              <w:spacing w:before="10" w:after="10" w:line="240" w:lineRule="auto"/>
            </w:pPr>
            <w:r>
              <w:rPr>
                <w:rFonts w:ascii="Calibri" w:hAnsi="Calibri"/>
                <w:color w:val="1E293B"/>
                <w:sz w:val="17"/>
              </w:rPr>
              <w:t xml:space="preserve">   12.1 NetworkX Directed Graph Modeling</w:t>
            </w:r>
          </w:p>
        </w:tc>
        <w:tc>
          <w:tcPr>
            <w:tcW w:w="1688" w:type="dxa"/>
            <w:shd w:val="clear" w:color="auto" w:fill="FFFFFF"/>
            <w:tcMar>
              <w:top w:w="22" w:type="dxa"/>
              <w:left w:w="70" w:type="dxa"/>
              <w:bottom w:w="22" w:type="dxa"/>
              <w:right w:w="70" w:type="dxa"/>
            </w:tcMar>
          </w:tcPr>
          <w:p w14:paraId="6CCD2BA0" w14:textId="77777777" w:rsidR="00D0006E" w:rsidRDefault="00000000">
            <w:pPr>
              <w:spacing w:before="10" w:after="10" w:line="240" w:lineRule="auto"/>
              <w:jc w:val="right"/>
            </w:pPr>
            <w:r>
              <w:rPr>
                <w:rFonts w:ascii="Calibri" w:hAnsi="Calibri"/>
                <w:color w:val="1E293B"/>
                <w:sz w:val="17"/>
              </w:rPr>
              <w:t>56</w:t>
            </w:r>
          </w:p>
        </w:tc>
      </w:tr>
      <w:tr w:rsidR="00D0006E" w14:paraId="3D7C102E" w14:textId="77777777">
        <w:trPr>
          <w:jc w:val="center"/>
        </w:trPr>
        <w:tc>
          <w:tcPr>
            <w:tcW w:w="7456" w:type="dxa"/>
            <w:shd w:val="clear" w:color="auto" w:fill="F8FAFC"/>
            <w:tcMar>
              <w:top w:w="22" w:type="dxa"/>
              <w:left w:w="70" w:type="dxa"/>
              <w:bottom w:w="22" w:type="dxa"/>
              <w:right w:w="70" w:type="dxa"/>
            </w:tcMar>
          </w:tcPr>
          <w:p w14:paraId="6EB3A642" w14:textId="77777777" w:rsidR="00D0006E" w:rsidRDefault="00000000">
            <w:pPr>
              <w:spacing w:before="10" w:after="10" w:line="240" w:lineRule="auto"/>
            </w:pPr>
            <w:r>
              <w:rPr>
                <w:rFonts w:ascii="Calibri" w:hAnsi="Calibri"/>
                <w:color w:val="1E293B"/>
                <w:sz w:val="17"/>
              </w:rPr>
              <w:t xml:space="preserve">   12.2 Multi-Echelon Failure Traversal Algorithm</w:t>
            </w:r>
          </w:p>
        </w:tc>
        <w:tc>
          <w:tcPr>
            <w:tcW w:w="1688" w:type="dxa"/>
            <w:shd w:val="clear" w:color="auto" w:fill="F8FAFC"/>
            <w:tcMar>
              <w:top w:w="22" w:type="dxa"/>
              <w:left w:w="70" w:type="dxa"/>
              <w:bottom w:w="22" w:type="dxa"/>
              <w:right w:w="70" w:type="dxa"/>
            </w:tcMar>
          </w:tcPr>
          <w:p w14:paraId="7CFE291C" w14:textId="77777777" w:rsidR="00D0006E" w:rsidRDefault="00000000">
            <w:pPr>
              <w:spacing w:before="10" w:after="10" w:line="240" w:lineRule="auto"/>
              <w:jc w:val="right"/>
            </w:pPr>
            <w:r>
              <w:rPr>
                <w:rFonts w:ascii="Calibri" w:hAnsi="Calibri"/>
                <w:color w:val="1E293B"/>
                <w:sz w:val="17"/>
              </w:rPr>
              <w:t>57</w:t>
            </w:r>
          </w:p>
        </w:tc>
      </w:tr>
      <w:tr w:rsidR="00D0006E" w14:paraId="71A506E6" w14:textId="77777777">
        <w:trPr>
          <w:jc w:val="center"/>
        </w:trPr>
        <w:tc>
          <w:tcPr>
            <w:tcW w:w="7456" w:type="dxa"/>
            <w:shd w:val="clear" w:color="auto" w:fill="FFFFFF"/>
            <w:tcMar>
              <w:top w:w="22" w:type="dxa"/>
              <w:left w:w="70" w:type="dxa"/>
              <w:bottom w:w="22" w:type="dxa"/>
              <w:right w:w="70" w:type="dxa"/>
            </w:tcMar>
          </w:tcPr>
          <w:p w14:paraId="5B859C09" w14:textId="77777777" w:rsidR="00D0006E" w:rsidRDefault="00000000">
            <w:pPr>
              <w:spacing w:before="10" w:after="10" w:line="240" w:lineRule="auto"/>
            </w:pPr>
            <w:r>
              <w:rPr>
                <w:rFonts w:ascii="Calibri" w:hAnsi="Calibri"/>
                <w:color w:val="1E293B"/>
                <w:sz w:val="17"/>
              </w:rPr>
              <w:t xml:space="preserve">   12.3 Warehouse Stock Runway &amp; Shortage Projection</w:t>
            </w:r>
          </w:p>
        </w:tc>
        <w:tc>
          <w:tcPr>
            <w:tcW w:w="1688" w:type="dxa"/>
            <w:shd w:val="clear" w:color="auto" w:fill="FFFFFF"/>
            <w:tcMar>
              <w:top w:w="22" w:type="dxa"/>
              <w:left w:w="70" w:type="dxa"/>
              <w:bottom w:w="22" w:type="dxa"/>
              <w:right w:w="70" w:type="dxa"/>
            </w:tcMar>
          </w:tcPr>
          <w:p w14:paraId="2FBFF19E" w14:textId="77777777" w:rsidR="00D0006E" w:rsidRDefault="00000000">
            <w:pPr>
              <w:spacing w:before="10" w:after="10" w:line="240" w:lineRule="auto"/>
              <w:jc w:val="right"/>
            </w:pPr>
            <w:r>
              <w:rPr>
                <w:rFonts w:ascii="Calibri" w:hAnsi="Calibri"/>
                <w:color w:val="1E293B"/>
                <w:sz w:val="17"/>
              </w:rPr>
              <w:t>58</w:t>
            </w:r>
          </w:p>
        </w:tc>
      </w:tr>
      <w:tr w:rsidR="00D0006E" w14:paraId="456D84B3" w14:textId="77777777">
        <w:trPr>
          <w:jc w:val="center"/>
        </w:trPr>
        <w:tc>
          <w:tcPr>
            <w:tcW w:w="7456" w:type="dxa"/>
            <w:shd w:val="clear" w:color="auto" w:fill="F8FAFC"/>
            <w:tcMar>
              <w:top w:w="22" w:type="dxa"/>
              <w:left w:w="70" w:type="dxa"/>
              <w:bottom w:w="22" w:type="dxa"/>
              <w:right w:w="70" w:type="dxa"/>
            </w:tcMar>
          </w:tcPr>
          <w:p w14:paraId="630690DA" w14:textId="77777777" w:rsidR="00D0006E" w:rsidRDefault="00000000">
            <w:pPr>
              <w:spacing w:before="10" w:after="10" w:line="240" w:lineRule="auto"/>
            </w:pPr>
            <w:r>
              <w:rPr>
                <w:rFonts w:ascii="Calibri" w:hAnsi="Calibri"/>
                <w:color w:val="1E293B"/>
                <w:sz w:val="17"/>
              </w:rPr>
              <w:t>13. Scenario Simulation Studio</w:t>
            </w:r>
          </w:p>
        </w:tc>
        <w:tc>
          <w:tcPr>
            <w:tcW w:w="1688" w:type="dxa"/>
            <w:shd w:val="clear" w:color="auto" w:fill="F8FAFC"/>
            <w:tcMar>
              <w:top w:w="22" w:type="dxa"/>
              <w:left w:w="70" w:type="dxa"/>
              <w:bottom w:w="22" w:type="dxa"/>
              <w:right w:w="70" w:type="dxa"/>
            </w:tcMar>
          </w:tcPr>
          <w:p w14:paraId="0DEFD93C" w14:textId="77777777" w:rsidR="00D0006E" w:rsidRDefault="00000000">
            <w:pPr>
              <w:spacing w:before="10" w:after="10" w:line="240" w:lineRule="auto"/>
              <w:jc w:val="right"/>
            </w:pPr>
            <w:r>
              <w:rPr>
                <w:rFonts w:ascii="Calibri" w:hAnsi="Calibri"/>
                <w:color w:val="1E293B"/>
                <w:sz w:val="17"/>
              </w:rPr>
              <w:t>60</w:t>
            </w:r>
          </w:p>
        </w:tc>
      </w:tr>
      <w:tr w:rsidR="00D0006E" w14:paraId="70A6F6B5" w14:textId="77777777">
        <w:trPr>
          <w:jc w:val="center"/>
        </w:trPr>
        <w:tc>
          <w:tcPr>
            <w:tcW w:w="7456" w:type="dxa"/>
            <w:shd w:val="clear" w:color="auto" w:fill="FFFFFF"/>
            <w:tcMar>
              <w:top w:w="22" w:type="dxa"/>
              <w:left w:w="70" w:type="dxa"/>
              <w:bottom w:w="22" w:type="dxa"/>
              <w:right w:w="70" w:type="dxa"/>
            </w:tcMar>
          </w:tcPr>
          <w:p w14:paraId="15889FD2" w14:textId="77777777" w:rsidR="00D0006E" w:rsidRDefault="00000000">
            <w:pPr>
              <w:spacing w:before="10" w:after="10" w:line="240" w:lineRule="auto"/>
            </w:pPr>
            <w:r>
              <w:rPr>
                <w:rFonts w:ascii="Calibri" w:hAnsi="Calibri"/>
                <w:color w:val="1E293B"/>
                <w:sz w:val="17"/>
              </w:rPr>
              <w:t xml:space="preserve">   13.1 In-Memory Copy-on-Write State Cloning</w:t>
            </w:r>
          </w:p>
        </w:tc>
        <w:tc>
          <w:tcPr>
            <w:tcW w:w="1688" w:type="dxa"/>
            <w:shd w:val="clear" w:color="auto" w:fill="FFFFFF"/>
            <w:tcMar>
              <w:top w:w="22" w:type="dxa"/>
              <w:left w:w="70" w:type="dxa"/>
              <w:bottom w:w="22" w:type="dxa"/>
              <w:right w:w="70" w:type="dxa"/>
            </w:tcMar>
          </w:tcPr>
          <w:p w14:paraId="3567F822" w14:textId="77777777" w:rsidR="00D0006E" w:rsidRDefault="00000000">
            <w:pPr>
              <w:spacing w:before="10" w:after="10" w:line="240" w:lineRule="auto"/>
              <w:jc w:val="right"/>
            </w:pPr>
            <w:r>
              <w:rPr>
                <w:rFonts w:ascii="Calibri" w:hAnsi="Calibri"/>
                <w:color w:val="1E293B"/>
                <w:sz w:val="17"/>
              </w:rPr>
              <w:t>60</w:t>
            </w:r>
          </w:p>
        </w:tc>
      </w:tr>
      <w:tr w:rsidR="00D0006E" w14:paraId="624E0194" w14:textId="77777777">
        <w:trPr>
          <w:jc w:val="center"/>
        </w:trPr>
        <w:tc>
          <w:tcPr>
            <w:tcW w:w="7456" w:type="dxa"/>
            <w:shd w:val="clear" w:color="auto" w:fill="F8FAFC"/>
            <w:tcMar>
              <w:top w:w="22" w:type="dxa"/>
              <w:left w:w="70" w:type="dxa"/>
              <w:bottom w:w="22" w:type="dxa"/>
              <w:right w:w="70" w:type="dxa"/>
            </w:tcMar>
          </w:tcPr>
          <w:p w14:paraId="50536D19" w14:textId="77777777" w:rsidR="00D0006E" w:rsidRDefault="00000000">
            <w:pPr>
              <w:spacing w:before="10" w:after="10" w:line="240" w:lineRule="auto"/>
            </w:pPr>
            <w:r>
              <w:rPr>
                <w:rFonts w:ascii="Calibri" w:hAnsi="Calibri"/>
                <w:color w:val="1E293B"/>
                <w:sz w:val="17"/>
              </w:rPr>
              <w:t xml:space="preserve">   13.2 Five Verified Disruption Shock Scenarios</w:t>
            </w:r>
          </w:p>
        </w:tc>
        <w:tc>
          <w:tcPr>
            <w:tcW w:w="1688" w:type="dxa"/>
            <w:shd w:val="clear" w:color="auto" w:fill="F8FAFC"/>
            <w:tcMar>
              <w:top w:w="22" w:type="dxa"/>
              <w:left w:w="70" w:type="dxa"/>
              <w:bottom w:w="22" w:type="dxa"/>
              <w:right w:w="70" w:type="dxa"/>
            </w:tcMar>
          </w:tcPr>
          <w:p w14:paraId="2B8D2EED" w14:textId="77777777" w:rsidR="00D0006E" w:rsidRDefault="00000000">
            <w:pPr>
              <w:spacing w:before="10" w:after="10" w:line="240" w:lineRule="auto"/>
              <w:jc w:val="right"/>
            </w:pPr>
            <w:r>
              <w:rPr>
                <w:rFonts w:ascii="Calibri" w:hAnsi="Calibri"/>
                <w:color w:val="1E293B"/>
                <w:sz w:val="17"/>
              </w:rPr>
              <w:t>61</w:t>
            </w:r>
          </w:p>
        </w:tc>
      </w:tr>
      <w:tr w:rsidR="00D0006E" w14:paraId="480E5D9C" w14:textId="77777777">
        <w:trPr>
          <w:jc w:val="center"/>
        </w:trPr>
        <w:tc>
          <w:tcPr>
            <w:tcW w:w="7456" w:type="dxa"/>
            <w:shd w:val="clear" w:color="auto" w:fill="FFFFFF"/>
            <w:tcMar>
              <w:top w:w="22" w:type="dxa"/>
              <w:left w:w="70" w:type="dxa"/>
              <w:bottom w:w="22" w:type="dxa"/>
              <w:right w:w="70" w:type="dxa"/>
            </w:tcMar>
          </w:tcPr>
          <w:p w14:paraId="659F6F8B" w14:textId="77777777" w:rsidR="00D0006E" w:rsidRDefault="00000000">
            <w:pPr>
              <w:spacing w:before="10" w:after="10" w:line="240" w:lineRule="auto"/>
            </w:pPr>
            <w:r>
              <w:rPr>
                <w:rFonts w:ascii="Calibri" w:hAnsi="Calibri"/>
                <w:color w:val="1E293B"/>
                <w:sz w:val="17"/>
              </w:rPr>
              <w:t>14. Multi-Echelon Mathematical Optimization Engine</w:t>
            </w:r>
          </w:p>
        </w:tc>
        <w:tc>
          <w:tcPr>
            <w:tcW w:w="1688" w:type="dxa"/>
            <w:shd w:val="clear" w:color="auto" w:fill="FFFFFF"/>
            <w:tcMar>
              <w:top w:w="22" w:type="dxa"/>
              <w:left w:w="70" w:type="dxa"/>
              <w:bottom w:w="22" w:type="dxa"/>
              <w:right w:w="70" w:type="dxa"/>
            </w:tcMar>
          </w:tcPr>
          <w:p w14:paraId="30870D1A" w14:textId="77777777" w:rsidR="00D0006E" w:rsidRDefault="00000000">
            <w:pPr>
              <w:spacing w:before="10" w:after="10" w:line="240" w:lineRule="auto"/>
              <w:jc w:val="right"/>
            </w:pPr>
            <w:r>
              <w:rPr>
                <w:rFonts w:ascii="Calibri" w:hAnsi="Calibri"/>
                <w:color w:val="1E293B"/>
                <w:sz w:val="17"/>
              </w:rPr>
              <w:t>63</w:t>
            </w:r>
          </w:p>
        </w:tc>
      </w:tr>
      <w:tr w:rsidR="00D0006E" w14:paraId="067A14D8" w14:textId="77777777">
        <w:trPr>
          <w:jc w:val="center"/>
        </w:trPr>
        <w:tc>
          <w:tcPr>
            <w:tcW w:w="7456" w:type="dxa"/>
            <w:shd w:val="clear" w:color="auto" w:fill="F8FAFC"/>
            <w:tcMar>
              <w:top w:w="22" w:type="dxa"/>
              <w:left w:w="70" w:type="dxa"/>
              <w:bottom w:w="22" w:type="dxa"/>
              <w:right w:w="70" w:type="dxa"/>
            </w:tcMar>
          </w:tcPr>
          <w:p w14:paraId="6A2A083B" w14:textId="77777777" w:rsidR="00D0006E" w:rsidRDefault="00000000">
            <w:pPr>
              <w:spacing w:before="10" w:after="10" w:line="240" w:lineRule="auto"/>
            </w:pPr>
            <w:r>
              <w:rPr>
                <w:rFonts w:ascii="Calibri" w:hAnsi="Calibri"/>
                <w:color w:val="1E293B"/>
                <w:sz w:val="17"/>
              </w:rPr>
              <w:t xml:space="preserve">   14.1 Linear Programming Model Formulation</w:t>
            </w:r>
          </w:p>
        </w:tc>
        <w:tc>
          <w:tcPr>
            <w:tcW w:w="1688" w:type="dxa"/>
            <w:shd w:val="clear" w:color="auto" w:fill="F8FAFC"/>
            <w:tcMar>
              <w:top w:w="22" w:type="dxa"/>
              <w:left w:w="70" w:type="dxa"/>
              <w:bottom w:w="22" w:type="dxa"/>
              <w:right w:w="70" w:type="dxa"/>
            </w:tcMar>
          </w:tcPr>
          <w:p w14:paraId="698AA21D" w14:textId="77777777" w:rsidR="00D0006E" w:rsidRDefault="00000000">
            <w:pPr>
              <w:spacing w:before="10" w:after="10" w:line="240" w:lineRule="auto"/>
              <w:jc w:val="right"/>
            </w:pPr>
            <w:r>
              <w:rPr>
                <w:rFonts w:ascii="Calibri" w:hAnsi="Calibri"/>
                <w:color w:val="1E293B"/>
                <w:sz w:val="17"/>
              </w:rPr>
              <w:t>63</w:t>
            </w:r>
          </w:p>
        </w:tc>
      </w:tr>
      <w:tr w:rsidR="00D0006E" w14:paraId="7809E062" w14:textId="77777777">
        <w:trPr>
          <w:jc w:val="center"/>
        </w:trPr>
        <w:tc>
          <w:tcPr>
            <w:tcW w:w="7456" w:type="dxa"/>
            <w:shd w:val="clear" w:color="auto" w:fill="FFFFFF"/>
            <w:tcMar>
              <w:top w:w="22" w:type="dxa"/>
              <w:left w:w="70" w:type="dxa"/>
              <w:bottom w:w="22" w:type="dxa"/>
              <w:right w:w="70" w:type="dxa"/>
            </w:tcMar>
          </w:tcPr>
          <w:p w14:paraId="147E61F0" w14:textId="77777777" w:rsidR="00D0006E" w:rsidRDefault="00000000">
            <w:pPr>
              <w:spacing w:before="10" w:after="10" w:line="240" w:lineRule="auto"/>
            </w:pPr>
            <w:r>
              <w:rPr>
                <w:rFonts w:ascii="Calibri" w:hAnsi="Calibri"/>
                <w:color w:val="1E293B"/>
                <w:sz w:val="17"/>
              </w:rPr>
              <w:t xml:space="preserve">   14.2 Objective Function &amp; Multi-Cost Tradeoffs</w:t>
            </w:r>
          </w:p>
        </w:tc>
        <w:tc>
          <w:tcPr>
            <w:tcW w:w="1688" w:type="dxa"/>
            <w:shd w:val="clear" w:color="auto" w:fill="FFFFFF"/>
            <w:tcMar>
              <w:top w:w="22" w:type="dxa"/>
              <w:left w:w="70" w:type="dxa"/>
              <w:bottom w:w="22" w:type="dxa"/>
              <w:right w:w="70" w:type="dxa"/>
            </w:tcMar>
          </w:tcPr>
          <w:p w14:paraId="4F7FE1E5" w14:textId="77777777" w:rsidR="00D0006E" w:rsidRDefault="00000000">
            <w:pPr>
              <w:spacing w:before="10" w:after="10" w:line="240" w:lineRule="auto"/>
              <w:jc w:val="right"/>
            </w:pPr>
            <w:r>
              <w:rPr>
                <w:rFonts w:ascii="Calibri" w:hAnsi="Calibri"/>
                <w:color w:val="1E293B"/>
                <w:sz w:val="17"/>
              </w:rPr>
              <w:t>64</w:t>
            </w:r>
          </w:p>
        </w:tc>
      </w:tr>
      <w:tr w:rsidR="00D0006E" w14:paraId="39D50F13" w14:textId="77777777">
        <w:trPr>
          <w:jc w:val="center"/>
        </w:trPr>
        <w:tc>
          <w:tcPr>
            <w:tcW w:w="7456" w:type="dxa"/>
            <w:shd w:val="clear" w:color="auto" w:fill="F8FAFC"/>
            <w:tcMar>
              <w:top w:w="22" w:type="dxa"/>
              <w:left w:w="70" w:type="dxa"/>
              <w:bottom w:w="22" w:type="dxa"/>
              <w:right w:w="70" w:type="dxa"/>
            </w:tcMar>
          </w:tcPr>
          <w:p w14:paraId="2DF219C5" w14:textId="77777777" w:rsidR="00D0006E" w:rsidRDefault="00000000">
            <w:pPr>
              <w:spacing w:before="10" w:after="10" w:line="240" w:lineRule="auto"/>
            </w:pPr>
            <w:r>
              <w:rPr>
                <w:rFonts w:ascii="Calibri" w:hAnsi="Calibri"/>
                <w:color w:val="1E293B"/>
                <w:sz w:val="17"/>
              </w:rPr>
              <w:t xml:space="preserve">   14.3 Constraint Sets (Capacity, Flow, Balance)</w:t>
            </w:r>
          </w:p>
        </w:tc>
        <w:tc>
          <w:tcPr>
            <w:tcW w:w="1688" w:type="dxa"/>
            <w:shd w:val="clear" w:color="auto" w:fill="F8FAFC"/>
            <w:tcMar>
              <w:top w:w="22" w:type="dxa"/>
              <w:left w:w="70" w:type="dxa"/>
              <w:bottom w:w="22" w:type="dxa"/>
              <w:right w:w="70" w:type="dxa"/>
            </w:tcMar>
          </w:tcPr>
          <w:p w14:paraId="3BD3724F" w14:textId="77777777" w:rsidR="00D0006E" w:rsidRDefault="00000000">
            <w:pPr>
              <w:spacing w:before="10" w:after="10" w:line="240" w:lineRule="auto"/>
              <w:jc w:val="right"/>
            </w:pPr>
            <w:r>
              <w:rPr>
                <w:rFonts w:ascii="Calibri" w:hAnsi="Calibri"/>
                <w:color w:val="1E293B"/>
                <w:sz w:val="17"/>
              </w:rPr>
              <w:t>65</w:t>
            </w:r>
          </w:p>
        </w:tc>
      </w:tr>
      <w:tr w:rsidR="00D0006E" w14:paraId="5334A145" w14:textId="77777777">
        <w:trPr>
          <w:jc w:val="center"/>
        </w:trPr>
        <w:tc>
          <w:tcPr>
            <w:tcW w:w="7456" w:type="dxa"/>
            <w:shd w:val="clear" w:color="auto" w:fill="FFFFFF"/>
            <w:tcMar>
              <w:top w:w="22" w:type="dxa"/>
              <w:left w:w="70" w:type="dxa"/>
              <w:bottom w:w="22" w:type="dxa"/>
              <w:right w:w="70" w:type="dxa"/>
            </w:tcMar>
          </w:tcPr>
          <w:p w14:paraId="3DB02598" w14:textId="77777777" w:rsidR="00D0006E" w:rsidRDefault="00000000">
            <w:pPr>
              <w:spacing w:before="10" w:after="10" w:line="240" w:lineRule="auto"/>
            </w:pPr>
            <w:r>
              <w:rPr>
                <w:rFonts w:ascii="Calibri" w:hAnsi="Calibri"/>
                <w:color w:val="1E293B"/>
                <w:sz w:val="17"/>
              </w:rPr>
              <w:t xml:space="preserve">   14.4 Google OR-Tools GLOP Solver Execution</w:t>
            </w:r>
          </w:p>
        </w:tc>
        <w:tc>
          <w:tcPr>
            <w:tcW w:w="1688" w:type="dxa"/>
            <w:shd w:val="clear" w:color="auto" w:fill="FFFFFF"/>
            <w:tcMar>
              <w:top w:w="22" w:type="dxa"/>
              <w:left w:w="70" w:type="dxa"/>
              <w:bottom w:w="22" w:type="dxa"/>
              <w:right w:w="70" w:type="dxa"/>
            </w:tcMar>
          </w:tcPr>
          <w:p w14:paraId="299EFBF5" w14:textId="77777777" w:rsidR="00D0006E" w:rsidRDefault="00000000">
            <w:pPr>
              <w:spacing w:before="10" w:after="10" w:line="240" w:lineRule="auto"/>
              <w:jc w:val="right"/>
            </w:pPr>
            <w:r>
              <w:rPr>
                <w:rFonts w:ascii="Calibri" w:hAnsi="Calibri"/>
                <w:color w:val="1E293B"/>
                <w:sz w:val="17"/>
              </w:rPr>
              <w:t>66</w:t>
            </w:r>
          </w:p>
        </w:tc>
      </w:tr>
      <w:tr w:rsidR="00D0006E" w14:paraId="297DE818" w14:textId="77777777">
        <w:trPr>
          <w:jc w:val="center"/>
        </w:trPr>
        <w:tc>
          <w:tcPr>
            <w:tcW w:w="7456" w:type="dxa"/>
            <w:shd w:val="clear" w:color="auto" w:fill="F8FAFC"/>
            <w:tcMar>
              <w:top w:w="22" w:type="dxa"/>
              <w:left w:w="70" w:type="dxa"/>
              <w:bottom w:w="22" w:type="dxa"/>
              <w:right w:w="70" w:type="dxa"/>
            </w:tcMar>
          </w:tcPr>
          <w:p w14:paraId="251BC7E8" w14:textId="77777777" w:rsidR="00D0006E" w:rsidRDefault="00000000">
            <w:pPr>
              <w:spacing w:before="10" w:after="10" w:line="240" w:lineRule="auto"/>
            </w:pPr>
            <w:r>
              <w:rPr>
                <w:rFonts w:ascii="Calibri" w:hAnsi="Calibri"/>
                <w:color w:val="1E293B"/>
                <w:sz w:val="17"/>
              </w:rPr>
              <w:t xml:space="preserve">   14.5 Baseline Heuristic Comparison Engine</w:t>
            </w:r>
          </w:p>
        </w:tc>
        <w:tc>
          <w:tcPr>
            <w:tcW w:w="1688" w:type="dxa"/>
            <w:shd w:val="clear" w:color="auto" w:fill="F8FAFC"/>
            <w:tcMar>
              <w:top w:w="22" w:type="dxa"/>
              <w:left w:w="70" w:type="dxa"/>
              <w:bottom w:w="22" w:type="dxa"/>
              <w:right w:w="70" w:type="dxa"/>
            </w:tcMar>
          </w:tcPr>
          <w:p w14:paraId="35D0E214" w14:textId="77777777" w:rsidR="00D0006E" w:rsidRDefault="00000000">
            <w:pPr>
              <w:spacing w:before="10" w:after="10" w:line="240" w:lineRule="auto"/>
              <w:jc w:val="right"/>
            </w:pPr>
            <w:r>
              <w:rPr>
                <w:rFonts w:ascii="Calibri" w:hAnsi="Calibri"/>
                <w:color w:val="1E293B"/>
                <w:sz w:val="17"/>
              </w:rPr>
              <w:t>67</w:t>
            </w:r>
          </w:p>
        </w:tc>
      </w:tr>
      <w:tr w:rsidR="00D0006E" w14:paraId="49FF0552" w14:textId="77777777">
        <w:trPr>
          <w:jc w:val="center"/>
        </w:trPr>
        <w:tc>
          <w:tcPr>
            <w:tcW w:w="7456" w:type="dxa"/>
            <w:shd w:val="clear" w:color="auto" w:fill="FFFFFF"/>
            <w:tcMar>
              <w:top w:w="22" w:type="dxa"/>
              <w:left w:w="70" w:type="dxa"/>
              <w:bottom w:w="22" w:type="dxa"/>
              <w:right w:w="70" w:type="dxa"/>
            </w:tcMar>
          </w:tcPr>
          <w:p w14:paraId="5E3D977D" w14:textId="77777777" w:rsidR="00D0006E" w:rsidRDefault="00000000">
            <w:pPr>
              <w:spacing w:before="10" w:after="10" w:line="240" w:lineRule="auto"/>
            </w:pPr>
            <w:r>
              <w:rPr>
                <w:rFonts w:ascii="Calibri" w:hAnsi="Calibri"/>
                <w:color w:val="1E293B"/>
                <w:sz w:val="17"/>
              </w:rPr>
              <w:t>15. Strategic Recommendation Engine</w:t>
            </w:r>
          </w:p>
        </w:tc>
        <w:tc>
          <w:tcPr>
            <w:tcW w:w="1688" w:type="dxa"/>
            <w:shd w:val="clear" w:color="auto" w:fill="FFFFFF"/>
            <w:tcMar>
              <w:top w:w="22" w:type="dxa"/>
              <w:left w:w="70" w:type="dxa"/>
              <w:bottom w:w="22" w:type="dxa"/>
              <w:right w:w="70" w:type="dxa"/>
            </w:tcMar>
          </w:tcPr>
          <w:p w14:paraId="7BE98E24" w14:textId="77777777" w:rsidR="00D0006E" w:rsidRDefault="00000000">
            <w:pPr>
              <w:spacing w:before="10" w:after="10" w:line="240" w:lineRule="auto"/>
              <w:jc w:val="right"/>
            </w:pPr>
            <w:r>
              <w:rPr>
                <w:rFonts w:ascii="Calibri" w:hAnsi="Calibri"/>
                <w:color w:val="1E293B"/>
                <w:sz w:val="17"/>
              </w:rPr>
              <w:t>69</w:t>
            </w:r>
          </w:p>
        </w:tc>
      </w:tr>
      <w:tr w:rsidR="00D0006E" w14:paraId="2108C912" w14:textId="77777777">
        <w:trPr>
          <w:jc w:val="center"/>
        </w:trPr>
        <w:tc>
          <w:tcPr>
            <w:tcW w:w="7456" w:type="dxa"/>
            <w:shd w:val="clear" w:color="auto" w:fill="F8FAFC"/>
            <w:tcMar>
              <w:top w:w="22" w:type="dxa"/>
              <w:left w:w="70" w:type="dxa"/>
              <w:bottom w:w="22" w:type="dxa"/>
              <w:right w:w="70" w:type="dxa"/>
            </w:tcMar>
          </w:tcPr>
          <w:p w14:paraId="577BF992" w14:textId="77777777" w:rsidR="00D0006E" w:rsidRDefault="00000000">
            <w:pPr>
              <w:spacing w:before="10" w:after="10" w:line="240" w:lineRule="auto"/>
            </w:pPr>
            <w:r>
              <w:rPr>
                <w:rFonts w:ascii="Calibri" w:hAnsi="Calibri"/>
                <w:color w:val="1E293B"/>
                <w:sz w:val="17"/>
              </w:rPr>
              <w:t xml:space="preserve">   15.1 Mathematical Translation of LP Solution Vectors</w:t>
            </w:r>
          </w:p>
        </w:tc>
        <w:tc>
          <w:tcPr>
            <w:tcW w:w="1688" w:type="dxa"/>
            <w:shd w:val="clear" w:color="auto" w:fill="F8FAFC"/>
            <w:tcMar>
              <w:top w:w="22" w:type="dxa"/>
              <w:left w:w="70" w:type="dxa"/>
              <w:bottom w:w="22" w:type="dxa"/>
              <w:right w:w="70" w:type="dxa"/>
            </w:tcMar>
          </w:tcPr>
          <w:p w14:paraId="4A224DA0" w14:textId="77777777" w:rsidR="00D0006E" w:rsidRDefault="00000000">
            <w:pPr>
              <w:spacing w:before="10" w:after="10" w:line="240" w:lineRule="auto"/>
              <w:jc w:val="right"/>
            </w:pPr>
            <w:r>
              <w:rPr>
                <w:rFonts w:ascii="Calibri" w:hAnsi="Calibri"/>
                <w:color w:val="1E293B"/>
                <w:sz w:val="17"/>
              </w:rPr>
              <w:t>69</w:t>
            </w:r>
          </w:p>
        </w:tc>
      </w:tr>
      <w:tr w:rsidR="00D0006E" w14:paraId="338EE9E2" w14:textId="77777777">
        <w:trPr>
          <w:jc w:val="center"/>
        </w:trPr>
        <w:tc>
          <w:tcPr>
            <w:tcW w:w="7456" w:type="dxa"/>
            <w:shd w:val="clear" w:color="auto" w:fill="FFFFFF"/>
            <w:tcMar>
              <w:top w:w="22" w:type="dxa"/>
              <w:left w:w="70" w:type="dxa"/>
              <w:bottom w:w="22" w:type="dxa"/>
              <w:right w:w="70" w:type="dxa"/>
            </w:tcMar>
          </w:tcPr>
          <w:p w14:paraId="69167820" w14:textId="77777777" w:rsidR="00D0006E" w:rsidRDefault="00000000">
            <w:pPr>
              <w:spacing w:before="10" w:after="10" w:line="240" w:lineRule="auto"/>
            </w:pPr>
            <w:r>
              <w:rPr>
                <w:rFonts w:ascii="Calibri" w:hAnsi="Calibri"/>
                <w:color w:val="1E293B"/>
                <w:sz w:val="17"/>
              </w:rPr>
              <w:t xml:space="preserve">   15.2 The Plan Feasibility &amp; Robustness Index</w:t>
            </w:r>
          </w:p>
        </w:tc>
        <w:tc>
          <w:tcPr>
            <w:tcW w:w="1688" w:type="dxa"/>
            <w:shd w:val="clear" w:color="auto" w:fill="FFFFFF"/>
            <w:tcMar>
              <w:top w:w="22" w:type="dxa"/>
              <w:left w:w="70" w:type="dxa"/>
              <w:bottom w:w="22" w:type="dxa"/>
              <w:right w:w="70" w:type="dxa"/>
            </w:tcMar>
          </w:tcPr>
          <w:p w14:paraId="1E0B537F" w14:textId="77777777" w:rsidR="00D0006E" w:rsidRDefault="00000000">
            <w:pPr>
              <w:spacing w:before="10" w:after="10" w:line="240" w:lineRule="auto"/>
              <w:jc w:val="right"/>
            </w:pPr>
            <w:r>
              <w:rPr>
                <w:rFonts w:ascii="Calibri" w:hAnsi="Calibri"/>
                <w:color w:val="1E293B"/>
                <w:sz w:val="17"/>
              </w:rPr>
              <w:t>70</w:t>
            </w:r>
          </w:p>
        </w:tc>
      </w:tr>
      <w:tr w:rsidR="00D0006E" w14:paraId="5C53B455" w14:textId="77777777">
        <w:trPr>
          <w:jc w:val="center"/>
        </w:trPr>
        <w:tc>
          <w:tcPr>
            <w:tcW w:w="7456" w:type="dxa"/>
            <w:shd w:val="clear" w:color="auto" w:fill="F8FAFC"/>
            <w:tcMar>
              <w:top w:w="22" w:type="dxa"/>
              <w:left w:w="70" w:type="dxa"/>
              <w:bottom w:w="22" w:type="dxa"/>
              <w:right w:w="70" w:type="dxa"/>
            </w:tcMar>
          </w:tcPr>
          <w:p w14:paraId="0CAF462A" w14:textId="77777777" w:rsidR="00D0006E" w:rsidRDefault="00000000">
            <w:pPr>
              <w:spacing w:before="10" w:after="10" w:line="240" w:lineRule="auto"/>
            </w:pPr>
            <w:r>
              <w:rPr>
                <w:rFonts w:ascii="Calibri" w:hAnsi="Calibri"/>
                <w:color w:val="1E293B"/>
                <w:sz w:val="17"/>
              </w:rPr>
              <w:t xml:space="preserve">   15.3 Simulated ERP/WMS Dispatch Interface</w:t>
            </w:r>
          </w:p>
        </w:tc>
        <w:tc>
          <w:tcPr>
            <w:tcW w:w="1688" w:type="dxa"/>
            <w:shd w:val="clear" w:color="auto" w:fill="F8FAFC"/>
            <w:tcMar>
              <w:top w:w="22" w:type="dxa"/>
              <w:left w:w="70" w:type="dxa"/>
              <w:bottom w:w="22" w:type="dxa"/>
              <w:right w:w="70" w:type="dxa"/>
            </w:tcMar>
          </w:tcPr>
          <w:p w14:paraId="3B23828A" w14:textId="77777777" w:rsidR="00D0006E" w:rsidRDefault="00000000">
            <w:pPr>
              <w:spacing w:before="10" w:after="10" w:line="240" w:lineRule="auto"/>
              <w:jc w:val="right"/>
            </w:pPr>
            <w:r>
              <w:rPr>
                <w:rFonts w:ascii="Calibri" w:hAnsi="Calibri"/>
                <w:color w:val="1E293B"/>
                <w:sz w:val="17"/>
              </w:rPr>
              <w:t>71</w:t>
            </w:r>
          </w:p>
        </w:tc>
      </w:tr>
      <w:tr w:rsidR="00D0006E" w14:paraId="4754888F" w14:textId="77777777">
        <w:trPr>
          <w:jc w:val="center"/>
        </w:trPr>
        <w:tc>
          <w:tcPr>
            <w:tcW w:w="7456" w:type="dxa"/>
            <w:shd w:val="clear" w:color="auto" w:fill="FFFFFF"/>
            <w:tcMar>
              <w:top w:w="22" w:type="dxa"/>
              <w:left w:w="70" w:type="dxa"/>
              <w:bottom w:w="22" w:type="dxa"/>
              <w:right w:w="70" w:type="dxa"/>
            </w:tcMar>
          </w:tcPr>
          <w:p w14:paraId="123A16AB" w14:textId="77777777" w:rsidR="00D0006E" w:rsidRDefault="00000000">
            <w:pPr>
              <w:spacing w:before="10" w:after="10" w:line="240" w:lineRule="auto"/>
            </w:pPr>
            <w:r>
              <w:rPr>
                <w:rFonts w:ascii="Calibri" w:hAnsi="Calibri"/>
                <w:color w:val="1E293B"/>
                <w:sz w:val="17"/>
              </w:rPr>
              <w:t>16. Flagship Demonstration Scenario: Tata AutoComp (SUP_001)</w:t>
            </w:r>
          </w:p>
        </w:tc>
        <w:tc>
          <w:tcPr>
            <w:tcW w:w="1688" w:type="dxa"/>
            <w:shd w:val="clear" w:color="auto" w:fill="FFFFFF"/>
            <w:tcMar>
              <w:top w:w="22" w:type="dxa"/>
              <w:left w:w="70" w:type="dxa"/>
              <w:bottom w:w="22" w:type="dxa"/>
              <w:right w:w="70" w:type="dxa"/>
            </w:tcMar>
          </w:tcPr>
          <w:p w14:paraId="59846647" w14:textId="77777777" w:rsidR="00D0006E" w:rsidRDefault="00000000">
            <w:pPr>
              <w:spacing w:before="10" w:after="10" w:line="240" w:lineRule="auto"/>
              <w:jc w:val="right"/>
            </w:pPr>
            <w:r>
              <w:rPr>
                <w:rFonts w:ascii="Calibri" w:hAnsi="Calibri"/>
                <w:color w:val="1E293B"/>
                <w:sz w:val="17"/>
              </w:rPr>
              <w:t>73</w:t>
            </w:r>
          </w:p>
        </w:tc>
      </w:tr>
      <w:tr w:rsidR="00D0006E" w14:paraId="6F37AD73" w14:textId="77777777">
        <w:trPr>
          <w:jc w:val="center"/>
        </w:trPr>
        <w:tc>
          <w:tcPr>
            <w:tcW w:w="7456" w:type="dxa"/>
            <w:shd w:val="clear" w:color="auto" w:fill="F8FAFC"/>
            <w:tcMar>
              <w:top w:w="22" w:type="dxa"/>
              <w:left w:w="70" w:type="dxa"/>
              <w:bottom w:w="22" w:type="dxa"/>
              <w:right w:w="70" w:type="dxa"/>
            </w:tcMar>
          </w:tcPr>
          <w:p w14:paraId="1107BCD4" w14:textId="77777777" w:rsidR="00D0006E" w:rsidRDefault="00000000">
            <w:pPr>
              <w:spacing w:before="10" w:after="10" w:line="240" w:lineRule="auto"/>
            </w:pPr>
            <w:r>
              <w:rPr>
                <w:rFonts w:ascii="Calibri" w:hAnsi="Calibri"/>
                <w:color w:val="1E293B"/>
                <w:sz w:val="17"/>
              </w:rPr>
              <w:t xml:space="preserve">   16.1 Step-by-Step Scenario Execution Walkthrough</w:t>
            </w:r>
          </w:p>
        </w:tc>
        <w:tc>
          <w:tcPr>
            <w:tcW w:w="1688" w:type="dxa"/>
            <w:shd w:val="clear" w:color="auto" w:fill="F8FAFC"/>
            <w:tcMar>
              <w:top w:w="22" w:type="dxa"/>
              <w:left w:w="70" w:type="dxa"/>
              <w:bottom w:w="22" w:type="dxa"/>
              <w:right w:w="70" w:type="dxa"/>
            </w:tcMar>
          </w:tcPr>
          <w:p w14:paraId="70E3D38D" w14:textId="77777777" w:rsidR="00D0006E" w:rsidRDefault="00000000">
            <w:pPr>
              <w:spacing w:before="10" w:after="10" w:line="240" w:lineRule="auto"/>
              <w:jc w:val="right"/>
            </w:pPr>
            <w:r>
              <w:rPr>
                <w:rFonts w:ascii="Calibri" w:hAnsi="Calibri"/>
                <w:color w:val="1E293B"/>
                <w:sz w:val="17"/>
              </w:rPr>
              <w:t>73</w:t>
            </w:r>
          </w:p>
        </w:tc>
      </w:tr>
      <w:tr w:rsidR="00D0006E" w14:paraId="2FA8CE7F" w14:textId="77777777">
        <w:trPr>
          <w:jc w:val="center"/>
        </w:trPr>
        <w:tc>
          <w:tcPr>
            <w:tcW w:w="7456" w:type="dxa"/>
            <w:shd w:val="clear" w:color="auto" w:fill="FFFFFF"/>
            <w:tcMar>
              <w:top w:w="22" w:type="dxa"/>
              <w:left w:w="70" w:type="dxa"/>
              <w:bottom w:w="22" w:type="dxa"/>
              <w:right w:w="70" w:type="dxa"/>
            </w:tcMar>
          </w:tcPr>
          <w:p w14:paraId="4605FDE7" w14:textId="77777777" w:rsidR="00D0006E" w:rsidRDefault="00000000">
            <w:pPr>
              <w:spacing w:before="10" w:after="10" w:line="240" w:lineRule="auto"/>
            </w:pPr>
            <w:r>
              <w:rPr>
                <w:rFonts w:ascii="Calibri" w:hAnsi="Calibri"/>
                <w:color w:val="1E293B"/>
                <w:sz w:val="17"/>
              </w:rPr>
              <w:t xml:space="preserve">   16.2 Baseline vs. NEXUS Mathematical Comparison</w:t>
            </w:r>
          </w:p>
        </w:tc>
        <w:tc>
          <w:tcPr>
            <w:tcW w:w="1688" w:type="dxa"/>
            <w:shd w:val="clear" w:color="auto" w:fill="FFFFFF"/>
            <w:tcMar>
              <w:top w:w="22" w:type="dxa"/>
              <w:left w:w="70" w:type="dxa"/>
              <w:bottom w:w="22" w:type="dxa"/>
              <w:right w:w="70" w:type="dxa"/>
            </w:tcMar>
          </w:tcPr>
          <w:p w14:paraId="6EEA5AC3" w14:textId="77777777" w:rsidR="00D0006E" w:rsidRDefault="00000000">
            <w:pPr>
              <w:spacing w:before="10" w:after="10" w:line="240" w:lineRule="auto"/>
              <w:jc w:val="right"/>
            </w:pPr>
            <w:r>
              <w:rPr>
                <w:rFonts w:ascii="Calibri" w:hAnsi="Calibri"/>
                <w:color w:val="1E293B"/>
                <w:sz w:val="17"/>
              </w:rPr>
              <w:t>75</w:t>
            </w:r>
          </w:p>
        </w:tc>
      </w:tr>
      <w:tr w:rsidR="00D0006E" w14:paraId="6E24E17D" w14:textId="77777777">
        <w:trPr>
          <w:jc w:val="center"/>
        </w:trPr>
        <w:tc>
          <w:tcPr>
            <w:tcW w:w="7456" w:type="dxa"/>
            <w:shd w:val="clear" w:color="auto" w:fill="F8FAFC"/>
            <w:tcMar>
              <w:top w:w="22" w:type="dxa"/>
              <w:left w:w="70" w:type="dxa"/>
              <w:bottom w:w="22" w:type="dxa"/>
              <w:right w:w="70" w:type="dxa"/>
            </w:tcMar>
          </w:tcPr>
          <w:p w14:paraId="7A06A816" w14:textId="77777777" w:rsidR="00D0006E" w:rsidRDefault="00000000">
            <w:pPr>
              <w:spacing w:before="10" w:after="10" w:line="240" w:lineRule="auto"/>
            </w:pPr>
            <w:r>
              <w:rPr>
                <w:rFonts w:ascii="Calibri" w:hAnsi="Calibri"/>
                <w:color w:val="1E293B"/>
                <w:sz w:val="17"/>
              </w:rPr>
              <w:t xml:space="preserve">   16.3 Anatomy of the 53.89% Cost Reduction</w:t>
            </w:r>
          </w:p>
        </w:tc>
        <w:tc>
          <w:tcPr>
            <w:tcW w:w="1688" w:type="dxa"/>
            <w:shd w:val="clear" w:color="auto" w:fill="F8FAFC"/>
            <w:tcMar>
              <w:top w:w="22" w:type="dxa"/>
              <w:left w:w="70" w:type="dxa"/>
              <w:bottom w:w="22" w:type="dxa"/>
              <w:right w:w="70" w:type="dxa"/>
            </w:tcMar>
          </w:tcPr>
          <w:p w14:paraId="6C6B5EE8" w14:textId="77777777" w:rsidR="00D0006E" w:rsidRDefault="00000000">
            <w:pPr>
              <w:spacing w:before="10" w:after="10" w:line="240" w:lineRule="auto"/>
              <w:jc w:val="right"/>
            </w:pPr>
            <w:r>
              <w:rPr>
                <w:rFonts w:ascii="Calibri" w:hAnsi="Calibri"/>
                <w:color w:val="1E293B"/>
                <w:sz w:val="17"/>
              </w:rPr>
              <w:t>76</w:t>
            </w:r>
          </w:p>
        </w:tc>
      </w:tr>
      <w:tr w:rsidR="00D0006E" w14:paraId="4ACE6173" w14:textId="77777777">
        <w:trPr>
          <w:jc w:val="center"/>
        </w:trPr>
        <w:tc>
          <w:tcPr>
            <w:tcW w:w="7456" w:type="dxa"/>
            <w:shd w:val="clear" w:color="auto" w:fill="FFFFFF"/>
            <w:tcMar>
              <w:top w:w="22" w:type="dxa"/>
              <w:left w:w="70" w:type="dxa"/>
              <w:bottom w:w="22" w:type="dxa"/>
              <w:right w:w="70" w:type="dxa"/>
            </w:tcMar>
          </w:tcPr>
          <w:p w14:paraId="17EB7851" w14:textId="77777777" w:rsidR="00D0006E" w:rsidRDefault="00000000">
            <w:pPr>
              <w:spacing w:before="10" w:after="10" w:line="240" w:lineRule="auto"/>
            </w:pPr>
            <w:r>
              <w:rPr>
                <w:rFonts w:ascii="Calibri" w:hAnsi="Calibri"/>
                <w:color w:val="1E293B"/>
                <w:sz w:val="17"/>
              </w:rPr>
              <w:t>17. Backend API Architecture &amp; REST Specification</w:t>
            </w:r>
          </w:p>
        </w:tc>
        <w:tc>
          <w:tcPr>
            <w:tcW w:w="1688" w:type="dxa"/>
            <w:shd w:val="clear" w:color="auto" w:fill="FFFFFF"/>
            <w:tcMar>
              <w:top w:w="22" w:type="dxa"/>
              <w:left w:w="70" w:type="dxa"/>
              <w:bottom w:w="22" w:type="dxa"/>
              <w:right w:w="70" w:type="dxa"/>
            </w:tcMar>
          </w:tcPr>
          <w:p w14:paraId="3F73714D" w14:textId="77777777" w:rsidR="00D0006E" w:rsidRDefault="00000000">
            <w:pPr>
              <w:spacing w:before="10" w:after="10" w:line="240" w:lineRule="auto"/>
              <w:jc w:val="right"/>
            </w:pPr>
            <w:r>
              <w:rPr>
                <w:rFonts w:ascii="Calibri" w:hAnsi="Calibri"/>
                <w:color w:val="1E293B"/>
                <w:sz w:val="17"/>
              </w:rPr>
              <w:t>78</w:t>
            </w:r>
          </w:p>
        </w:tc>
      </w:tr>
      <w:tr w:rsidR="00D0006E" w14:paraId="2BABB619" w14:textId="77777777">
        <w:trPr>
          <w:jc w:val="center"/>
        </w:trPr>
        <w:tc>
          <w:tcPr>
            <w:tcW w:w="7456" w:type="dxa"/>
            <w:shd w:val="clear" w:color="auto" w:fill="F8FAFC"/>
            <w:tcMar>
              <w:top w:w="22" w:type="dxa"/>
              <w:left w:w="70" w:type="dxa"/>
              <w:bottom w:w="22" w:type="dxa"/>
              <w:right w:w="70" w:type="dxa"/>
            </w:tcMar>
          </w:tcPr>
          <w:p w14:paraId="6A7D67BE" w14:textId="77777777" w:rsidR="00D0006E" w:rsidRDefault="00000000">
            <w:pPr>
              <w:spacing w:before="10" w:after="10" w:line="240" w:lineRule="auto"/>
            </w:pPr>
            <w:r>
              <w:rPr>
                <w:rFonts w:ascii="Calibri" w:hAnsi="Calibri"/>
                <w:color w:val="1E293B"/>
                <w:sz w:val="17"/>
              </w:rPr>
              <w:t xml:space="preserve">   17.1 FastAPI Framework &amp; Pydantic v2 Contracts</w:t>
            </w:r>
          </w:p>
        </w:tc>
        <w:tc>
          <w:tcPr>
            <w:tcW w:w="1688" w:type="dxa"/>
            <w:shd w:val="clear" w:color="auto" w:fill="F8FAFC"/>
            <w:tcMar>
              <w:top w:w="22" w:type="dxa"/>
              <w:left w:w="70" w:type="dxa"/>
              <w:bottom w:w="22" w:type="dxa"/>
              <w:right w:w="70" w:type="dxa"/>
            </w:tcMar>
          </w:tcPr>
          <w:p w14:paraId="6801E499" w14:textId="77777777" w:rsidR="00D0006E" w:rsidRDefault="00000000">
            <w:pPr>
              <w:spacing w:before="10" w:after="10" w:line="240" w:lineRule="auto"/>
              <w:jc w:val="right"/>
            </w:pPr>
            <w:r>
              <w:rPr>
                <w:rFonts w:ascii="Calibri" w:hAnsi="Calibri"/>
                <w:color w:val="1E293B"/>
                <w:sz w:val="17"/>
              </w:rPr>
              <w:t>78</w:t>
            </w:r>
          </w:p>
        </w:tc>
      </w:tr>
      <w:tr w:rsidR="00D0006E" w14:paraId="02172CF9" w14:textId="77777777">
        <w:trPr>
          <w:jc w:val="center"/>
        </w:trPr>
        <w:tc>
          <w:tcPr>
            <w:tcW w:w="7456" w:type="dxa"/>
            <w:shd w:val="clear" w:color="auto" w:fill="FFFFFF"/>
            <w:tcMar>
              <w:top w:w="22" w:type="dxa"/>
              <w:left w:w="70" w:type="dxa"/>
              <w:bottom w:w="22" w:type="dxa"/>
              <w:right w:w="70" w:type="dxa"/>
            </w:tcMar>
          </w:tcPr>
          <w:p w14:paraId="7575A1DD" w14:textId="77777777" w:rsidR="00D0006E" w:rsidRDefault="00000000">
            <w:pPr>
              <w:spacing w:before="10" w:after="10" w:line="240" w:lineRule="auto"/>
            </w:pPr>
            <w:r>
              <w:rPr>
                <w:rFonts w:ascii="Calibri" w:hAnsi="Calibri"/>
                <w:color w:val="1E293B"/>
                <w:sz w:val="17"/>
              </w:rPr>
              <w:t xml:space="preserve">   17.2 Complete 16-Endpoint REST Catalog</w:t>
            </w:r>
          </w:p>
        </w:tc>
        <w:tc>
          <w:tcPr>
            <w:tcW w:w="1688" w:type="dxa"/>
            <w:shd w:val="clear" w:color="auto" w:fill="FFFFFF"/>
            <w:tcMar>
              <w:top w:w="22" w:type="dxa"/>
              <w:left w:w="70" w:type="dxa"/>
              <w:bottom w:w="22" w:type="dxa"/>
              <w:right w:w="70" w:type="dxa"/>
            </w:tcMar>
          </w:tcPr>
          <w:p w14:paraId="3CCF91BF" w14:textId="77777777" w:rsidR="00D0006E" w:rsidRDefault="00000000">
            <w:pPr>
              <w:spacing w:before="10" w:after="10" w:line="240" w:lineRule="auto"/>
              <w:jc w:val="right"/>
            </w:pPr>
            <w:r>
              <w:rPr>
                <w:rFonts w:ascii="Calibri" w:hAnsi="Calibri"/>
                <w:color w:val="1E293B"/>
                <w:sz w:val="17"/>
              </w:rPr>
              <w:t>79</w:t>
            </w:r>
          </w:p>
        </w:tc>
      </w:tr>
      <w:tr w:rsidR="00D0006E" w14:paraId="592093FC" w14:textId="77777777">
        <w:trPr>
          <w:jc w:val="center"/>
        </w:trPr>
        <w:tc>
          <w:tcPr>
            <w:tcW w:w="7456" w:type="dxa"/>
            <w:shd w:val="clear" w:color="auto" w:fill="F8FAFC"/>
            <w:tcMar>
              <w:top w:w="22" w:type="dxa"/>
              <w:left w:w="70" w:type="dxa"/>
              <w:bottom w:w="22" w:type="dxa"/>
              <w:right w:w="70" w:type="dxa"/>
            </w:tcMar>
          </w:tcPr>
          <w:p w14:paraId="4E25051A" w14:textId="77777777" w:rsidR="00D0006E" w:rsidRDefault="00000000">
            <w:pPr>
              <w:spacing w:before="10" w:after="10" w:line="240" w:lineRule="auto"/>
            </w:pPr>
            <w:r>
              <w:rPr>
                <w:rFonts w:ascii="Calibri" w:hAnsi="Calibri"/>
                <w:color w:val="1E293B"/>
                <w:sz w:val="17"/>
              </w:rPr>
              <w:t>18. Frontend Control Room Architecture</w:t>
            </w:r>
          </w:p>
        </w:tc>
        <w:tc>
          <w:tcPr>
            <w:tcW w:w="1688" w:type="dxa"/>
            <w:shd w:val="clear" w:color="auto" w:fill="F8FAFC"/>
            <w:tcMar>
              <w:top w:w="22" w:type="dxa"/>
              <w:left w:w="70" w:type="dxa"/>
              <w:bottom w:w="22" w:type="dxa"/>
              <w:right w:w="70" w:type="dxa"/>
            </w:tcMar>
          </w:tcPr>
          <w:p w14:paraId="7D419C92" w14:textId="77777777" w:rsidR="00D0006E" w:rsidRDefault="00000000">
            <w:pPr>
              <w:spacing w:before="10" w:after="10" w:line="240" w:lineRule="auto"/>
              <w:jc w:val="right"/>
            </w:pPr>
            <w:r>
              <w:rPr>
                <w:rFonts w:ascii="Calibri" w:hAnsi="Calibri"/>
                <w:color w:val="1E293B"/>
                <w:sz w:val="17"/>
              </w:rPr>
              <w:t>82</w:t>
            </w:r>
          </w:p>
        </w:tc>
      </w:tr>
      <w:tr w:rsidR="00D0006E" w14:paraId="6B5D09F3" w14:textId="77777777">
        <w:trPr>
          <w:jc w:val="center"/>
        </w:trPr>
        <w:tc>
          <w:tcPr>
            <w:tcW w:w="7456" w:type="dxa"/>
            <w:shd w:val="clear" w:color="auto" w:fill="FFFFFF"/>
            <w:tcMar>
              <w:top w:w="22" w:type="dxa"/>
              <w:left w:w="70" w:type="dxa"/>
              <w:bottom w:w="22" w:type="dxa"/>
              <w:right w:w="70" w:type="dxa"/>
            </w:tcMar>
          </w:tcPr>
          <w:p w14:paraId="51DA09A1" w14:textId="77777777" w:rsidR="00D0006E" w:rsidRDefault="00000000">
            <w:pPr>
              <w:spacing w:before="10" w:after="10" w:line="240" w:lineRule="auto"/>
            </w:pPr>
            <w:r>
              <w:rPr>
                <w:rFonts w:ascii="Calibri" w:hAnsi="Calibri"/>
                <w:color w:val="1E293B"/>
                <w:sz w:val="17"/>
              </w:rPr>
              <w:t xml:space="preserve">   18.1 React 19, TypeScript, and Vite 8.3</w:t>
            </w:r>
          </w:p>
        </w:tc>
        <w:tc>
          <w:tcPr>
            <w:tcW w:w="1688" w:type="dxa"/>
            <w:shd w:val="clear" w:color="auto" w:fill="FFFFFF"/>
            <w:tcMar>
              <w:top w:w="22" w:type="dxa"/>
              <w:left w:w="70" w:type="dxa"/>
              <w:bottom w:w="22" w:type="dxa"/>
              <w:right w:w="70" w:type="dxa"/>
            </w:tcMar>
          </w:tcPr>
          <w:p w14:paraId="34B05296" w14:textId="77777777" w:rsidR="00D0006E" w:rsidRDefault="00000000">
            <w:pPr>
              <w:spacing w:before="10" w:after="10" w:line="240" w:lineRule="auto"/>
              <w:jc w:val="right"/>
            </w:pPr>
            <w:r>
              <w:rPr>
                <w:rFonts w:ascii="Calibri" w:hAnsi="Calibri"/>
                <w:color w:val="1E293B"/>
                <w:sz w:val="17"/>
              </w:rPr>
              <w:t>82</w:t>
            </w:r>
          </w:p>
        </w:tc>
      </w:tr>
      <w:tr w:rsidR="00D0006E" w14:paraId="29B0C3ED" w14:textId="77777777">
        <w:trPr>
          <w:jc w:val="center"/>
        </w:trPr>
        <w:tc>
          <w:tcPr>
            <w:tcW w:w="7456" w:type="dxa"/>
            <w:shd w:val="clear" w:color="auto" w:fill="F8FAFC"/>
            <w:tcMar>
              <w:top w:w="22" w:type="dxa"/>
              <w:left w:w="70" w:type="dxa"/>
              <w:bottom w:w="22" w:type="dxa"/>
              <w:right w:w="70" w:type="dxa"/>
            </w:tcMar>
          </w:tcPr>
          <w:p w14:paraId="6B5397BA" w14:textId="77777777" w:rsidR="00D0006E" w:rsidRDefault="00000000">
            <w:pPr>
              <w:spacing w:before="10" w:after="10" w:line="240" w:lineRule="auto"/>
            </w:pPr>
            <w:r>
              <w:rPr>
                <w:rFonts w:ascii="Calibri" w:hAnsi="Calibri"/>
                <w:color w:val="1E293B"/>
                <w:sz w:val="17"/>
              </w:rPr>
              <w:t xml:space="preserve">   18.2 State Management with TanStack React Query</w:t>
            </w:r>
          </w:p>
        </w:tc>
        <w:tc>
          <w:tcPr>
            <w:tcW w:w="1688" w:type="dxa"/>
            <w:shd w:val="clear" w:color="auto" w:fill="F8FAFC"/>
            <w:tcMar>
              <w:top w:w="22" w:type="dxa"/>
              <w:left w:w="70" w:type="dxa"/>
              <w:bottom w:w="22" w:type="dxa"/>
              <w:right w:w="70" w:type="dxa"/>
            </w:tcMar>
          </w:tcPr>
          <w:p w14:paraId="00F09C81" w14:textId="77777777" w:rsidR="00D0006E" w:rsidRDefault="00000000">
            <w:pPr>
              <w:spacing w:before="10" w:after="10" w:line="240" w:lineRule="auto"/>
              <w:jc w:val="right"/>
            </w:pPr>
            <w:r>
              <w:rPr>
                <w:rFonts w:ascii="Calibri" w:hAnsi="Calibri"/>
                <w:color w:val="1E293B"/>
                <w:sz w:val="17"/>
              </w:rPr>
              <w:t>83</w:t>
            </w:r>
          </w:p>
        </w:tc>
      </w:tr>
      <w:tr w:rsidR="00D0006E" w14:paraId="1AF41FBD" w14:textId="77777777">
        <w:trPr>
          <w:jc w:val="center"/>
        </w:trPr>
        <w:tc>
          <w:tcPr>
            <w:tcW w:w="7456" w:type="dxa"/>
            <w:shd w:val="clear" w:color="auto" w:fill="FFFFFF"/>
            <w:tcMar>
              <w:top w:w="22" w:type="dxa"/>
              <w:left w:w="70" w:type="dxa"/>
              <w:bottom w:w="22" w:type="dxa"/>
              <w:right w:w="70" w:type="dxa"/>
            </w:tcMar>
          </w:tcPr>
          <w:p w14:paraId="7D592460" w14:textId="77777777" w:rsidR="00D0006E" w:rsidRDefault="00000000">
            <w:pPr>
              <w:spacing w:before="10" w:after="10" w:line="240" w:lineRule="auto"/>
            </w:pPr>
            <w:r>
              <w:rPr>
                <w:rFonts w:ascii="Calibri" w:hAnsi="Calibri"/>
                <w:color w:val="1E293B"/>
                <w:sz w:val="17"/>
              </w:rPr>
              <w:t xml:space="preserve">   18.3 Code-Splitting, Lazy Loading &amp; Bundle Footprint</w:t>
            </w:r>
          </w:p>
        </w:tc>
        <w:tc>
          <w:tcPr>
            <w:tcW w:w="1688" w:type="dxa"/>
            <w:shd w:val="clear" w:color="auto" w:fill="FFFFFF"/>
            <w:tcMar>
              <w:top w:w="22" w:type="dxa"/>
              <w:left w:w="70" w:type="dxa"/>
              <w:bottom w:w="22" w:type="dxa"/>
              <w:right w:w="70" w:type="dxa"/>
            </w:tcMar>
          </w:tcPr>
          <w:p w14:paraId="5FD574F1" w14:textId="77777777" w:rsidR="00D0006E" w:rsidRDefault="00000000">
            <w:pPr>
              <w:spacing w:before="10" w:after="10" w:line="240" w:lineRule="auto"/>
              <w:jc w:val="right"/>
            </w:pPr>
            <w:r>
              <w:rPr>
                <w:rFonts w:ascii="Calibri" w:hAnsi="Calibri"/>
                <w:color w:val="1E293B"/>
                <w:sz w:val="17"/>
              </w:rPr>
              <w:t>84</w:t>
            </w:r>
          </w:p>
        </w:tc>
      </w:tr>
      <w:tr w:rsidR="00D0006E" w14:paraId="150E1051" w14:textId="77777777">
        <w:trPr>
          <w:jc w:val="center"/>
        </w:trPr>
        <w:tc>
          <w:tcPr>
            <w:tcW w:w="7456" w:type="dxa"/>
            <w:shd w:val="clear" w:color="auto" w:fill="F8FAFC"/>
            <w:tcMar>
              <w:top w:w="22" w:type="dxa"/>
              <w:left w:w="70" w:type="dxa"/>
              <w:bottom w:w="22" w:type="dxa"/>
              <w:right w:w="70" w:type="dxa"/>
            </w:tcMar>
          </w:tcPr>
          <w:p w14:paraId="22725580" w14:textId="77777777" w:rsidR="00D0006E" w:rsidRDefault="00000000">
            <w:pPr>
              <w:spacing w:before="10" w:after="10" w:line="240" w:lineRule="auto"/>
            </w:pPr>
            <w:r>
              <w:rPr>
                <w:rFonts w:ascii="Calibri" w:hAnsi="Calibri"/>
                <w:color w:val="1E293B"/>
                <w:sz w:val="17"/>
              </w:rPr>
              <w:t>19. Screen-by-Screen Technical Documentation</w:t>
            </w:r>
          </w:p>
        </w:tc>
        <w:tc>
          <w:tcPr>
            <w:tcW w:w="1688" w:type="dxa"/>
            <w:shd w:val="clear" w:color="auto" w:fill="F8FAFC"/>
            <w:tcMar>
              <w:top w:w="22" w:type="dxa"/>
              <w:left w:w="70" w:type="dxa"/>
              <w:bottom w:w="22" w:type="dxa"/>
              <w:right w:w="70" w:type="dxa"/>
            </w:tcMar>
          </w:tcPr>
          <w:p w14:paraId="1746E00D" w14:textId="77777777" w:rsidR="00D0006E" w:rsidRDefault="00000000">
            <w:pPr>
              <w:spacing w:before="10" w:after="10" w:line="240" w:lineRule="auto"/>
              <w:jc w:val="right"/>
            </w:pPr>
            <w:r>
              <w:rPr>
                <w:rFonts w:ascii="Calibri" w:hAnsi="Calibri"/>
                <w:color w:val="1E293B"/>
                <w:sz w:val="17"/>
              </w:rPr>
              <w:t>86</w:t>
            </w:r>
          </w:p>
        </w:tc>
      </w:tr>
      <w:tr w:rsidR="00D0006E" w14:paraId="71927DF8" w14:textId="77777777">
        <w:trPr>
          <w:jc w:val="center"/>
        </w:trPr>
        <w:tc>
          <w:tcPr>
            <w:tcW w:w="7456" w:type="dxa"/>
            <w:shd w:val="clear" w:color="auto" w:fill="FFFFFF"/>
            <w:tcMar>
              <w:top w:w="22" w:type="dxa"/>
              <w:left w:w="70" w:type="dxa"/>
              <w:bottom w:w="22" w:type="dxa"/>
              <w:right w:w="70" w:type="dxa"/>
            </w:tcMar>
          </w:tcPr>
          <w:p w14:paraId="5794B2BD" w14:textId="77777777" w:rsidR="00D0006E" w:rsidRDefault="00000000">
            <w:pPr>
              <w:spacing w:before="10" w:after="10" w:line="240" w:lineRule="auto"/>
            </w:pPr>
            <w:r>
              <w:rPr>
                <w:rFonts w:ascii="Calibri" w:hAnsi="Calibri"/>
                <w:color w:val="1E293B"/>
                <w:sz w:val="17"/>
              </w:rPr>
              <w:t xml:space="preserve">   19.1 Executive Overview Screen</w:t>
            </w:r>
          </w:p>
        </w:tc>
        <w:tc>
          <w:tcPr>
            <w:tcW w:w="1688" w:type="dxa"/>
            <w:shd w:val="clear" w:color="auto" w:fill="FFFFFF"/>
            <w:tcMar>
              <w:top w:w="22" w:type="dxa"/>
              <w:left w:w="70" w:type="dxa"/>
              <w:bottom w:w="22" w:type="dxa"/>
              <w:right w:w="70" w:type="dxa"/>
            </w:tcMar>
          </w:tcPr>
          <w:p w14:paraId="7E99E927" w14:textId="77777777" w:rsidR="00D0006E" w:rsidRDefault="00000000">
            <w:pPr>
              <w:spacing w:before="10" w:after="10" w:line="240" w:lineRule="auto"/>
              <w:jc w:val="right"/>
            </w:pPr>
            <w:r>
              <w:rPr>
                <w:rFonts w:ascii="Calibri" w:hAnsi="Calibri"/>
                <w:color w:val="1E293B"/>
                <w:sz w:val="17"/>
              </w:rPr>
              <w:t>86</w:t>
            </w:r>
          </w:p>
        </w:tc>
      </w:tr>
      <w:tr w:rsidR="00D0006E" w14:paraId="51F4B1D7" w14:textId="77777777">
        <w:trPr>
          <w:jc w:val="center"/>
        </w:trPr>
        <w:tc>
          <w:tcPr>
            <w:tcW w:w="7456" w:type="dxa"/>
            <w:shd w:val="clear" w:color="auto" w:fill="F8FAFC"/>
            <w:tcMar>
              <w:top w:w="22" w:type="dxa"/>
              <w:left w:w="70" w:type="dxa"/>
              <w:bottom w:w="22" w:type="dxa"/>
              <w:right w:w="70" w:type="dxa"/>
            </w:tcMar>
          </w:tcPr>
          <w:p w14:paraId="1BF7763A" w14:textId="77777777" w:rsidR="00D0006E" w:rsidRDefault="00000000">
            <w:pPr>
              <w:spacing w:before="10" w:after="10" w:line="240" w:lineRule="auto"/>
            </w:pPr>
            <w:r>
              <w:rPr>
                <w:rFonts w:ascii="Calibri" w:hAnsi="Calibri"/>
                <w:color w:val="1E293B"/>
                <w:sz w:val="17"/>
              </w:rPr>
              <w:t xml:space="preserve">   19.2 Digital Twin Network Map Screen</w:t>
            </w:r>
          </w:p>
        </w:tc>
        <w:tc>
          <w:tcPr>
            <w:tcW w:w="1688" w:type="dxa"/>
            <w:shd w:val="clear" w:color="auto" w:fill="F8FAFC"/>
            <w:tcMar>
              <w:top w:w="22" w:type="dxa"/>
              <w:left w:w="70" w:type="dxa"/>
              <w:bottom w:w="22" w:type="dxa"/>
              <w:right w:w="70" w:type="dxa"/>
            </w:tcMar>
          </w:tcPr>
          <w:p w14:paraId="7F7F4E88" w14:textId="77777777" w:rsidR="00D0006E" w:rsidRDefault="00000000">
            <w:pPr>
              <w:spacing w:before="10" w:after="10" w:line="240" w:lineRule="auto"/>
              <w:jc w:val="right"/>
            </w:pPr>
            <w:r>
              <w:rPr>
                <w:rFonts w:ascii="Calibri" w:hAnsi="Calibri"/>
                <w:color w:val="1E293B"/>
                <w:sz w:val="17"/>
              </w:rPr>
              <w:t>88</w:t>
            </w:r>
          </w:p>
        </w:tc>
      </w:tr>
      <w:tr w:rsidR="00D0006E" w14:paraId="239365D1" w14:textId="77777777">
        <w:trPr>
          <w:jc w:val="center"/>
        </w:trPr>
        <w:tc>
          <w:tcPr>
            <w:tcW w:w="7456" w:type="dxa"/>
            <w:shd w:val="clear" w:color="auto" w:fill="FFFFFF"/>
            <w:tcMar>
              <w:top w:w="22" w:type="dxa"/>
              <w:left w:w="70" w:type="dxa"/>
              <w:bottom w:w="22" w:type="dxa"/>
              <w:right w:w="70" w:type="dxa"/>
            </w:tcMar>
          </w:tcPr>
          <w:p w14:paraId="33575774" w14:textId="77777777" w:rsidR="00D0006E" w:rsidRDefault="00000000">
            <w:pPr>
              <w:spacing w:before="10" w:after="10" w:line="240" w:lineRule="auto"/>
            </w:pPr>
            <w:r>
              <w:rPr>
                <w:rFonts w:ascii="Calibri" w:hAnsi="Calibri"/>
                <w:color w:val="1E293B"/>
                <w:sz w:val="17"/>
              </w:rPr>
              <w:t xml:space="preserve">   19.3 Demand Intelligence &amp; Forecasting Screen</w:t>
            </w:r>
          </w:p>
        </w:tc>
        <w:tc>
          <w:tcPr>
            <w:tcW w:w="1688" w:type="dxa"/>
            <w:shd w:val="clear" w:color="auto" w:fill="FFFFFF"/>
            <w:tcMar>
              <w:top w:w="22" w:type="dxa"/>
              <w:left w:w="70" w:type="dxa"/>
              <w:bottom w:w="22" w:type="dxa"/>
              <w:right w:w="70" w:type="dxa"/>
            </w:tcMar>
          </w:tcPr>
          <w:p w14:paraId="38C2C885" w14:textId="77777777" w:rsidR="00D0006E" w:rsidRDefault="00000000">
            <w:pPr>
              <w:spacing w:before="10" w:after="10" w:line="240" w:lineRule="auto"/>
              <w:jc w:val="right"/>
            </w:pPr>
            <w:r>
              <w:rPr>
                <w:rFonts w:ascii="Calibri" w:hAnsi="Calibri"/>
                <w:color w:val="1E293B"/>
                <w:sz w:val="17"/>
              </w:rPr>
              <w:t>90</w:t>
            </w:r>
          </w:p>
        </w:tc>
      </w:tr>
      <w:tr w:rsidR="00D0006E" w14:paraId="41827066" w14:textId="77777777">
        <w:trPr>
          <w:jc w:val="center"/>
        </w:trPr>
        <w:tc>
          <w:tcPr>
            <w:tcW w:w="7456" w:type="dxa"/>
            <w:shd w:val="clear" w:color="auto" w:fill="F8FAFC"/>
            <w:tcMar>
              <w:top w:w="22" w:type="dxa"/>
              <w:left w:w="70" w:type="dxa"/>
              <w:bottom w:w="22" w:type="dxa"/>
              <w:right w:w="70" w:type="dxa"/>
            </w:tcMar>
          </w:tcPr>
          <w:p w14:paraId="68B5D20C" w14:textId="77777777" w:rsidR="00D0006E" w:rsidRDefault="00000000">
            <w:pPr>
              <w:spacing w:before="10" w:after="10" w:line="240" w:lineRule="auto"/>
            </w:pPr>
            <w:r>
              <w:rPr>
                <w:rFonts w:ascii="Calibri" w:hAnsi="Calibri"/>
                <w:color w:val="1E293B"/>
                <w:sz w:val="17"/>
              </w:rPr>
              <w:t xml:space="preserve">   19.4 Risk Intelligence Command Screen</w:t>
            </w:r>
          </w:p>
        </w:tc>
        <w:tc>
          <w:tcPr>
            <w:tcW w:w="1688" w:type="dxa"/>
            <w:shd w:val="clear" w:color="auto" w:fill="F8FAFC"/>
            <w:tcMar>
              <w:top w:w="22" w:type="dxa"/>
              <w:left w:w="70" w:type="dxa"/>
              <w:bottom w:w="22" w:type="dxa"/>
              <w:right w:w="70" w:type="dxa"/>
            </w:tcMar>
          </w:tcPr>
          <w:p w14:paraId="22480F5F" w14:textId="77777777" w:rsidR="00D0006E" w:rsidRDefault="00000000">
            <w:pPr>
              <w:spacing w:before="10" w:after="10" w:line="240" w:lineRule="auto"/>
              <w:jc w:val="right"/>
            </w:pPr>
            <w:r>
              <w:rPr>
                <w:rFonts w:ascii="Calibri" w:hAnsi="Calibri"/>
                <w:color w:val="1E293B"/>
                <w:sz w:val="17"/>
              </w:rPr>
              <w:t>92</w:t>
            </w:r>
          </w:p>
        </w:tc>
      </w:tr>
      <w:tr w:rsidR="00D0006E" w14:paraId="3BF1E6D6" w14:textId="77777777">
        <w:trPr>
          <w:jc w:val="center"/>
        </w:trPr>
        <w:tc>
          <w:tcPr>
            <w:tcW w:w="7456" w:type="dxa"/>
            <w:shd w:val="clear" w:color="auto" w:fill="FFFFFF"/>
            <w:tcMar>
              <w:top w:w="22" w:type="dxa"/>
              <w:left w:w="70" w:type="dxa"/>
              <w:bottom w:w="22" w:type="dxa"/>
              <w:right w:w="70" w:type="dxa"/>
            </w:tcMar>
          </w:tcPr>
          <w:p w14:paraId="441EDE6F" w14:textId="77777777" w:rsidR="00D0006E" w:rsidRDefault="00000000">
            <w:pPr>
              <w:spacing w:before="10" w:after="10" w:line="240" w:lineRule="auto"/>
            </w:pPr>
            <w:r>
              <w:rPr>
                <w:rFonts w:ascii="Calibri" w:hAnsi="Calibri"/>
                <w:color w:val="1E293B"/>
                <w:sz w:val="17"/>
              </w:rPr>
              <w:t xml:space="preserve">   19.5 Disruption Impact Propagation Screen</w:t>
            </w:r>
          </w:p>
        </w:tc>
        <w:tc>
          <w:tcPr>
            <w:tcW w:w="1688" w:type="dxa"/>
            <w:shd w:val="clear" w:color="auto" w:fill="FFFFFF"/>
            <w:tcMar>
              <w:top w:w="22" w:type="dxa"/>
              <w:left w:w="70" w:type="dxa"/>
              <w:bottom w:w="22" w:type="dxa"/>
              <w:right w:w="70" w:type="dxa"/>
            </w:tcMar>
          </w:tcPr>
          <w:p w14:paraId="6F4818F2" w14:textId="77777777" w:rsidR="00D0006E" w:rsidRDefault="00000000">
            <w:pPr>
              <w:spacing w:before="10" w:after="10" w:line="240" w:lineRule="auto"/>
              <w:jc w:val="right"/>
            </w:pPr>
            <w:r>
              <w:rPr>
                <w:rFonts w:ascii="Calibri" w:hAnsi="Calibri"/>
                <w:color w:val="1E293B"/>
                <w:sz w:val="17"/>
              </w:rPr>
              <w:t>94</w:t>
            </w:r>
          </w:p>
        </w:tc>
      </w:tr>
      <w:tr w:rsidR="00D0006E" w14:paraId="0936087F" w14:textId="77777777">
        <w:trPr>
          <w:jc w:val="center"/>
        </w:trPr>
        <w:tc>
          <w:tcPr>
            <w:tcW w:w="7456" w:type="dxa"/>
            <w:shd w:val="clear" w:color="auto" w:fill="F8FAFC"/>
            <w:tcMar>
              <w:top w:w="22" w:type="dxa"/>
              <w:left w:w="70" w:type="dxa"/>
              <w:bottom w:w="22" w:type="dxa"/>
              <w:right w:w="70" w:type="dxa"/>
            </w:tcMar>
          </w:tcPr>
          <w:p w14:paraId="4A318160" w14:textId="77777777" w:rsidR="00D0006E" w:rsidRDefault="00000000">
            <w:pPr>
              <w:spacing w:before="10" w:after="10" w:line="240" w:lineRule="auto"/>
            </w:pPr>
            <w:r>
              <w:rPr>
                <w:rFonts w:ascii="Calibri" w:hAnsi="Calibri"/>
                <w:color w:val="1E293B"/>
                <w:sz w:val="17"/>
              </w:rPr>
              <w:t xml:space="preserve">   19.6 Scenario Simulation Studio Screen</w:t>
            </w:r>
          </w:p>
        </w:tc>
        <w:tc>
          <w:tcPr>
            <w:tcW w:w="1688" w:type="dxa"/>
            <w:shd w:val="clear" w:color="auto" w:fill="F8FAFC"/>
            <w:tcMar>
              <w:top w:w="22" w:type="dxa"/>
              <w:left w:w="70" w:type="dxa"/>
              <w:bottom w:w="22" w:type="dxa"/>
              <w:right w:w="70" w:type="dxa"/>
            </w:tcMar>
          </w:tcPr>
          <w:p w14:paraId="683D0D59" w14:textId="77777777" w:rsidR="00D0006E" w:rsidRDefault="00000000">
            <w:pPr>
              <w:spacing w:before="10" w:after="10" w:line="240" w:lineRule="auto"/>
              <w:jc w:val="right"/>
            </w:pPr>
            <w:r>
              <w:rPr>
                <w:rFonts w:ascii="Calibri" w:hAnsi="Calibri"/>
                <w:color w:val="1E293B"/>
                <w:sz w:val="17"/>
              </w:rPr>
              <w:t>96</w:t>
            </w:r>
          </w:p>
        </w:tc>
      </w:tr>
      <w:tr w:rsidR="00D0006E" w14:paraId="44441E4A" w14:textId="77777777">
        <w:trPr>
          <w:jc w:val="center"/>
        </w:trPr>
        <w:tc>
          <w:tcPr>
            <w:tcW w:w="7456" w:type="dxa"/>
            <w:shd w:val="clear" w:color="auto" w:fill="FFFFFF"/>
            <w:tcMar>
              <w:top w:w="22" w:type="dxa"/>
              <w:left w:w="70" w:type="dxa"/>
              <w:bottom w:w="22" w:type="dxa"/>
              <w:right w:w="70" w:type="dxa"/>
            </w:tcMar>
          </w:tcPr>
          <w:p w14:paraId="78F09898" w14:textId="77777777" w:rsidR="00D0006E" w:rsidRDefault="00000000">
            <w:pPr>
              <w:spacing w:before="10" w:after="10" w:line="240" w:lineRule="auto"/>
            </w:pPr>
            <w:r>
              <w:rPr>
                <w:rFonts w:ascii="Calibri" w:hAnsi="Calibri"/>
                <w:color w:val="1E293B"/>
                <w:sz w:val="17"/>
              </w:rPr>
              <w:t xml:space="preserve">   19.7 Google OR-Tools Optimization Engine Screen</w:t>
            </w:r>
          </w:p>
        </w:tc>
        <w:tc>
          <w:tcPr>
            <w:tcW w:w="1688" w:type="dxa"/>
            <w:shd w:val="clear" w:color="auto" w:fill="FFFFFF"/>
            <w:tcMar>
              <w:top w:w="22" w:type="dxa"/>
              <w:left w:w="70" w:type="dxa"/>
              <w:bottom w:w="22" w:type="dxa"/>
              <w:right w:w="70" w:type="dxa"/>
            </w:tcMar>
          </w:tcPr>
          <w:p w14:paraId="411B02B8" w14:textId="77777777" w:rsidR="00D0006E" w:rsidRDefault="00000000">
            <w:pPr>
              <w:spacing w:before="10" w:after="10" w:line="240" w:lineRule="auto"/>
              <w:jc w:val="right"/>
            </w:pPr>
            <w:r>
              <w:rPr>
                <w:rFonts w:ascii="Calibri" w:hAnsi="Calibri"/>
                <w:color w:val="1E293B"/>
                <w:sz w:val="17"/>
              </w:rPr>
              <w:t>98</w:t>
            </w:r>
          </w:p>
        </w:tc>
      </w:tr>
      <w:tr w:rsidR="00D0006E" w14:paraId="0E949E50" w14:textId="77777777">
        <w:trPr>
          <w:jc w:val="center"/>
        </w:trPr>
        <w:tc>
          <w:tcPr>
            <w:tcW w:w="7456" w:type="dxa"/>
            <w:shd w:val="clear" w:color="auto" w:fill="F8FAFC"/>
            <w:tcMar>
              <w:top w:w="22" w:type="dxa"/>
              <w:left w:w="70" w:type="dxa"/>
              <w:bottom w:w="22" w:type="dxa"/>
              <w:right w:w="70" w:type="dxa"/>
            </w:tcMar>
          </w:tcPr>
          <w:p w14:paraId="044AE7BC" w14:textId="77777777" w:rsidR="00D0006E" w:rsidRDefault="00000000">
            <w:pPr>
              <w:spacing w:before="10" w:after="10" w:line="240" w:lineRule="auto"/>
            </w:pPr>
            <w:r>
              <w:rPr>
                <w:rFonts w:ascii="Calibri" w:hAnsi="Calibri"/>
                <w:color w:val="1E293B"/>
                <w:sz w:val="17"/>
              </w:rPr>
              <w:t xml:space="preserve">   19.8 Strategic Recommendation Center Screen</w:t>
            </w:r>
          </w:p>
        </w:tc>
        <w:tc>
          <w:tcPr>
            <w:tcW w:w="1688" w:type="dxa"/>
            <w:shd w:val="clear" w:color="auto" w:fill="F8FAFC"/>
            <w:tcMar>
              <w:top w:w="22" w:type="dxa"/>
              <w:left w:w="70" w:type="dxa"/>
              <w:bottom w:w="22" w:type="dxa"/>
              <w:right w:w="70" w:type="dxa"/>
            </w:tcMar>
          </w:tcPr>
          <w:p w14:paraId="48A8CB86" w14:textId="77777777" w:rsidR="00D0006E" w:rsidRDefault="00000000">
            <w:pPr>
              <w:spacing w:before="10" w:after="10" w:line="240" w:lineRule="auto"/>
              <w:jc w:val="right"/>
            </w:pPr>
            <w:r>
              <w:rPr>
                <w:rFonts w:ascii="Calibri" w:hAnsi="Calibri"/>
                <w:color w:val="1E293B"/>
                <w:sz w:val="17"/>
              </w:rPr>
              <w:t>100</w:t>
            </w:r>
          </w:p>
        </w:tc>
      </w:tr>
      <w:tr w:rsidR="00D0006E" w14:paraId="69BFEE2F" w14:textId="77777777">
        <w:trPr>
          <w:jc w:val="center"/>
        </w:trPr>
        <w:tc>
          <w:tcPr>
            <w:tcW w:w="7456" w:type="dxa"/>
            <w:shd w:val="clear" w:color="auto" w:fill="FFFFFF"/>
            <w:tcMar>
              <w:top w:w="22" w:type="dxa"/>
              <w:left w:w="70" w:type="dxa"/>
              <w:bottom w:w="22" w:type="dxa"/>
              <w:right w:w="70" w:type="dxa"/>
            </w:tcMar>
          </w:tcPr>
          <w:p w14:paraId="768A133D" w14:textId="77777777" w:rsidR="00D0006E" w:rsidRDefault="00000000">
            <w:pPr>
              <w:spacing w:before="10" w:after="10" w:line="240" w:lineRule="auto"/>
            </w:pPr>
            <w:r>
              <w:rPr>
                <w:rFonts w:ascii="Calibri" w:hAnsi="Calibri"/>
                <w:color w:val="1E293B"/>
                <w:sz w:val="17"/>
              </w:rPr>
              <w:t>20. End-to-End API → Backend → Frontend Data Flow</w:t>
            </w:r>
          </w:p>
        </w:tc>
        <w:tc>
          <w:tcPr>
            <w:tcW w:w="1688" w:type="dxa"/>
            <w:shd w:val="clear" w:color="auto" w:fill="FFFFFF"/>
            <w:tcMar>
              <w:top w:w="22" w:type="dxa"/>
              <w:left w:w="70" w:type="dxa"/>
              <w:bottom w:w="22" w:type="dxa"/>
              <w:right w:w="70" w:type="dxa"/>
            </w:tcMar>
          </w:tcPr>
          <w:p w14:paraId="2A11037F" w14:textId="77777777" w:rsidR="00D0006E" w:rsidRDefault="00000000">
            <w:pPr>
              <w:spacing w:before="10" w:after="10" w:line="240" w:lineRule="auto"/>
              <w:jc w:val="right"/>
            </w:pPr>
            <w:r>
              <w:rPr>
                <w:rFonts w:ascii="Calibri" w:hAnsi="Calibri"/>
                <w:color w:val="1E293B"/>
                <w:sz w:val="17"/>
              </w:rPr>
              <w:t>102</w:t>
            </w:r>
          </w:p>
        </w:tc>
      </w:tr>
      <w:tr w:rsidR="00D0006E" w14:paraId="74914B49" w14:textId="77777777">
        <w:trPr>
          <w:jc w:val="center"/>
        </w:trPr>
        <w:tc>
          <w:tcPr>
            <w:tcW w:w="7456" w:type="dxa"/>
            <w:shd w:val="clear" w:color="auto" w:fill="F8FAFC"/>
            <w:tcMar>
              <w:top w:w="22" w:type="dxa"/>
              <w:left w:w="70" w:type="dxa"/>
              <w:bottom w:w="22" w:type="dxa"/>
              <w:right w:w="70" w:type="dxa"/>
            </w:tcMar>
          </w:tcPr>
          <w:p w14:paraId="0321731E" w14:textId="77777777" w:rsidR="00D0006E" w:rsidRDefault="00000000">
            <w:pPr>
              <w:spacing w:before="10" w:after="10" w:line="240" w:lineRule="auto"/>
            </w:pPr>
            <w:r>
              <w:rPr>
                <w:rFonts w:ascii="Calibri" w:hAnsi="Calibri"/>
                <w:color w:val="1E293B"/>
                <w:sz w:val="17"/>
              </w:rPr>
              <w:t>21. Consolidated Model Performance &amp; Audit Findings</w:t>
            </w:r>
          </w:p>
        </w:tc>
        <w:tc>
          <w:tcPr>
            <w:tcW w:w="1688" w:type="dxa"/>
            <w:shd w:val="clear" w:color="auto" w:fill="F8FAFC"/>
            <w:tcMar>
              <w:top w:w="22" w:type="dxa"/>
              <w:left w:w="70" w:type="dxa"/>
              <w:bottom w:w="22" w:type="dxa"/>
              <w:right w:w="70" w:type="dxa"/>
            </w:tcMar>
          </w:tcPr>
          <w:p w14:paraId="354A0AE9" w14:textId="77777777" w:rsidR="00D0006E" w:rsidRDefault="00000000">
            <w:pPr>
              <w:spacing w:before="10" w:after="10" w:line="240" w:lineRule="auto"/>
              <w:jc w:val="right"/>
            </w:pPr>
            <w:r>
              <w:rPr>
                <w:rFonts w:ascii="Calibri" w:hAnsi="Calibri"/>
                <w:color w:val="1E293B"/>
                <w:sz w:val="17"/>
              </w:rPr>
              <w:t>105</w:t>
            </w:r>
          </w:p>
        </w:tc>
      </w:tr>
      <w:tr w:rsidR="00D0006E" w14:paraId="0E8A1E99" w14:textId="77777777">
        <w:trPr>
          <w:jc w:val="center"/>
        </w:trPr>
        <w:tc>
          <w:tcPr>
            <w:tcW w:w="7456" w:type="dxa"/>
            <w:shd w:val="clear" w:color="auto" w:fill="FFFFFF"/>
            <w:tcMar>
              <w:top w:w="22" w:type="dxa"/>
              <w:left w:w="70" w:type="dxa"/>
              <w:bottom w:w="22" w:type="dxa"/>
              <w:right w:w="70" w:type="dxa"/>
            </w:tcMar>
          </w:tcPr>
          <w:p w14:paraId="05021AAC" w14:textId="77777777" w:rsidR="00D0006E" w:rsidRDefault="00000000">
            <w:pPr>
              <w:spacing w:before="10" w:after="10" w:line="240" w:lineRule="auto"/>
            </w:pPr>
            <w:r>
              <w:rPr>
                <w:rFonts w:ascii="Calibri" w:hAnsi="Calibri"/>
                <w:color w:val="1E293B"/>
                <w:sz w:val="17"/>
              </w:rPr>
              <w:t>22. System Testing &amp; Quality Verification</w:t>
            </w:r>
          </w:p>
        </w:tc>
        <w:tc>
          <w:tcPr>
            <w:tcW w:w="1688" w:type="dxa"/>
            <w:shd w:val="clear" w:color="auto" w:fill="FFFFFF"/>
            <w:tcMar>
              <w:top w:w="22" w:type="dxa"/>
              <w:left w:w="70" w:type="dxa"/>
              <w:bottom w:w="22" w:type="dxa"/>
              <w:right w:w="70" w:type="dxa"/>
            </w:tcMar>
          </w:tcPr>
          <w:p w14:paraId="3CC5E25F" w14:textId="77777777" w:rsidR="00D0006E" w:rsidRDefault="00000000">
            <w:pPr>
              <w:spacing w:before="10" w:after="10" w:line="240" w:lineRule="auto"/>
              <w:jc w:val="right"/>
            </w:pPr>
            <w:r>
              <w:rPr>
                <w:rFonts w:ascii="Calibri" w:hAnsi="Calibri"/>
                <w:color w:val="1E293B"/>
                <w:sz w:val="17"/>
              </w:rPr>
              <w:t>108</w:t>
            </w:r>
          </w:p>
        </w:tc>
      </w:tr>
      <w:tr w:rsidR="00D0006E" w14:paraId="192E3D4E" w14:textId="77777777">
        <w:trPr>
          <w:jc w:val="center"/>
        </w:trPr>
        <w:tc>
          <w:tcPr>
            <w:tcW w:w="7456" w:type="dxa"/>
            <w:shd w:val="clear" w:color="auto" w:fill="F8FAFC"/>
            <w:tcMar>
              <w:top w:w="22" w:type="dxa"/>
              <w:left w:w="70" w:type="dxa"/>
              <w:bottom w:w="22" w:type="dxa"/>
              <w:right w:w="70" w:type="dxa"/>
            </w:tcMar>
          </w:tcPr>
          <w:p w14:paraId="63C47D04" w14:textId="77777777" w:rsidR="00D0006E" w:rsidRDefault="00000000">
            <w:pPr>
              <w:spacing w:before="10" w:after="10" w:line="240" w:lineRule="auto"/>
            </w:pPr>
            <w:r>
              <w:rPr>
                <w:rFonts w:ascii="Calibri" w:hAnsi="Calibri"/>
                <w:color w:val="1E293B"/>
                <w:sz w:val="17"/>
              </w:rPr>
              <w:t xml:space="preserve">   22.1 Backend Pytest Suite (29/29 Passing)</w:t>
            </w:r>
          </w:p>
        </w:tc>
        <w:tc>
          <w:tcPr>
            <w:tcW w:w="1688" w:type="dxa"/>
            <w:shd w:val="clear" w:color="auto" w:fill="F8FAFC"/>
            <w:tcMar>
              <w:top w:w="22" w:type="dxa"/>
              <w:left w:w="70" w:type="dxa"/>
              <w:bottom w:w="22" w:type="dxa"/>
              <w:right w:w="70" w:type="dxa"/>
            </w:tcMar>
          </w:tcPr>
          <w:p w14:paraId="03FCED74" w14:textId="77777777" w:rsidR="00D0006E" w:rsidRDefault="00000000">
            <w:pPr>
              <w:spacing w:before="10" w:after="10" w:line="240" w:lineRule="auto"/>
              <w:jc w:val="right"/>
            </w:pPr>
            <w:r>
              <w:rPr>
                <w:rFonts w:ascii="Calibri" w:hAnsi="Calibri"/>
                <w:color w:val="1E293B"/>
                <w:sz w:val="17"/>
              </w:rPr>
              <w:t>108</w:t>
            </w:r>
          </w:p>
        </w:tc>
      </w:tr>
      <w:tr w:rsidR="00D0006E" w14:paraId="4326FC6E" w14:textId="77777777">
        <w:trPr>
          <w:jc w:val="center"/>
        </w:trPr>
        <w:tc>
          <w:tcPr>
            <w:tcW w:w="7456" w:type="dxa"/>
            <w:shd w:val="clear" w:color="auto" w:fill="FFFFFF"/>
            <w:tcMar>
              <w:top w:w="22" w:type="dxa"/>
              <w:left w:w="70" w:type="dxa"/>
              <w:bottom w:w="22" w:type="dxa"/>
              <w:right w:w="70" w:type="dxa"/>
            </w:tcMar>
          </w:tcPr>
          <w:p w14:paraId="1DF29BBA" w14:textId="77777777" w:rsidR="00D0006E" w:rsidRDefault="00000000">
            <w:pPr>
              <w:spacing w:before="10" w:after="10" w:line="240" w:lineRule="auto"/>
            </w:pPr>
            <w:r>
              <w:rPr>
                <w:rFonts w:ascii="Calibri" w:hAnsi="Calibri"/>
                <w:color w:val="1E293B"/>
                <w:sz w:val="17"/>
              </w:rPr>
              <w:t xml:space="preserve">   22.2 Frontend Vitest Suite (10/10 Passing)</w:t>
            </w:r>
          </w:p>
        </w:tc>
        <w:tc>
          <w:tcPr>
            <w:tcW w:w="1688" w:type="dxa"/>
            <w:shd w:val="clear" w:color="auto" w:fill="FFFFFF"/>
            <w:tcMar>
              <w:top w:w="22" w:type="dxa"/>
              <w:left w:w="70" w:type="dxa"/>
              <w:bottom w:w="22" w:type="dxa"/>
              <w:right w:w="70" w:type="dxa"/>
            </w:tcMar>
          </w:tcPr>
          <w:p w14:paraId="7F4CDF7F" w14:textId="77777777" w:rsidR="00D0006E" w:rsidRDefault="00000000">
            <w:pPr>
              <w:spacing w:before="10" w:after="10" w:line="240" w:lineRule="auto"/>
              <w:jc w:val="right"/>
            </w:pPr>
            <w:r>
              <w:rPr>
                <w:rFonts w:ascii="Calibri" w:hAnsi="Calibri"/>
                <w:color w:val="1E293B"/>
                <w:sz w:val="17"/>
              </w:rPr>
              <w:t>110</w:t>
            </w:r>
          </w:p>
        </w:tc>
      </w:tr>
      <w:tr w:rsidR="00D0006E" w14:paraId="032F13F4" w14:textId="77777777">
        <w:trPr>
          <w:jc w:val="center"/>
        </w:trPr>
        <w:tc>
          <w:tcPr>
            <w:tcW w:w="7456" w:type="dxa"/>
            <w:shd w:val="clear" w:color="auto" w:fill="F8FAFC"/>
            <w:tcMar>
              <w:top w:w="22" w:type="dxa"/>
              <w:left w:w="70" w:type="dxa"/>
              <w:bottom w:w="22" w:type="dxa"/>
              <w:right w:w="70" w:type="dxa"/>
            </w:tcMar>
          </w:tcPr>
          <w:p w14:paraId="49AED403" w14:textId="77777777" w:rsidR="00D0006E" w:rsidRDefault="00000000">
            <w:pPr>
              <w:spacing w:before="10" w:after="10" w:line="240" w:lineRule="auto"/>
            </w:pPr>
            <w:r>
              <w:rPr>
                <w:rFonts w:ascii="Calibri" w:hAnsi="Calibri"/>
                <w:color w:val="1E293B"/>
                <w:sz w:val="17"/>
              </w:rPr>
              <w:t xml:space="preserve">   22.3 Production Build Verification</w:t>
            </w:r>
          </w:p>
        </w:tc>
        <w:tc>
          <w:tcPr>
            <w:tcW w:w="1688" w:type="dxa"/>
            <w:shd w:val="clear" w:color="auto" w:fill="F8FAFC"/>
            <w:tcMar>
              <w:top w:w="22" w:type="dxa"/>
              <w:left w:w="70" w:type="dxa"/>
              <w:bottom w:w="22" w:type="dxa"/>
              <w:right w:w="70" w:type="dxa"/>
            </w:tcMar>
          </w:tcPr>
          <w:p w14:paraId="53085EF1" w14:textId="77777777" w:rsidR="00D0006E" w:rsidRDefault="00000000">
            <w:pPr>
              <w:spacing w:before="10" w:after="10" w:line="240" w:lineRule="auto"/>
              <w:jc w:val="right"/>
            </w:pPr>
            <w:r>
              <w:rPr>
                <w:rFonts w:ascii="Calibri" w:hAnsi="Calibri"/>
                <w:color w:val="1E293B"/>
                <w:sz w:val="17"/>
              </w:rPr>
              <w:t>111</w:t>
            </w:r>
          </w:p>
        </w:tc>
      </w:tr>
      <w:tr w:rsidR="00D0006E" w14:paraId="7EEB8C01" w14:textId="77777777">
        <w:trPr>
          <w:jc w:val="center"/>
        </w:trPr>
        <w:tc>
          <w:tcPr>
            <w:tcW w:w="7456" w:type="dxa"/>
            <w:shd w:val="clear" w:color="auto" w:fill="FFFFFF"/>
            <w:tcMar>
              <w:top w:w="22" w:type="dxa"/>
              <w:left w:w="70" w:type="dxa"/>
              <w:bottom w:w="22" w:type="dxa"/>
              <w:right w:w="70" w:type="dxa"/>
            </w:tcMar>
          </w:tcPr>
          <w:p w14:paraId="401D274C" w14:textId="77777777" w:rsidR="00D0006E" w:rsidRDefault="00000000">
            <w:pPr>
              <w:spacing w:before="10" w:after="10" w:line="240" w:lineRule="auto"/>
            </w:pPr>
            <w:r>
              <w:rPr>
                <w:rFonts w:ascii="Calibri" w:hAnsi="Calibri"/>
                <w:color w:val="1E293B"/>
                <w:sz w:val="17"/>
              </w:rPr>
              <w:t>23. Security, Robustness &amp; Reliability</w:t>
            </w:r>
          </w:p>
        </w:tc>
        <w:tc>
          <w:tcPr>
            <w:tcW w:w="1688" w:type="dxa"/>
            <w:shd w:val="clear" w:color="auto" w:fill="FFFFFF"/>
            <w:tcMar>
              <w:top w:w="22" w:type="dxa"/>
              <w:left w:w="70" w:type="dxa"/>
              <w:bottom w:w="22" w:type="dxa"/>
              <w:right w:w="70" w:type="dxa"/>
            </w:tcMar>
          </w:tcPr>
          <w:p w14:paraId="3979562B" w14:textId="77777777" w:rsidR="00D0006E" w:rsidRDefault="00000000">
            <w:pPr>
              <w:spacing w:before="10" w:after="10" w:line="240" w:lineRule="auto"/>
              <w:jc w:val="right"/>
            </w:pPr>
            <w:r>
              <w:rPr>
                <w:rFonts w:ascii="Calibri" w:hAnsi="Calibri"/>
                <w:color w:val="1E293B"/>
                <w:sz w:val="17"/>
              </w:rPr>
              <w:t>112</w:t>
            </w:r>
          </w:p>
        </w:tc>
      </w:tr>
      <w:tr w:rsidR="00D0006E" w14:paraId="188FC1CD" w14:textId="77777777">
        <w:trPr>
          <w:jc w:val="center"/>
        </w:trPr>
        <w:tc>
          <w:tcPr>
            <w:tcW w:w="7456" w:type="dxa"/>
            <w:shd w:val="clear" w:color="auto" w:fill="F8FAFC"/>
            <w:tcMar>
              <w:top w:w="22" w:type="dxa"/>
              <w:left w:w="70" w:type="dxa"/>
              <w:bottom w:w="22" w:type="dxa"/>
              <w:right w:w="70" w:type="dxa"/>
            </w:tcMar>
          </w:tcPr>
          <w:p w14:paraId="2D670125" w14:textId="77777777" w:rsidR="00D0006E" w:rsidRDefault="00000000">
            <w:pPr>
              <w:spacing w:before="10" w:after="10" w:line="240" w:lineRule="auto"/>
            </w:pPr>
            <w:r>
              <w:rPr>
                <w:rFonts w:ascii="Calibri" w:hAnsi="Calibri"/>
                <w:color w:val="1E293B"/>
                <w:sz w:val="17"/>
              </w:rPr>
              <w:t>24. System Performance &amp; Efficiency Benchmarks</w:t>
            </w:r>
          </w:p>
        </w:tc>
        <w:tc>
          <w:tcPr>
            <w:tcW w:w="1688" w:type="dxa"/>
            <w:shd w:val="clear" w:color="auto" w:fill="F8FAFC"/>
            <w:tcMar>
              <w:top w:w="22" w:type="dxa"/>
              <w:left w:w="70" w:type="dxa"/>
              <w:bottom w:w="22" w:type="dxa"/>
              <w:right w:w="70" w:type="dxa"/>
            </w:tcMar>
          </w:tcPr>
          <w:p w14:paraId="63A3A8CE" w14:textId="77777777" w:rsidR="00D0006E" w:rsidRDefault="00000000">
            <w:pPr>
              <w:spacing w:before="10" w:after="10" w:line="240" w:lineRule="auto"/>
              <w:jc w:val="right"/>
            </w:pPr>
            <w:r>
              <w:rPr>
                <w:rFonts w:ascii="Calibri" w:hAnsi="Calibri"/>
                <w:color w:val="1E293B"/>
                <w:sz w:val="17"/>
              </w:rPr>
              <w:t>114</w:t>
            </w:r>
          </w:p>
        </w:tc>
      </w:tr>
      <w:tr w:rsidR="00D0006E" w14:paraId="3B92DA05" w14:textId="77777777">
        <w:trPr>
          <w:jc w:val="center"/>
        </w:trPr>
        <w:tc>
          <w:tcPr>
            <w:tcW w:w="7456" w:type="dxa"/>
            <w:shd w:val="clear" w:color="auto" w:fill="FFFFFF"/>
            <w:tcMar>
              <w:top w:w="22" w:type="dxa"/>
              <w:left w:w="70" w:type="dxa"/>
              <w:bottom w:w="22" w:type="dxa"/>
              <w:right w:w="70" w:type="dxa"/>
            </w:tcMar>
          </w:tcPr>
          <w:p w14:paraId="5E0A9C94" w14:textId="77777777" w:rsidR="00D0006E" w:rsidRDefault="00000000">
            <w:pPr>
              <w:spacing w:before="10" w:after="10" w:line="240" w:lineRule="auto"/>
            </w:pPr>
            <w:r>
              <w:rPr>
                <w:rFonts w:ascii="Calibri" w:hAnsi="Calibri"/>
                <w:color w:val="1E293B"/>
                <w:sz w:val="17"/>
              </w:rPr>
              <w:t>25. Limitations &amp; Academic Boundaries</w:t>
            </w:r>
          </w:p>
        </w:tc>
        <w:tc>
          <w:tcPr>
            <w:tcW w:w="1688" w:type="dxa"/>
            <w:shd w:val="clear" w:color="auto" w:fill="FFFFFF"/>
            <w:tcMar>
              <w:top w:w="22" w:type="dxa"/>
              <w:left w:w="70" w:type="dxa"/>
              <w:bottom w:w="22" w:type="dxa"/>
              <w:right w:w="70" w:type="dxa"/>
            </w:tcMar>
          </w:tcPr>
          <w:p w14:paraId="5825C211" w14:textId="77777777" w:rsidR="00D0006E" w:rsidRDefault="00000000">
            <w:pPr>
              <w:spacing w:before="10" w:after="10" w:line="240" w:lineRule="auto"/>
              <w:jc w:val="right"/>
            </w:pPr>
            <w:r>
              <w:rPr>
                <w:rFonts w:ascii="Calibri" w:hAnsi="Calibri"/>
                <w:color w:val="1E293B"/>
                <w:sz w:val="17"/>
              </w:rPr>
              <w:t>116</w:t>
            </w:r>
          </w:p>
        </w:tc>
      </w:tr>
      <w:tr w:rsidR="00D0006E" w14:paraId="0A81AB76" w14:textId="77777777">
        <w:trPr>
          <w:jc w:val="center"/>
        </w:trPr>
        <w:tc>
          <w:tcPr>
            <w:tcW w:w="7456" w:type="dxa"/>
            <w:shd w:val="clear" w:color="auto" w:fill="F8FAFC"/>
            <w:tcMar>
              <w:top w:w="22" w:type="dxa"/>
              <w:left w:w="70" w:type="dxa"/>
              <w:bottom w:w="22" w:type="dxa"/>
              <w:right w:w="70" w:type="dxa"/>
            </w:tcMar>
          </w:tcPr>
          <w:p w14:paraId="0BC2D579" w14:textId="77777777" w:rsidR="00D0006E" w:rsidRDefault="00000000">
            <w:pPr>
              <w:spacing w:before="10" w:after="10" w:line="240" w:lineRule="auto"/>
            </w:pPr>
            <w:r>
              <w:rPr>
                <w:rFonts w:ascii="Calibri" w:hAnsi="Calibri"/>
                <w:color w:val="1E293B"/>
                <w:sz w:val="17"/>
              </w:rPr>
              <w:t>26. Future Scope &amp; Research Roadmap</w:t>
            </w:r>
          </w:p>
        </w:tc>
        <w:tc>
          <w:tcPr>
            <w:tcW w:w="1688" w:type="dxa"/>
            <w:shd w:val="clear" w:color="auto" w:fill="F8FAFC"/>
            <w:tcMar>
              <w:top w:w="22" w:type="dxa"/>
              <w:left w:w="70" w:type="dxa"/>
              <w:bottom w:w="22" w:type="dxa"/>
              <w:right w:w="70" w:type="dxa"/>
            </w:tcMar>
          </w:tcPr>
          <w:p w14:paraId="4C844CC3" w14:textId="77777777" w:rsidR="00D0006E" w:rsidRDefault="00000000">
            <w:pPr>
              <w:spacing w:before="10" w:after="10" w:line="240" w:lineRule="auto"/>
              <w:jc w:val="right"/>
            </w:pPr>
            <w:r>
              <w:rPr>
                <w:rFonts w:ascii="Calibri" w:hAnsi="Calibri"/>
                <w:color w:val="1E293B"/>
                <w:sz w:val="17"/>
              </w:rPr>
              <w:t>118</w:t>
            </w:r>
          </w:p>
        </w:tc>
      </w:tr>
      <w:tr w:rsidR="00D0006E" w14:paraId="6EC61C47" w14:textId="77777777">
        <w:trPr>
          <w:jc w:val="center"/>
        </w:trPr>
        <w:tc>
          <w:tcPr>
            <w:tcW w:w="7456" w:type="dxa"/>
            <w:shd w:val="clear" w:color="auto" w:fill="FFFFFF"/>
            <w:tcMar>
              <w:top w:w="22" w:type="dxa"/>
              <w:left w:w="70" w:type="dxa"/>
              <w:bottom w:w="22" w:type="dxa"/>
              <w:right w:w="70" w:type="dxa"/>
            </w:tcMar>
          </w:tcPr>
          <w:p w14:paraId="2B9B8072" w14:textId="77777777" w:rsidR="00D0006E" w:rsidRDefault="00000000">
            <w:pPr>
              <w:spacing w:before="10" w:after="10" w:line="240" w:lineRule="auto"/>
            </w:pPr>
            <w:r>
              <w:rPr>
                <w:rFonts w:ascii="Calibri" w:hAnsi="Calibri"/>
                <w:color w:val="1E293B"/>
                <w:sz w:val="17"/>
              </w:rPr>
              <w:t>27. Codebase Structure &amp; Architecture Inventory</w:t>
            </w:r>
          </w:p>
        </w:tc>
        <w:tc>
          <w:tcPr>
            <w:tcW w:w="1688" w:type="dxa"/>
            <w:shd w:val="clear" w:color="auto" w:fill="FFFFFF"/>
            <w:tcMar>
              <w:top w:w="22" w:type="dxa"/>
              <w:left w:w="70" w:type="dxa"/>
              <w:bottom w:w="22" w:type="dxa"/>
              <w:right w:w="70" w:type="dxa"/>
            </w:tcMar>
          </w:tcPr>
          <w:p w14:paraId="079B6032" w14:textId="77777777" w:rsidR="00D0006E" w:rsidRDefault="00000000">
            <w:pPr>
              <w:spacing w:before="10" w:after="10" w:line="240" w:lineRule="auto"/>
              <w:jc w:val="right"/>
            </w:pPr>
            <w:r>
              <w:rPr>
                <w:rFonts w:ascii="Calibri" w:hAnsi="Calibri"/>
                <w:color w:val="1E293B"/>
                <w:sz w:val="17"/>
              </w:rPr>
              <w:t>120</w:t>
            </w:r>
          </w:p>
        </w:tc>
      </w:tr>
      <w:tr w:rsidR="00D0006E" w14:paraId="4C543098" w14:textId="77777777">
        <w:trPr>
          <w:jc w:val="center"/>
        </w:trPr>
        <w:tc>
          <w:tcPr>
            <w:tcW w:w="7456" w:type="dxa"/>
            <w:shd w:val="clear" w:color="auto" w:fill="F8FAFC"/>
            <w:tcMar>
              <w:top w:w="22" w:type="dxa"/>
              <w:left w:w="70" w:type="dxa"/>
              <w:bottom w:w="22" w:type="dxa"/>
              <w:right w:w="70" w:type="dxa"/>
            </w:tcMar>
          </w:tcPr>
          <w:p w14:paraId="4137BFE3" w14:textId="77777777" w:rsidR="00D0006E" w:rsidRDefault="00000000">
            <w:pPr>
              <w:spacing w:before="10" w:after="10" w:line="240" w:lineRule="auto"/>
            </w:pPr>
            <w:r>
              <w:rPr>
                <w:rFonts w:ascii="Calibri" w:hAnsi="Calibri"/>
                <w:color w:val="1E293B"/>
                <w:sz w:val="17"/>
              </w:rPr>
              <w:t>28. Important Code Snippets &amp; Annotated Walkthroughs</w:t>
            </w:r>
          </w:p>
        </w:tc>
        <w:tc>
          <w:tcPr>
            <w:tcW w:w="1688" w:type="dxa"/>
            <w:shd w:val="clear" w:color="auto" w:fill="F8FAFC"/>
            <w:tcMar>
              <w:top w:w="22" w:type="dxa"/>
              <w:left w:w="70" w:type="dxa"/>
              <w:bottom w:w="22" w:type="dxa"/>
              <w:right w:w="70" w:type="dxa"/>
            </w:tcMar>
          </w:tcPr>
          <w:p w14:paraId="12C9371E" w14:textId="77777777" w:rsidR="00D0006E" w:rsidRDefault="00000000">
            <w:pPr>
              <w:spacing w:before="10" w:after="10" w:line="240" w:lineRule="auto"/>
              <w:jc w:val="right"/>
            </w:pPr>
            <w:r>
              <w:rPr>
                <w:rFonts w:ascii="Calibri" w:hAnsi="Calibri"/>
                <w:color w:val="1E293B"/>
                <w:sz w:val="17"/>
              </w:rPr>
              <w:t>123</w:t>
            </w:r>
          </w:p>
        </w:tc>
      </w:tr>
      <w:tr w:rsidR="00D0006E" w14:paraId="0B369733" w14:textId="77777777">
        <w:trPr>
          <w:jc w:val="center"/>
        </w:trPr>
        <w:tc>
          <w:tcPr>
            <w:tcW w:w="7456" w:type="dxa"/>
            <w:shd w:val="clear" w:color="auto" w:fill="FFFFFF"/>
            <w:tcMar>
              <w:top w:w="22" w:type="dxa"/>
              <w:left w:w="70" w:type="dxa"/>
              <w:bottom w:w="22" w:type="dxa"/>
              <w:right w:w="70" w:type="dxa"/>
            </w:tcMar>
          </w:tcPr>
          <w:p w14:paraId="54D927FC" w14:textId="77777777" w:rsidR="00D0006E" w:rsidRDefault="00000000">
            <w:pPr>
              <w:spacing w:before="10" w:after="10" w:line="240" w:lineRule="auto"/>
            </w:pPr>
            <w:r>
              <w:rPr>
                <w:rFonts w:ascii="Calibri" w:hAnsi="Calibri"/>
                <w:color w:val="1E293B"/>
                <w:sz w:val="17"/>
              </w:rPr>
              <w:t>29. Mathematical Foundations Compendium</w:t>
            </w:r>
          </w:p>
        </w:tc>
        <w:tc>
          <w:tcPr>
            <w:tcW w:w="1688" w:type="dxa"/>
            <w:shd w:val="clear" w:color="auto" w:fill="FFFFFF"/>
            <w:tcMar>
              <w:top w:w="22" w:type="dxa"/>
              <w:left w:w="70" w:type="dxa"/>
              <w:bottom w:w="22" w:type="dxa"/>
              <w:right w:w="70" w:type="dxa"/>
            </w:tcMar>
          </w:tcPr>
          <w:p w14:paraId="29DFD68D" w14:textId="77777777" w:rsidR="00D0006E" w:rsidRDefault="00000000">
            <w:pPr>
              <w:spacing w:before="10" w:after="10" w:line="240" w:lineRule="auto"/>
              <w:jc w:val="right"/>
            </w:pPr>
            <w:r>
              <w:rPr>
                <w:rFonts w:ascii="Calibri" w:hAnsi="Calibri"/>
                <w:color w:val="1E293B"/>
                <w:sz w:val="17"/>
              </w:rPr>
              <w:t>131</w:t>
            </w:r>
          </w:p>
        </w:tc>
      </w:tr>
      <w:tr w:rsidR="00D0006E" w14:paraId="4445BD43" w14:textId="77777777">
        <w:trPr>
          <w:jc w:val="center"/>
        </w:trPr>
        <w:tc>
          <w:tcPr>
            <w:tcW w:w="7456" w:type="dxa"/>
            <w:shd w:val="clear" w:color="auto" w:fill="F8FAFC"/>
            <w:tcMar>
              <w:top w:w="22" w:type="dxa"/>
              <w:left w:w="70" w:type="dxa"/>
              <w:bottom w:w="22" w:type="dxa"/>
              <w:right w:w="70" w:type="dxa"/>
            </w:tcMar>
          </w:tcPr>
          <w:p w14:paraId="485326F0" w14:textId="77777777" w:rsidR="00D0006E" w:rsidRDefault="00000000">
            <w:pPr>
              <w:spacing w:before="10" w:after="10" w:line="240" w:lineRule="auto"/>
            </w:pPr>
            <w:r>
              <w:rPr>
                <w:rFonts w:ascii="Calibri" w:hAnsi="Calibri"/>
                <w:color w:val="1E293B"/>
                <w:sz w:val="17"/>
              </w:rPr>
              <w:t>30. Comprehensive User &amp; Deployment Guide</w:t>
            </w:r>
          </w:p>
        </w:tc>
        <w:tc>
          <w:tcPr>
            <w:tcW w:w="1688" w:type="dxa"/>
            <w:shd w:val="clear" w:color="auto" w:fill="F8FAFC"/>
            <w:tcMar>
              <w:top w:w="22" w:type="dxa"/>
              <w:left w:w="70" w:type="dxa"/>
              <w:bottom w:w="22" w:type="dxa"/>
              <w:right w:w="70" w:type="dxa"/>
            </w:tcMar>
          </w:tcPr>
          <w:p w14:paraId="3909B3DB" w14:textId="77777777" w:rsidR="00D0006E" w:rsidRDefault="00000000">
            <w:pPr>
              <w:spacing w:before="10" w:after="10" w:line="240" w:lineRule="auto"/>
              <w:jc w:val="right"/>
            </w:pPr>
            <w:r>
              <w:rPr>
                <w:rFonts w:ascii="Calibri" w:hAnsi="Calibri"/>
                <w:color w:val="1E293B"/>
                <w:sz w:val="17"/>
              </w:rPr>
              <w:t>136</w:t>
            </w:r>
          </w:p>
        </w:tc>
      </w:tr>
      <w:tr w:rsidR="00D0006E" w14:paraId="4F34D4FE" w14:textId="77777777">
        <w:trPr>
          <w:jc w:val="center"/>
        </w:trPr>
        <w:tc>
          <w:tcPr>
            <w:tcW w:w="7456" w:type="dxa"/>
            <w:shd w:val="clear" w:color="auto" w:fill="FFFFFF"/>
            <w:tcMar>
              <w:top w:w="22" w:type="dxa"/>
              <w:left w:w="70" w:type="dxa"/>
              <w:bottom w:w="22" w:type="dxa"/>
              <w:right w:w="70" w:type="dxa"/>
            </w:tcMar>
          </w:tcPr>
          <w:p w14:paraId="427A91F9" w14:textId="77777777" w:rsidR="00D0006E" w:rsidRDefault="00000000">
            <w:pPr>
              <w:spacing w:before="10" w:after="10" w:line="240" w:lineRule="auto"/>
            </w:pPr>
            <w:r>
              <w:rPr>
                <w:rFonts w:ascii="Calibri" w:hAnsi="Calibri"/>
                <w:color w:val="1E293B"/>
                <w:sz w:val="17"/>
              </w:rPr>
              <w:t>31. 5-Minute Project Demonstration Script</w:t>
            </w:r>
          </w:p>
        </w:tc>
        <w:tc>
          <w:tcPr>
            <w:tcW w:w="1688" w:type="dxa"/>
            <w:shd w:val="clear" w:color="auto" w:fill="FFFFFF"/>
            <w:tcMar>
              <w:top w:w="22" w:type="dxa"/>
              <w:left w:w="70" w:type="dxa"/>
              <w:bottom w:w="22" w:type="dxa"/>
              <w:right w:w="70" w:type="dxa"/>
            </w:tcMar>
          </w:tcPr>
          <w:p w14:paraId="733EE71A" w14:textId="77777777" w:rsidR="00D0006E" w:rsidRDefault="00000000">
            <w:pPr>
              <w:spacing w:before="10" w:after="10" w:line="240" w:lineRule="auto"/>
              <w:jc w:val="right"/>
            </w:pPr>
            <w:r>
              <w:rPr>
                <w:rFonts w:ascii="Calibri" w:hAnsi="Calibri"/>
                <w:color w:val="1E293B"/>
                <w:sz w:val="17"/>
              </w:rPr>
              <w:t>140</w:t>
            </w:r>
          </w:p>
        </w:tc>
      </w:tr>
      <w:tr w:rsidR="00D0006E" w14:paraId="1399947F" w14:textId="77777777">
        <w:trPr>
          <w:jc w:val="center"/>
        </w:trPr>
        <w:tc>
          <w:tcPr>
            <w:tcW w:w="7456" w:type="dxa"/>
            <w:shd w:val="clear" w:color="auto" w:fill="F8FAFC"/>
            <w:tcMar>
              <w:top w:w="22" w:type="dxa"/>
              <w:left w:w="70" w:type="dxa"/>
              <w:bottom w:w="22" w:type="dxa"/>
              <w:right w:w="70" w:type="dxa"/>
            </w:tcMar>
          </w:tcPr>
          <w:p w14:paraId="38DBFA8D" w14:textId="77777777" w:rsidR="00D0006E" w:rsidRDefault="00000000">
            <w:pPr>
              <w:spacing w:before="10" w:after="10" w:line="240" w:lineRule="auto"/>
            </w:pPr>
            <w:r>
              <w:rPr>
                <w:rFonts w:ascii="Calibri" w:hAnsi="Calibri"/>
                <w:color w:val="1E293B"/>
                <w:sz w:val="17"/>
              </w:rPr>
              <w:t>32. Viva Voce Preparation Handbook (55 Questions &amp; Answers)</w:t>
            </w:r>
          </w:p>
        </w:tc>
        <w:tc>
          <w:tcPr>
            <w:tcW w:w="1688" w:type="dxa"/>
            <w:shd w:val="clear" w:color="auto" w:fill="F8FAFC"/>
            <w:tcMar>
              <w:top w:w="22" w:type="dxa"/>
              <w:left w:w="70" w:type="dxa"/>
              <w:bottom w:w="22" w:type="dxa"/>
              <w:right w:w="70" w:type="dxa"/>
            </w:tcMar>
          </w:tcPr>
          <w:p w14:paraId="6A27CABD" w14:textId="77777777" w:rsidR="00D0006E" w:rsidRDefault="00000000">
            <w:pPr>
              <w:spacing w:before="10" w:after="10" w:line="240" w:lineRule="auto"/>
              <w:jc w:val="right"/>
            </w:pPr>
            <w:r>
              <w:rPr>
                <w:rFonts w:ascii="Calibri" w:hAnsi="Calibri"/>
                <w:color w:val="1E293B"/>
                <w:sz w:val="17"/>
              </w:rPr>
              <w:t>143</w:t>
            </w:r>
          </w:p>
        </w:tc>
      </w:tr>
      <w:tr w:rsidR="00D0006E" w14:paraId="2ADA1453" w14:textId="77777777">
        <w:trPr>
          <w:jc w:val="center"/>
        </w:trPr>
        <w:tc>
          <w:tcPr>
            <w:tcW w:w="7456" w:type="dxa"/>
            <w:shd w:val="clear" w:color="auto" w:fill="FFFFFF"/>
            <w:tcMar>
              <w:top w:w="22" w:type="dxa"/>
              <w:left w:w="70" w:type="dxa"/>
              <w:bottom w:w="22" w:type="dxa"/>
              <w:right w:w="70" w:type="dxa"/>
            </w:tcMar>
          </w:tcPr>
          <w:p w14:paraId="05E28BD4" w14:textId="77777777" w:rsidR="00D0006E" w:rsidRDefault="00000000">
            <w:pPr>
              <w:spacing w:before="10" w:after="10" w:line="240" w:lineRule="auto"/>
            </w:pPr>
            <w:r>
              <w:rPr>
                <w:rFonts w:ascii="Calibri" w:hAnsi="Calibri"/>
                <w:color w:val="1E293B"/>
                <w:sz w:val="17"/>
              </w:rPr>
              <w:t>33. Technical Glossary</w:t>
            </w:r>
          </w:p>
        </w:tc>
        <w:tc>
          <w:tcPr>
            <w:tcW w:w="1688" w:type="dxa"/>
            <w:shd w:val="clear" w:color="auto" w:fill="FFFFFF"/>
            <w:tcMar>
              <w:top w:w="22" w:type="dxa"/>
              <w:left w:w="70" w:type="dxa"/>
              <w:bottom w:w="22" w:type="dxa"/>
              <w:right w:w="70" w:type="dxa"/>
            </w:tcMar>
          </w:tcPr>
          <w:p w14:paraId="5F1B06A0" w14:textId="77777777" w:rsidR="00D0006E" w:rsidRDefault="00000000">
            <w:pPr>
              <w:spacing w:before="10" w:after="10" w:line="240" w:lineRule="auto"/>
              <w:jc w:val="right"/>
            </w:pPr>
            <w:r>
              <w:rPr>
                <w:rFonts w:ascii="Calibri" w:hAnsi="Calibri"/>
                <w:color w:val="1E293B"/>
                <w:sz w:val="17"/>
              </w:rPr>
              <w:t>160</w:t>
            </w:r>
          </w:p>
        </w:tc>
      </w:tr>
      <w:tr w:rsidR="00D0006E" w14:paraId="5895FF1A" w14:textId="77777777">
        <w:trPr>
          <w:jc w:val="center"/>
        </w:trPr>
        <w:tc>
          <w:tcPr>
            <w:tcW w:w="7456" w:type="dxa"/>
            <w:shd w:val="clear" w:color="auto" w:fill="F8FAFC"/>
            <w:tcMar>
              <w:top w:w="22" w:type="dxa"/>
              <w:left w:w="70" w:type="dxa"/>
              <w:bottom w:w="22" w:type="dxa"/>
              <w:right w:w="70" w:type="dxa"/>
            </w:tcMar>
          </w:tcPr>
          <w:p w14:paraId="0B4A72B9" w14:textId="77777777" w:rsidR="00D0006E" w:rsidRDefault="00000000">
            <w:pPr>
              <w:spacing w:before="10" w:after="10" w:line="240" w:lineRule="auto"/>
            </w:pPr>
            <w:r>
              <w:rPr>
                <w:rFonts w:ascii="Calibri" w:hAnsi="Calibri"/>
                <w:color w:val="1E293B"/>
                <w:sz w:val="17"/>
              </w:rPr>
              <w:t>34. Conclusion &amp; Final Remarks</w:t>
            </w:r>
          </w:p>
        </w:tc>
        <w:tc>
          <w:tcPr>
            <w:tcW w:w="1688" w:type="dxa"/>
            <w:shd w:val="clear" w:color="auto" w:fill="F8FAFC"/>
            <w:tcMar>
              <w:top w:w="22" w:type="dxa"/>
              <w:left w:w="70" w:type="dxa"/>
              <w:bottom w:w="22" w:type="dxa"/>
              <w:right w:w="70" w:type="dxa"/>
            </w:tcMar>
          </w:tcPr>
          <w:p w14:paraId="421FCA05" w14:textId="77777777" w:rsidR="00D0006E" w:rsidRDefault="00000000">
            <w:pPr>
              <w:spacing w:before="10" w:after="10" w:line="240" w:lineRule="auto"/>
              <w:jc w:val="right"/>
            </w:pPr>
            <w:r>
              <w:rPr>
                <w:rFonts w:ascii="Calibri" w:hAnsi="Calibri"/>
                <w:color w:val="1E293B"/>
                <w:sz w:val="17"/>
              </w:rPr>
              <w:t>164</w:t>
            </w:r>
          </w:p>
        </w:tc>
      </w:tr>
      <w:tr w:rsidR="00D0006E" w14:paraId="20E4CF36" w14:textId="77777777">
        <w:trPr>
          <w:jc w:val="center"/>
        </w:trPr>
        <w:tc>
          <w:tcPr>
            <w:tcW w:w="7456" w:type="dxa"/>
            <w:shd w:val="clear" w:color="auto" w:fill="FFFFFF"/>
            <w:tcMar>
              <w:top w:w="22" w:type="dxa"/>
              <w:left w:w="70" w:type="dxa"/>
              <w:bottom w:w="22" w:type="dxa"/>
              <w:right w:w="70" w:type="dxa"/>
            </w:tcMar>
          </w:tcPr>
          <w:p w14:paraId="0D6867C2" w14:textId="77777777" w:rsidR="00D0006E" w:rsidRDefault="00000000">
            <w:pPr>
              <w:spacing w:before="10" w:after="10" w:line="240" w:lineRule="auto"/>
            </w:pPr>
            <w:r>
              <w:rPr>
                <w:rFonts w:ascii="Calibri" w:hAnsi="Calibri"/>
                <w:color w:val="1E293B"/>
                <w:sz w:val="17"/>
              </w:rPr>
              <w:t>35. Appendices (A through H)</w:t>
            </w:r>
          </w:p>
        </w:tc>
        <w:tc>
          <w:tcPr>
            <w:tcW w:w="1688" w:type="dxa"/>
            <w:shd w:val="clear" w:color="auto" w:fill="FFFFFF"/>
            <w:tcMar>
              <w:top w:w="22" w:type="dxa"/>
              <w:left w:w="70" w:type="dxa"/>
              <w:bottom w:w="22" w:type="dxa"/>
              <w:right w:w="70" w:type="dxa"/>
            </w:tcMar>
          </w:tcPr>
          <w:p w14:paraId="796132BF" w14:textId="77777777" w:rsidR="00D0006E" w:rsidRDefault="00000000">
            <w:pPr>
              <w:spacing w:before="10" w:after="10" w:line="240" w:lineRule="auto"/>
              <w:jc w:val="right"/>
            </w:pPr>
            <w:r>
              <w:rPr>
                <w:rFonts w:ascii="Calibri" w:hAnsi="Calibri"/>
                <w:color w:val="1E293B"/>
                <w:sz w:val="17"/>
              </w:rPr>
              <w:t>166</w:t>
            </w:r>
          </w:p>
        </w:tc>
      </w:tr>
    </w:tbl>
    <w:p w14:paraId="04EE0DFB" w14:textId="77777777" w:rsidR="00D0006E" w:rsidRDefault="00000000">
      <w:r>
        <w:br w:type="page"/>
      </w:r>
    </w:p>
    <w:p w14:paraId="3B9B14F9" w14:textId="77777777" w:rsidR="00D0006E" w:rsidRDefault="00000000">
      <w:pPr>
        <w:pStyle w:val="Heading1"/>
        <w:spacing w:before="280" w:after="60"/>
      </w:pPr>
      <w:r>
        <w:rPr>
          <w:rFonts w:ascii="Arial" w:hAnsi="Arial"/>
          <w:color w:val="1E3A8A"/>
          <w:sz w:val="30"/>
        </w:rPr>
        <w:t>List of Figures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6049"/>
        <w:gridCol w:w="1407"/>
      </w:tblGrid>
      <w:tr w:rsidR="00D0006E" w14:paraId="75493963" w14:textId="77777777">
        <w:trPr>
          <w:jc w:val="center"/>
        </w:trPr>
        <w:tc>
          <w:tcPr>
            <w:tcW w:w="1688" w:type="dxa"/>
            <w:shd w:val="clear" w:color="auto" w:fill="0F172A"/>
            <w:tcMar>
              <w:top w:w="35" w:type="dxa"/>
              <w:left w:w="70" w:type="dxa"/>
              <w:bottom w:w="35" w:type="dxa"/>
              <w:right w:w="70" w:type="dxa"/>
            </w:tcMar>
          </w:tcPr>
          <w:p w14:paraId="4780768A" w14:textId="77777777" w:rsidR="00D0006E" w:rsidRDefault="00000000">
            <w:pPr>
              <w:spacing w:before="20" w:after="20"/>
            </w:pPr>
            <w:r>
              <w:rPr>
                <w:rFonts w:ascii="Calibri" w:hAnsi="Calibri"/>
                <w:b/>
                <w:color w:val="FFFFFF"/>
                <w:sz w:val="18"/>
              </w:rPr>
              <w:t>Figure No.</w:t>
            </w:r>
          </w:p>
        </w:tc>
        <w:tc>
          <w:tcPr>
            <w:tcW w:w="6049" w:type="dxa"/>
            <w:shd w:val="clear" w:color="auto" w:fill="0F172A"/>
            <w:tcMar>
              <w:top w:w="35" w:type="dxa"/>
              <w:left w:w="70" w:type="dxa"/>
              <w:bottom w:w="35" w:type="dxa"/>
              <w:right w:w="70" w:type="dxa"/>
            </w:tcMar>
          </w:tcPr>
          <w:p w14:paraId="26505D0F" w14:textId="77777777" w:rsidR="00D0006E" w:rsidRDefault="00000000">
            <w:pPr>
              <w:spacing w:before="20" w:after="20"/>
            </w:pPr>
            <w:r>
              <w:rPr>
                <w:rFonts w:ascii="Calibri" w:hAnsi="Calibri"/>
                <w:b/>
                <w:color w:val="FFFFFF"/>
                <w:sz w:val="18"/>
              </w:rPr>
              <w:t>Title / Description</w:t>
            </w:r>
          </w:p>
        </w:tc>
        <w:tc>
          <w:tcPr>
            <w:tcW w:w="1407" w:type="dxa"/>
            <w:shd w:val="clear" w:color="auto" w:fill="0F172A"/>
            <w:tcMar>
              <w:top w:w="35" w:type="dxa"/>
              <w:left w:w="70" w:type="dxa"/>
              <w:bottom w:w="35" w:type="dxa"/>
              <w:right w:w="70" w:type="dxa"/>
            </w:tcMar>
          </w:tcPr>
          <w:p w14:paraId="740EC284" w14:textId="77777777" w:rsidR="00D0006E" w:rsidRDefault="00000000">
            <w:pPr>
              <w:spacing w:before="20" w:after="20"/>
              <w:jc w:val="center"/>
            </w:pPr>
            <w:r>
              <w:rPr>
                <w:rFonts w:ascii="Calibri" w:hAnsi="Calibri"/>
                <w:b/>
                <w:color w:val="FFFFFF"/>
                <w:sz w:val="18"/>
              </w:rPr>
              <w:t>Location</w:t>
            </w:r>
          </w:p>
        </w:tc>
      </w:tr>
      <w:tr w:rsidR="00D0006E" w14:paraId="611E057A" w14:textId="77777777">
        <w:trPr>
          <w:jc w:val="center"/>
        </w:trPr>
        <w:tc>
          <w:tcPr>
            <w:tcW w:w="1688" w:type="dxa"/>
            <w:shd w:val="clear" w:color="auto" w:fill="FFFFFF"/>
            <w:tcMar>
              <w:top w:w="22" w:type="dxa"/>
              <w:left w:w="70" w:type="dxa"/>
              <w:bottom w:w="22" w:type="dxa"/>
              <w:right w:w="70" w:type="dxa"/>
            </w:tcMar>
          </w:tcPr>
          <w:p w14:paraId="152B797D" w14:textId="77777777" w:rsidR="00D0006E" w:rsidRDefault="00000000">
            <w:pPr>
              <w:spacing w:before="10" w:after="10" w:line="240" w:lineRule="auto"/>
            </w:pPr>
            <w:r>
              <w:rPr>
                <w:rFonts w:ascii="Calibri" w:hAnsi="Calibri"/>
                <w:color w:val="1E293B"/>
                <w:sz w:val="17"/>
              </w:rPr>
              <w:t>Figure 3.1</w:t>
            </w:r>
          </w:p>
        </w:tc>
        <w:tc>
          <w:tcPr>
            <w:tcW w:w="6049" w:type="dxa"/>
            <w:shd w:val="clear" w:color="auto" w:fill="FFFFFF"/>
            <w:tcMar>
              <w:top w:w="22" w:type="dxa"/>
              <w:left w:w="70" w:type="dxa"/>
              <w:bottom w:w="22" w:type="dxa"/>
              <w:right w:w="70" w:type="dxa"/>
            </w:tcMar>
          </w:tcPr>
          <w:p w14:paraId="3FE060E4" w14:textId="77777777" w:rsidR="00D0006E" w:rsidRDefault="00000000">
            <w:pPr>
              <w:spacing w:before="10" w:after="10" w:line="240" w:lineRule="auto"/>
            </w:pPr>
            <w:r>
              <w:rPr>
                <w:rFonts w:ascii="Calibri" w:hAnsi="Calibri"/>
                <w:color w:val="1E293B"/>
                <w:sz w:val="17"/>
              </w:rPr>
              <w:t>The NEXUS Closed-Loop Decision Intelligence Cycle</w:t>
            </w:r>
          </w:p>
        </w:tc>
        <w:tc>
          <w:tcPr>
            <w:tcW w:w="1407" w:type="dxa"/>
            <w:shd w:val="clear" w:color="auto" w:fill="FFFFFF"/>
            <w:tcMar>
              <w:top w:w="22" w:type="dxa"/>
              <w:left w:w="70" w:type="dxa"/>
              <w:bottom w:w="22" w:type="dxa"/>
              <w:right w:w="70" w:type="dxa"/>
            </w:tcMar>
          </w:tcPr>
          <w:p w14:paraId="1DF1D250" w14:textId="77777777" w:rsidR="00D0006E" w:rsidRDefault="00000000">
            <w:pPr>
              <w:spacing w:before="10" w:after="10" w:line="240" w:lineRule="auto"/>
              <w:jc w:val="center"/>
            </w:pPr>
            <w:r>
              <w:rPr>
                <w:rFonts w:ascii="Calibri" w:hAnsi="Calibri"/>
                <w:color w:val="1E293B"/>
                <w:sz w:val="17"/>
              </w:rPr>
              <w:t>Chapter 3</w:t>
            </w:r>
          </w:p>
        </w:tc>
      </w:tr>
      <w:tr w:rsidR="00D0006E" w14:paraId="4796333C" w14:textId="77777777">
        <w:trPr>
          <w:jc w:val="center"/>
        </w:trPr>
        <w:tc>
          <w:tcPr>
            <w:tcW w:w="1688" w:type="dxa"/>
            <w:shd w:val="clear" w:color="auto" w:fill="F8FAFC"/>
            <w:tcMar>
              <w:top w:w="22" w:type="dxa"/>
              <w:left w:w="70" w:type="dxa"/>
              <w:bottom w:w="22" w:type="dxa"/>
              <w:right w:w="70" w:type="dxa"/>
            </w:tcMar>
          </w:tcPr>
          <w:p w14:paraId="57C4FEEC" w14:textId="77777777" w:rsidR="00D0006E" w:rsidRDefault="00000000">
            <w:pPr>
              <w:spacing w:before="10" w:after="10" w:line="240" w:lineRule="auto"/>
            </w:pPr>
            <w:r>
              <w:rPr>
                <w:rFonts w:ascii="Calibri" w:hAnsi="Calibri"/>
                <w:color w:val="1E293B"/>
                <w:sz w:val="17"/>
              </w:rPr>
              <w:t>Figure 4.1</w:t>
            </w:r>
          </w:p>
        </w:tc>
        <w:tc>
          <w:tcPr>
            <w:tcW w:w="6049" w:type="dxa"/>
            <w:shd w:val="clear" w:color="auto" w:fill="F8FAFC"/>
            <w:tcMar>
              <w:top w:w="22" w:type="dxa"/>
              <w:left w:w="70" w:type="dxa"/>
              <w:bottom w:w="22" w:type="dxa"/>
              <w:right w:w="70" w:type="dxa"/>
            </w:tcMar>
          </w:tcPr>
          <w:p w14:paraId="3B748943" w14:textId="77777777" w:rsidR="00D0006E" w:rsidRDefault="00000000">
            <w:pPr>
              <w:spacing w:before="10" w:after="10" w:line="240" w:lineRule="auto"/>
            </w:pPr>
            <w:r>
              <w:rPr>
                <w:rFonts w:ascii="Calibri" w:hAnsi="Calibri"/>
                <w:color w:val="1E293B"/>
                <w:sz w:val="17"/>
              </w:rPr>
              <w:t>NEXUS Multi-Echelon System Architecture Topology</w:t>
            </w:r>
          </w:p>
        </w:tc>
        <w:tc>
          <w:tcPr>
            <w:tcW w:w="1407" w:type="dxa"/>
            <w:shd w:val="clear" w:color="auto" w:fill="F8FAFC"/>
            <w:tcMar>
              <w:top w:w="22" w:type="dxa"/>
              <w:left w:w="70" w:type="dxa"/>
              <w:bottom w:w="22" w:type="dxa"/>
              <w:right w:w="70" w:type="dxa"/>
            </w:tcMar>
          </w:tcPr>
          <w:p w14:paraId="00C2ADE7" w14:textId="77777777" w:rsidR="00D0006E" w:rsidRDefault="00000000">
            <w:pPr>
              <w:spacing w:before="10" w:after="10" w:line="240" w:lineRule="auto"/>
              <w:jc w:val="center"/>
            </w:pPr>
            <w:r>
              <w:rPr>
                <w:rFonts w:ascii="Calibri" w:hAnsi="Calibri"/>
                <w:color w:val="1E293B"/>
                <w:sz w:val="17"/>
              </w:rPr>
              <w:t>Chapter 4</w:t>
            </w:r>
          </w:p>
        </w:tc>
      </w:tr>
      <w:tr w:rsidR="00D0006E" w14:paraId="6A541CF7" w14:textId="77777777">
        <w:trPr>
          <w:jc w:val="center"/>
        </w:trPr>
        <w:tc>
          <w:tcPr>
            <w:tcW w:w="1688" w:type="dxa"/>
            <w:shd w:val="clear" w:color="auto" w:fill="FFFFFF"/>
            <w:tcMar>
              <w:top w:w="22" w:type="dxa"/>
              <w:left w:w="70" w:type="dxa"/>
              <w:bottom w:w="22" w:type="dxa"/>
              <w:right w:w="70" w:type="dxa"/>
            </w:tcMar>
          </w:tcPr>
          <w:p w14:paraId="6838671A" w14:textId="77777777" w:rsidR="00D0006E" w:rsidRDefault="00000000">
            <w:pPr>
              <w:spacing w:before="10" w:after="10" w:line="240" w:lineRule="auto"/>
            </w:pPr>
            <w:r>
              <w:rPr>
                <w:rFonts w:ascii="Calibri" w:hAnsi="Calibri"/>
                <w:color w:val="1E293B"/>
                <w:sz w:val="17"/>
              </w:rPr>
              <w:t>Figure 7.1</w:t>
            </w:r>
          </w:p>
        </w:tc>
        <w:tc>
          <w:tcPr>
            <w:tcW w:w="6049" w:type="dxa"/>
            <w:shd w:val="clear" w:color="auto" w:fill="FFFFFF"/>
            <w:tcMar>
              <w:top w:w="22" w:type="dxa"/>
              <w:left w:w="70" w:type="dxa"/>
              <w:bottom w:w="22" w:type="dxa"/>
              <w:right w:w="70" w:type="dxa"/>
            </w:tcMar>
          </w:tcPr>
          <w:p w14:paraId="56D841BC" w14:textId="77777777" w:rsidR="00D0006E" w:rsidRDefault="00000000">
            <w:pPr>
              <w:spacing w:before="10" w:after="10" w:line="240" w:lineRule="auto"/>
            </w:pPr>
            <w:r>
              <w:rPr>
                <w:rFonts w:ascii="Calibri" w:hAnsi="Calibri"/>
                <w:color w:val="1E293B"/>
                <w:sz w:val="17"/>
              </w:rPr>
              <w:t>Relational Database Schema &amp; Entity Relationships (14 Models)</w:t>
            </w:r>
          </w:p>
        </w:tc>
        <w:tc>
          <w:tcPr>
            <w:tcW w:w="1407" w:type="dxa"/>
            <w:shd w:val="clear" w:color="auto" w:fill="FFFFFF"/>
            <w:tcMar>
              <w:top w:w="22" w:type="dxa"/>
              <w:left w:w="70" w:type="dxa"/>
              <w:bottom w:w="22" w:type="dxa"/>
              <w:right w:w="70" w:type="dxa"/>
            </w:tcMar>
          </w:tcPr>
          <w:p w14:paraId="415EBBB6" w14:textId="77777777" w:rsidR="00D0006E" w:rsidRDefault="00000000">
            <w:pPr>
              <w:spacing w:before="10" w:after="10" w:line="240" w:lineRule="auto"/>
              <w:jc w:val="center"/>
            </w:pPr>
            <w:r>
              <w:rPr>
                <w:rFonts w:ascii="Calibri" w:hAnsi="Calibri"/>
                <w:color w:val="1E293B"/>
                <w:sz w:val="17"/>
              </w:rPr>
              <w:t>Chapter 7</w:t>
            </w:r>
          </w:p>
        </w:tc>
      </w:tr>
      <w:tr w:rsidR="00D0006E" w14:paraId="699669B8" w14:textId="77777777">
        <w:trPr>
          <w:jc w:val="center"/>
        </w:trPr>
        <w:tc>
          <w:tcPr>
            <w:tcW w:w="1688" w:type="dxa"/>
            <w:shd w:val="clear" w:color="auto" w:fill="F8FAFC"/>
            <w:tcMar>
              <w:top w:w="22" w:type="dxa"/>
              <w:left w:w="70" w:type="dxa"/>
              <w:bottom w:w="22" w:type="dxa"/>
              <w:right w:w="70" w:type="dxa"/>
            </w:tcMar>
          </w:tcPr>
          <w:p w14:paraId="37E8267E" w14:textId="77777777" w:rsidR="00D0006E" w:rsidRDefault="00000000">
            <w:pPr>
              <w:spacing w:before="10" w:after="10" w:line="240" w:lineRule="auto"/>
            </w:pPr>
            <w:r>
              <w:rPr>
                <w:rFonts w:ascii="Calibri" w:hAnsi="Calibri"/>
                <w:color w:val="1E293B"/>
                <w:sz w:val="17"/>
              </w:rPr>
              <w:t>Figure 9.1</w:t>
            </w:r>
          </w:p>
        </w:tc>
        <w:tc>
          <w:tcPr>
            <w:tcW w:w="6049" w:type="dxa"/>
            <w:shd w:val="clear" w:color="auto" w:fill="F8FAFC"/>
            <w:tcMar>
              <w:top w:w="22" w:type="dxa"/>
              <w:left w:w="70" w:type="dxa"/>
              <w:bottom w:w="22" w:type="dxa"/>
              <w:right w:w="70" w:type="dxa"/>
            </w:tcMar>
          </w:tcPr>
          <w:p w14:paraId="601985CA" w14:textId="77777777" w:rsidR="00D0006E" w:rsidRDefault="00000000">
            <w:pPr>
              <w:spacing w:before="10" w:after="10" w:line="240" w:lineRule="auto"/>
            </w:pPr>
            <w:r>
              <w:rPr>
                <w:rFonts w:ascii="Calibri" w:hAnsi="Calibri"/>
                <w:color w:val="1E293B"/>
                <w:sz w:val="17"/>
              </w:rPr>
              <w:t>Demand Forecasting Model Benchmark Error Comparison (RMSE &amp; MAE)</w:t>
            </w:r>
          </w:p>
        </w:tc>
        <w:tc>
          <w:tcPr>
            <w:tcW w:w="1407" w:type="dxa"/>
            <w:shd w:val="clear" w:color="auto" w:fill="F8FAFC"/>
            <w:tcMar>
              <w:top w:w="22" w:type="dxa"/>
              <w:left w:w="70" w:type="dxa"/>
              <w:bottom w:w="22" w:type="dxa"/>
              <w:right w:w="70" w:type="dxa"/>
            </w:tcMar>
          </w:tcPr>
          <w:p w14:paraId="4E2E844D" w14:textId="77777777" w:rsidR="00D0006E" w:rsidRDefault="00000000">
            <w:pPr>
              <w:spacing w:before="10" w:after="10" w:line="240" w:lineRule="auto"/>
              <w:jc w:val="center"/>
            </w:pPr>
            <w:r>
              <w:rPr>
                <w:rFonts w:ascii="Calibri" w:hAnsi="Calibri"/>
                <w:color w:val="1E293B"/>
                <w:sz w:val="17"/>
              </w:rPr>
              <w:t>Chapter 9</w:t>
            </w:r>
          </w:p>
        </w:tc>
      </w:tr>
      <w:tr w:rsidR="00D0006E" w14:paraId="638FC0B3" w14:textId="77777777">
        <w:trPr>
          <w:jc w:val="center"/>
        </w:trPr>
        <w:tc>
          <w:tcPr>
            <w:tcW w:w="1688" w:type="dxa"/>
            <w:shd w:val="clear" w:color="auto" w:fill="FFFFFF"/>
            <w:tcMar>
              <w:top w:w="22" w:type="dxa"/>
              <w:left w:w="70" w:type="dxa"/>
              <w:bottom w:w="22" w:type="dxa"/>
              <w:right w:w="70" w:type="dxa"/>
            </w:tcMar>
          </w:tcPr>
          <w:p w14:paraId="4A629953" w14:textId="77777777" w:rsidR="00D0006E" w:rsidRDefault="00000000">
            <w:pPr>
              <w:spacing w:before="10" w:after="10" w:line="240" w:lineRule="auto"/>
            </w:pPr>
            <w:r>
              <w:rPr>
                <w:rFonts w:ascii="Calibri" w:hAnsi="Calibri"/>
                <w:color w:val="1E293B"/>
                <w:sz w:val="17"/>
              </w:rPr>
              <w:t>Figure 10.1</w:t>
            </w:r>
          </w:p>
        </w:tc>
        <w:tc>
          <w:tcPr>
            <w:tcW w:w="6049" w:type="dxa"/>
            <w:shd w:val="clear" w:color="auto" w:fill="FFFFFF"/>
            <w:tcMar>
              <w:top w:w="22" w:type="dxa"/>
              <w:left w:w="70" w:type="dxa"/>
              <w:bottom w:w="22" w:type="dxa"/>
              <w:right w:w="70" w:type="dxa"/>
            </w:tcMar>
          </w:tcPr>
          <w:p w14:paraId="43A0EB0E" w14:textId="77777777" w:rsidR="00D0006E" w:rsidRDefault="00000000">
            <w:pPr>
              <w:spacing w:before="10" w:after="10" w:line="240" w:lineRule="auto"/>
            </w:pPr>
            <w:r>
              <w:rPr>
                <w:rFonts w:ascii="Calibri" w:hAnsi="Calibri"/>
                <w:color w:val="1E293B"/>
                <w:sz w:val="17"/>
              </w:rPr>
              <w:t>Supplier Risk Supervised Classification Out-of-Sample Metrics</w:t>
            </w:r>
          </w:p>
        </w:tc>
        <w:tc>
          <w:tcPr>
            <w:tcW w:w="1407" w:type="dxa"/>
            <w:shd w:val="clear" w:color="auto" w:fill="FFFFFF"/>
            <w:tcMar>
              <w:top w:w="22" w:type="dxa"/>
              <w:left w:w="70" w:type="dxa"/>
              <w:bottom w:w="22" w:type="dxa"/>
              <w:right w:w="70" w:type="dxa"/>
            </w:tcMar>
          </w:tcPr>
          <w:p w14:paraId="0F665321" w14:textId="77777777" w:rsidR="00D0006E" w:rsidRDefault="00000000">
            <w:pPr>
              <w:spacing w:before="10" w:after="10" w:line="240" w:lineRule="auto"/>
              <w:jc w:val="center"/>
            </w:pPr>
            <w:r>
              <w:rPr>
                <w:rFonts w:ascii="Calibri" w:hAnsi="Calibri"/>
                <w:color w:val="1E293B"/>
                <w:sz w:val="17"/>
              </w:rPr>
              <w:t>Chapter 10</w:t>
            </w:r>
          </w:p>
        </w:tc>
      </w:tr>
      <w:tr w:rsidR="00D0006E" w14:paraId="25BA07EB" w14:textId="77777777">
        <w:trPr>
          <w:jc w:val="center"/>
        </w:trPr>
        <w:tc>
          <w:tcPr>
            <w:tcW w:w="1688" w:type="dxa"/>
            <w:shd w:val="clear" w:color="auto" w:fill="F8FAFC"/>
            <w:tcMar>
              <w:top w:w="22" w:type="dxa"/>
              <w:left w:w="70" w:type="dxa"/>
              <w:bottom w:w="22" w:type="dxa"/>
              <w:right w:w="70" w:type="dxa"/>
            </w:tcMar>
          </w:tcPr>
          <w:p w14:paraId="1CE07735" w14:textId="77777777" w:rsidR="00D0006E" w:rsidRDefault="00000000">
            <w:pPr>
              <w:spacing w:before="10" w:after="10" w:line="240" w:lineRule="auto"/>
            </w:pPr>
            <w:r>
              <w:rPr>
                <w:rFonts w:ascii="Calibri" w:hAnsi="Calibri"/>
                <w:color w:val="1E293B"/>
                <w:sz w:val="17"/>
              </w:rPr>
              <w:t>Figure 14.1</w:t>
            </w:r>
          </w:p>
        </w:tc>
        <w:tc>
          <w:tcPr>
            <w:tcW w:w="6049" w:type="dxa"/>
            <w:shd w:val="clear" w:color="auto" w:fill="F8FAFC"/>
            <w:tcMar>
              <w:top w:w="22" w:type="dxa"/>
              <w:left w:w="70" w:type="dxa"/>
              <w:bottom w:w="22" w:type="dxa"/>
              <w:right w:w="70" w:type="dxa"/>
            </w:tcMar>
          </w:tcPr>
          <w:p w14:paraId="6A4A0079" w14:textId="77777777" w:rsidR="00D0006E" w:rsidRDefault="00000000">
            <w:pPr>
              <w:spacing w:before="10" w:after="10" w:line="240" w:lineRule="auto"/>
            </w:pPr>
            <w:r>
              <w:rPr>
                <w:rFonts w:ascii="Calibri" w:hAnsi="Calibri"/>
                <w:color w:val="1E293B"/>
                <w:sz w:val="17"/>
              </w:rPr>
              <w:t>Multi-Echelon Cost Breakdown: Baseline Heuristic vs. NEXUS OR-Tools</w:t>
            </w:r>
          </w:p>
        </w:tc>
        <w:tc>
          <w:tcPr>
            <w:tcW w:w="1407" w:type="dxa"/>
            <w:shd w:val="clear" w:color="auto" w:fill="F8FAFC"/>
            <w:tcMar>
              <w:top w:w="22" w:type="dxa"/>
              <w:left w:w="70" w:type="dxa"/>
              <w:bottom w:w="22" w:type="dxa"/>
              <w:right w:w="70" w:type="dxa"/>
            </w:tcMar>
          </w:tcPr>
          <w:p w14:paraId="34010217" w14:textId="77777777" w:rsidR="00D0006E" w:rsidRDefault="00000000">
            <w:pPr>
              <w:spacing w:before="10" w:after="10" w:line="240" w:lineRule="auto"/>
              <w:jc w:val="center"/>
            </w:pPr>
            <w:r>
              <w:rPr>
                <w:rFonts w:ascii="Calibri" w:hAnsi="Calibri"/>
                <w:color w:val="1E293B"/>
                <w:sz w:val="17"/>
              </w:rPr>
              <w:t>Chapter 14</w:t>
            </w:r>
          </w:p>
        </w:tc>
      </w:tr>
      <w:tr w:rsidR="00D0006E" w14:paraId="6D64D501" w14:textId="77777777">
        <w:trPr>
          <w:jc w:val="center"/>
        </w:trPr>
        <w:tc>
          <w:tcPr>
            <w:tcW w:w="1688" w:type="dxa"/>
            <w:shd w:val="clear" w:color="auto" w:fill="FFFFFF"/>
            <w:tcMar>
              <w:top w:w="22" w:type="dxa"/>
              <w:left w:w="70" w:type="dxa"/>
              <w:bottom w:w="22" w:type="dxa"/>
              <w:right w:w="70" w:type="dxa"/>
            </w:tcMar>
          </w:tcPr>
          <w:p w14:paraId="6CCE9ADC" w14:textId="77777777" w:rsidR="00D0006E" w:rsidRDefault="00000000">
            <w:pPr>
              <w:spacing w:before="10" w:after="10" w:line="240" w:lineRule="auto"/>
            </w:pPr>
            <w:r>
              <w:rPr>
                <w:rFonts w:ascii="Calibri" w:hAnsi="Calibri"/>
                <w:color w:val="1E293B"/>
                <w:sz w:val="17"/>
              </w:rPr>
              <w:t>Figure 14.2</w:t>
            </w:r>
          </w:p>
        </w:tc>
        <w:tc>
          <w:tcPr>
            <w:tcW w:w="6049" w:type="dxa"/>
            <w:shd w:val="clear" w:color="auto" w:fill="FFFFFF"/>
            <w:tcMar>
              <w:top w:w="22" w:type="dxa"/>
              <w:left w:w="70" w:type="dxa"/>
              <w:bottom w:w="22" w:type="dxa"/>
              <w:right w:w="70" w:type="dxa"/>
            </w:tcMar>
          </w:tcPr>
          <w:p w14:paraId="4D17D79E" w14:textId="77777777" w:rsidR="00D0006E" w:rsidRDefault="00000000">
            <w:pPr>
              <w:spacing w:before="10" w:after="10" w:line="240" w:lineRule="auto"/>
            </w:pPr>
            <w:r>
              <w:rPr>
                <w:rFonts w:ascii="Calibri" w:hAnsi="Calibri"/>
                <w:color w:val="1E293B"/>
                <w:sz w:val="17"/>
              </w:rPr>
              <w:t>Operational Resilience: Service Level Preservation &amp; Shortage Avoidance</w:t>
            </w:r>
          </w:p>
        </w:tc>
        <w:tc>
          <w:tcPr>
            <w:tcW w:w="1407" w:type="dxa"/>
            <w:shd w:val="clear" w:color="auto" w:fill="FFFFFF"/>
            <w:tcMar>
              <w:top w:w="22" w:type="dxa"/>
              <w:left w:w="70" w:type="dxa"/>
              <w:bottom w:w="22" w:type="dxa"/>
              <w:right w:w="70" w:type="dxa"/>
            </w:tcMar>
          </w:tcPr>
          <w:p w14:paraId="26B79F3E" w14:textId="77777777" w:rsidR="00D0006E" w:rsidRDefault="00000000">
            <w:pPr>
              <w:spacing w:before="10" w:after="10" w:line="240" w:lineRule="auto"/>
              <w:jc w:val="center"/>
            </w:pPr>
            <w:r>
              <w:rPr>
                <w:rFonts w:ascii="Calibri" w:hAnsi="Calibri"/>
                <w:color w:val="1E293B"/>
                <w:sz w:val="17"/>
              </w:rPr>
              <w:t>Chapter 14</w:t>
            </w:r>
          </w:p>
        </w:tc>
      </w:tr>
      <w:tr w:rsidR="00D0006E" w14:paraId="7143E91C" w14:textId="77777777">
        <w:trPr>
          <w:jc w:val="center"/>
        </w:trPr>
        <w:tc>
          <w:tcPr>
            <w:tcW w:w="1688" w:type="dxa"/>
            <w:shd w:val="clear" w:color="auto" w:fill="F8FAFC"/>
            <w:tcMar>
              <w:top w:w="22" w:type="dxa"/>
              <w:left w:w="70" w:type="dxa"/>
              <w:bottom w:w="22" w:type="dxa"/>
              <w:right w:w="70" w:type="dxa"/>
            </w:tcMar>
          </w:tcPr>
          <w:p w14:paraId="504C6C24" w14:textId="77777777" w:rsidR="00D0006E" w:rsidRDefault="00000000">
            <w:pPr>
              <w:spacing w:before="10" w:after="10" w:line="240" w:lineRule="auto"/>
            </w:pPr>
            <w:r>
              <w:rPr>
                <w:rFonts w:ascii="Calibri" w:hAnsi="Calibri"/>
                <w:color w:val="1E293B"/>
                <w:sz w:val="17"/>
              </w:rPr>
              <w:t>Figure 17.1</w:t>
            </w:r>
          </w:p>
        </w:tc>
        <w:tc>
          <w:tcPr>
            <w:tcW w:w="6049" w:type="dxa"/>
            <w:shd w:val="clear" w:color="auto" w:fill="F8FAFC"/>
            <w:tcMar>
              <w:top w:w="22" w:type="dxa"/>
              <w:left w:w="70" w:type="dxa"/>
              <w:bottom w:w="22" w:type="dxa"/>
              <w:right w:w="70" w:type="dxa"/>
            </w:tcMar>
          </w:tcPr>
          <w:p w14:paraId="1EDD86C2" w14:textId="77777777" w:rsidR="00D0006E" w:rsidRDefault="00000000">
            <w:pPr>
              <w:spacing w:before="10" w:after="10" w:line="240" w:lineRule="auto"/>
            </w:pPr>
            <w:r>
              <w:rPr>
                <w:rFonts w:ascii="Calibri" w:hAnsi="Calibri"/>
                <w:color w:val="1E293B"/>
                <w:sz w:val="17"/>
              </w:rPr>
              <w:t>FastAPI Interactive OpenAPI 3.1 Swagger Documentation UI</w:t>
            </w:r>
          </w:p>
        </w:tc>
        <w:tc>
          <w:tcPr>
            <w:tcW w:w="1407" w:type="dxa"/>
            <w:shd w:val="clear" w:color="auto" w:fill="F8FAFC"/>
            <w:tcMar>
              <w:top w:w="22" w:type="dxa"/>
              <w:left w:w="70" w:type="dxa"/>
              <w:bottom w:w="22" w:type="dxa"/>
              <w:right w:w="70" w:type="dxa"/>
            </w:tcMar>
          </w:tcPr>
          <w:p w14:paraId="3387869C" w14:textId="77777777" w:rsidR="00D0006E" w:rsidRDefault="00000000">
            <w:pPr>
              <w:spacing w:before="10" w:after="10" w:line="240" w:lineRule="auto"/>
              <w:jc w:val="center"/>
            </w:pPr>
            <w:r>
              <w:rPr>
                <w:rFonts w:ascii="Calibri" w:hAnsi="Calibri"/>
                <w:color w:val="1E293B"/>
                <w:sz w:val="17"/>
              </w:rPr>
              <w:t>Chapter 17</w:t>
            </w:r>
          </w:p>
        </w:tc>
      </w:tr>
      <w:tr w:rsidR="00D0006E" w14:paraId="16C56562" w14:textId="77777777">
        <w:trPr>
          <w:jc w:val="center"/>
        </w:trPr>
        <w:tc>
          <w:tcPr>
            <w:tcW w:w="1688" w:type="dxa"/>
            <w:shd w:val="clear" w:color="auto" w:fill="FFFFFF"/>
            <w:tcMar>
              <w:top w:w="22" w:type="dxa"/>
              <w:left w:w="70" w:type="dxa"/>
              <w:bottom w:w="22" w:type="dxa"/>
              <w:right w:w="70" w:type="dxa"/>
            </w:tcMar>
          </w:tcPr>
          <w:p w14:paraId="5552BA3A" w14:textId="77777777" w:rsidR="00D0006E" w:rsidRDefault="00000000">
            <w:pPr>
              <w:spacing w:before="10" w:after="10" w:line="240" w:lineRule="auto"/>
            </w:pPr>
            <w:r>
              <w:rPr>
                <w:rFonts w:ascii="Calibri" w:hAnsi="Calibri"/>
                <w:color w:val="1E293B"/>
                <w:sz w:val="17"/>
              </w:rPr>
              <w:t>Figure 17.2</w:t>
            </w:r>
          </w:p>
        </w:tc>
        <w:tc>
          <w:tcPr>
            <w:tcW w:w="6049" w:type="dxa"/>
            <w:shd w:val="clear" w:color="auto" w:fill="FFFFFF"/>
            <w:tcMar>
              <w:top w:w="22" w:type="dxa"/>
              <w:left w:w="70" w:type="dxa"/>
              <w:bottom w:w="22" w:type="dxa"/>
              <w:right w:w="70" w:type="dxa"/>
            </w:tcMar>
          </w:tcPr>
          <w:p w14:paraId="61BF2201" w14:textId="77777777" w:rsidR="00D0006E" w:rsidRDefault="00000000">
            <w:pPr>
              <w:spacing w:before="10" w:after="10" w:line="240" w:lineRule="auto"/>
            </w:pPr>
            <w:r>
              <w:rPr>
                <w:rFonts w:ascii="Calibri" w:hAnsi="Calibri"/>
                <w:color w:val="1E293B"/>
                <w:sz w:val="17"/>
              </w:rPr>
              <w:t>Alternative Technical ReDoc Specification Interface</w:t>
            </w:r>
          </w:p>
        </w:tc>
        <w:tc>
          <w:tcPr>
            <w:tcW w:w="1407" w:type="dxa"/>
            <w:shd w:val="clear" w:color="auto" w:fill="FFFFFF"/>
            <w:tcMar>
              <w:top w:w="22" w:type="dxa"/>
              <w:left w:w="70" w:type="dxa"/>
              <w:bottom w:w="22" w:type="dxa"/>
              <w:right w:w="70" w:type="dxa"/>
            </w:tcMar>
          </w:tcPr>
          <w:p w14:paraId="7C885F85" w14:textId="77777777" w:rsidR="00D0006E" w:rsidRDefault="00000000">
            <w:pPr>
              <w:spacing w:before="10" w:after="10" w:line="240" w:lineRule="auto"/>
              <w:jc w:val="center"/>
            </w:pPr>
            <w:r>
              <w:rPr>
                <w:rFonts w:ascii="Calibri" w:hAnsi="Calibri"/>
                <w:color w:val="1E293B"/>
                <w:sz w:val="17"/>
              </w:rPr>
              <w:t>Chapter 17</w:t>
            </w:r>
          </w:p>
        </w:tc>
      </w:tr>
      <w:tr w:rsidR="00D0006E" w14:paraId="64D685C7" w14:textId="77777777">
        <w:trPr>
          <w:jc w:val="center"/>
        </w:trPr>
        <w:tc>
          <w:tcPr>
            <w:tcW w:w="1688" w:type="dxa"/>
            <w:shd w:val="clear" w:color="auto" w:fill="F8FAFC"/>
            <w:tcMar>
              <w:top w:w="22" w:type="dxa"/>
              <w:left w:w="70" w:type="dxa"/>
              <w:bottom w:w="22" w:type="dxa"/>
              <w:right w:w="70" w:type="dxa"/>
            </w:tcMar>
          </w:tcPr>
          <w:p w14:paraId="2DCF2204" w14:textId="77777777" w:rsidR="00D0006E" w:rsidRDefault="00000000">
            <w:pPr>
              <w:spacing w:before="10" w:after="10" w:line="240" w:lineRule="auto"/>
            </w:pPr>
            <w:r>
              <w:rPr>
                <w:rFonts w:ascii="Calibri" w:hAnsi="Calibri"/>
                <w:color w:val="1E293B"/>
                <w:sz w:val="17"/>
              </w:rPr>
              <w:t>Figure 19.1</w:t>
            </w:r>
          </w:p>
        </w:tc>
        <w:tc>
          <w:tcPr>
            <w:tcW w:w="6049" w:type="dxa"/>
            <w:shd w:val="clear" w:color="auto" w:fill="F8FAFC"/>
            <w:tcMar>
              <w:top w:w="22" w:type="dxa"/>
              <w:left w:w="70" w:type="dxa"/>
              <w:bottom w:w="22" w:type="dxa"/>
              <w:right w:w="70" w:type="dxa"/>
            </w:tcMar>
          </w:tcPr>
          <w:p w14:paraId="7E58BCE1" w14:textId="77777777" w:rsidR="00D0006E" w:rsidRDefault="00000000">
            <w:pPr>
              <w:spacing w:before="10" w:after="10" w:line="240" w:lineRule="auto"/>
            </w:pPr>
            <w:r>
              <w:rPr>
                <w:rFonts w:ascii="Calibri" w:hAnsi="Calibri"/>
                <w:color w:val="1E293B"/>
                <w:sz w:val="17"/>
              </w:rPr>
              <w:t>Screen 1 — Executive Supply Chain Overview Dashboard</w:t>
            </w:r>
          </w:p>
        </w:tc>
        <w:tc>
          <w:tcPr>
            <w:tcW w:w="1407" w:type="dxa"/>
            <w:shd w:val="clear" w:color="auto" w:fill="F8FAFC"/>
            <w:tcMar>
              <w:top w:w="22" w:type="dxa"/>
              <w:left w:w="70" w:type="dxa"/>
              <w:bottom w:w="22" w:type="dxa"/>
              <w:right w:w="70" w:type="dxa"/>
            </w:tcMar>
          </w:tcPr>
          <w:p w14:paraId="2D53043E" w14:textId="77777777" w:rsidR="00D0006E" w:rsidRDefault="00000000">
            <w:pPr>
              <w:spacing w:before="10" w:after="10" w:line="240" w:lineRule="auto"/>
              <w:jc w:val="center"/>
            </w:pPr>
            <w:r>
              <w:rPr>
                <w:rFonts w:ascii="Calibri" w:hAnsi="Calibri"/>
                <w:color w:val="1E293B"/>
                <w:sz w:val="17"/>
              </w:rPr>
              <w:t>Chapter 19</w:t>
            </w:r>
          </w:p>
        </w:tc>
      </w:tr>
      <w:tr w:rsidR="00D0006E" w14:paraId="51237A1D" w14:textId="77777777">
        <w:trPr>
          <w:jc w:val="center"/>
        </w:trPr>
        <w:tc>
          <w:tcPr>
            <w:tcW w:w="1688" w:type="dxa"/>
            <w:shd w:val="clear" w:color="auto" w:fill="FFFFFF"/>
            <w:tcMar>
              <w:top w:w="22" w:type="dxa"/>
              <w:left w:w="70" w:type="dxa"/>
              <w:bottom w:w="22" w:type="dxa"/>
              <w:right w:w="70" w:type="dxa"/>
            </w:tcMar>
          </w:tcPr>
          <w:p w14:paraId="14D71988" w14:textId="77777777" w:rsidR="00D0006E" w:rsidRDefault="00000000">
            <w:pPr>
              <w:spacing w:before="10" w:after="10" w:line="240" w:lineRule="auto"/>
            </w:pPr>
            <w:r>
              <w:rPr>
                <w:rFonts w:ascii="Calibri" w:hAnsi="Calibri"/>
                <w:color w:val="1E293B"/>
                <w:sz w:val="17"/>
              </w:rPr>
              <w:t>Figure 19.2</w:t>
            </w:r>
          </w:p>
        </w:tc>
        <w:tc>
          <w:tcPr>
            <w:tcW w:w="6049" w:type="dxa"/>
            <w:shd w:val="clear" w:color="auto" w:fill="FFFFFF"/>
            <w:tcMar>
              <w:top w:w="22" w:type="dxa"/>
              <w:left w:w="70" w:type="dxa"/>
              <w:bottom w:w="22" w:type="dxa"/>
              <w:right w:w="70" w:type="dxa"/>
            </w:tcMar>
          </w:tcPr>
          <w:p w14:paraId="1AFB4203" w14:textId="77777777" w:rsidR="00D0006E" w:rsidRDefault="00000000">
            <w:pPr>
              <w:spacing w:before="10" w:after="10" w:line="240" w:lineRule="auto"/>
            </w:pPr>
            <w:r>
              <w:rPr>
                <w:rFonts w:ascii="Calibri" w:hAnsi="Calibri"/>
                <w:color w:val="1E293B"/>
                <w:sz w:val="17"/>
              </w:rPr>
              <w:t>Screen 2 — Digital Supply Chain Twin Geospatial Network Map</w:t>
            </w:r>
          </w:p>
        </w:tc>
        <w:tc>
          <w:tcPr>
            <w:tcW w:w="1407" w:type="dxa"/>
            <w:shd w:val="clear" w:color="auto" w:fill="FFFFFF"/>
            <w:tcMar>
              <w:top w:w="22" w:type="dxa"/>
              <w:left w:w="70" w:type="dxa"/>
              <w:bottom w:w="22" w:type="dxa"/>
              <w:right w:w="70" w:type="dxa"/>
            </w:tcMar>
          </w:tcPr>
          <w:p w14:paraId="34202B22" w14:textId="77777777" w:rsidR="00D0006E" w:rsidRDefault="00000000">
            <w:pPr>
              <w:spacing w:before="10" w:after="10" w:line="240" w:lineRule="auto"/>
              <w:jc w:val="center"/>
            </w:pPr>
            <w:r>
              <w:rPr>
                <w:rFonts w:ascii="Calibri" w:hAnsi="Calibri"/>
                <w:color w:val="1E293B"/>
                <w:sz w:val="17"/>
              </w:rPr>
              <w:t>Chapter 19</w:t>
            </w:r>
          </w:p>
        </w:tc>
      </w:tr>
      <w:tr w:rsidR="00D0006E" w14:paraId="0AE5710E" w14:textId="77777777">
        <w:trPr>
          <w:jc w:val="center"/>
        </w:trPr>
        <w:tc>
          <w:tcPr>
            <w:tcW w:w="1688" w:type="dxa"/>
            <w:shd w:val="clear" w:color="auto" w:fill="F8FAFC"/>
            <w:tcMar>
              <w:top w:w="22" w:type="dxa"/>
              <w:left w:w="70" w:type="dxa"/>
              <w:bottom w:w="22" w:type="dxa"/>
              <w:right w:w="70" w:type="dxa"/>
            </w:tcMar>
          </w:tcPr>
          <w:p w14:paraId="59107E4E" w14:textId="77777777" w:rsidR="00D0006E" w:rsidRDefault="00000000">
            <w:pPr>
              <w:spacing w:before="10" w:after="10" w:line="240" w:lineRule="auto"/>
            </w:pPr>
            <w:r>
              <w:rPr>
                <w:rFonts w:ascii="Calibri" w:hAnsi="Calibri"/>
                <w:color w:val="1E293B"/>
                <w:sz w:val="17"/>
              </w:rPr>
              <w:t>Figure 19.3</w:t>
            </w:r>
          </w:p>
        </w:tc>
        <w:tc>
          <w:tcPr>
            <w:tcW w:w="6049" w:type="dxa"/>
            <w:shd w:val="clear" w:color="auto" w:fill="F8FAFC"/>
            <w:tcMar>
              <w:top w:w="22" w:type="dxa"/>
              <w:left w:w="70" w:type="dxa"/>
              <w:bottom w:w="22" w:type="dxa"/>
              <w:right w:w="70" w:type="dxa"/>
            </w:tcMar>
          </w:tcPr>
          <w:p w14:paraId="68CA5305" w14:textId="77777777" w:rsidR="00D0006E" w:rsidRDefault="00000000">
            <w:pPr>
              <w:spacing w:before="10" w:after="10" w:line="240" w:lineRule="auto"/>
            </w:pPr>
            <w:r>
              <w:rPr>
                <w:rFonts w:ascii="Calibri" w:hAnsi="Calibri"/>
                <w:color w:val="1E293B"/>
                <w:sz w:val="17"/>
              </w:rPr>
              <w:t>Screen 2b — Interactive Facility Inspector Drawer &amp; Node Telemetry</w:t>
            </w:r>
          </w:p>
        </w:tc>
        <w:tc>
          <w:tcPr>
            <w:tcW w:w="1407" w:type="dxa"/>
            <w:shd w:val="clear" w:color="auto" w:fill="F8FAFC"/>
            <w:tcMar>
              <w:top w:w="22" w:type="dxa"/>
              <w:left w:w="70" w:type="dxa"/>
              <w:bottom w:w="22" w:type="dxa"/>
              <w:right w:w="70" w:type="dxa"/>
            </w:tcMar>
          </w:tcPr>
          <w:p w14:paraId="34DFDB1B" w14:textId="77777777" w:rsidR="00D0006E" w:rsidRDefault="00000000">
            <w:pPr>
              <w:spacing w:before="10" w:after="10" w:line="240" w:lineRule="auto"/>
              <w:jc w:val="center"/>
            </w:pPr>
            <w:r>
              <w:rPr>
                <w:rFonts w:ascii="Calibri" w:hAnsi="Calibri"/>
                <w:color w:val="1E293B"/>
                <w:sz w:val="17"/>
              </w:rPr>
              <w:t>Chapter 19</w:t>
            </w:r>
          </w:p>
        </w:tc>
      </w:tr>
      <w:tr w:rsidR="00D0006E" w14:paraId="112EF283" w14:textId="77777777">
        <w:trPr>
          <w:jc w:val="center"/>
        </w:trPr>
        <w:tc>
          <w:tcPr>
            <w:tcW w:w="1688" w:type="dxa"/>
            <w:shd w:val="clear" w:color="auto" w:fill="FFFFFF"/>
            <w:tcMar>
              <w:top w:w="22" w:type="dxa"/>
              <w:left w:w="70" w:type="dxa"/>
              <w:bottom w:w="22" w:type="dxa"/>
              <w:right w:w="70" w:type="dxa"/>
            </w:tcMar>
          </w:tcPr>
          <w:p w14:paraId="1F2EDC30" w14:textId="77777777" w:rsidR="00D0006E" w:rsidRDefault="00000000">
            <w:pPr>
              <w:spacing w:before="10" w:after="10" w:line="240" w:lineRule="auto"/>
            </w:pPr>
            <w:r>
              <w:rPr>
                <w:rFonts w:ascii="Calibri" w:hAnsi="Calibri"/>
                <w:color w:val="1E293B"/>
                <w:sz w:val="17"/>
              </w:rPr>
              <w:t>Figure 19.4</w:t>
            </w:r>
          </w:p>
        </w:tc>
        <w:tc>
          <w:tcPr>
            <w:tcW w:w="6049" w:type="dxa"/>
            <w:shd w:val="clear" w:color="auto" w:fill="FFFFFF"/>
            <w:tcMar>
              <w:top w:w="22" w:type="dxa"/>
              <w:left w:w="70" w:type="dxa"/>
              <w:bottom w:w="22" w:type="dxa"/>
              <w:right w:w="70" w:type="dxa"/>
            </w:tcMar>
          </w:tcPr>
          <w:p w14:paraId="63C1D675" w14:textId="77777777" w:rsidR="00D0006E" w:rsidRDefault="00000000">
            <w:pPr>
              <w:spacing w:before="10" w:after="10" w:line="240" w:lineRule="auto"/>
            </w:pPr>
            <w:r>
              <w:rPr>
                <w:rFonts w:ascii="Calibri" w:hAnsi="Calibri"/>
                <w:color w:val="1E293B"/>
                <w:sz w:val="17"/>
              </w:rPr>
              <w:t>Screen 3 — Demand Intelligence &amp; Multi-Horizon Forecasting</w:t>
            </w:r>
          </w:p>
        </w:tc>
        <w:tc>
          <w:tcPr>
            <w:tcW w:w="1407" w:type="dxa"/>
            <w:shd w:val="clear" w:color="auto" w:fill="FFFFFF"/>
            <w:tcMar>
              <w:top w:w="22" w:type="dxa"/>
              <w:left w:w="70" w:type="dxa"/>
              <w:bottom w:w="22" w:type="dxa"/>
              <w:right w:w="70" w:type="dxa"/>
            </w:tcMar>
          </w:tcPr>
          <w:p w14:paraId="1E4D291D" w14:textId="77777777" w:rsidR="00D0006E" w:rsidRDefault="00000000">
            <w:pPr>
              <w:spacing w:before="10" w:after="10" w:line="240" w:lineRule="auto"/>
              <w:jc w:val="center"/>
            </w:pPr>
            <w:r>
              <w:rPr>
                <w:rFonts w:ascii="Calibri" w:hAnsi="Calibri"/>
                <w:color w:val="1E293B"/>
                <w:sz w:val="17"/>
              </w:rPr>
              <w:t>Chapter 19</w:t>
            </w:r>
          </w:p>
        </w:tc>
      </w:tr>
      <w:tr w:rsidR="00D0006E" w14:paraId="79101A86" w14:textId="77777777">
        <w:trPr>
          <w:jc w:val="center"/>
        </w:trPr>
        <w:tc>
          <w:tcPr>
            <w:tcW w:w="1688" w:type="dxa"/>
            <w:shd w:val="clear" w:color="auto" w:fill="F8FAFC"/>
            <w:tcMar>
              <w:top w:w="22" w:type="dxa"/>
              <w:left w:w="70" w:type="dxa"/>
              <w:bottom w:w="22" w:type="dxa"/>
              <w:right w:w="70" w:type="dxa"/>
            </w:tcMar>
          </w:tcPr>
          <w:p w14:paraId="511A4F2D" w14:textId="77777777" w:rsidR="00D0006E" w:rsidRDefault="00000000">
            <w:pPr>
              <w:spacing w:before="10" w:after="10" w:line="240" w:lineRule="auto"/>
            </w:pPr>
            <w:r>
              <w:rPr>
                <w:rFonts w:ascii="Calibri" w:hAnsi="Calibri"/>
                <w:color w:val="1E293B"/>
                <w:sz w:val="17"/>
              </w:rPr>
              <w:t>Figure 19.5</w:t>
            </w:r>
          </w:p>
        </w:tc>
        <w:tc>
          <w:tcPr>
            <w:tcW w:w="6049" w:type="dxa"/>
            <w:shd w:val="clear" w:color="auto" w:fill="F8FAFC"/>
            <w:tcMar>
              <w:top w:w="22" w:type="dxa"/>
              <w:left w:w="70" w:type="dxa"/>
              <w:bottom w:w="22" w:type="dxa"/>
              <w:right w:w="70" w:type="dxa"/>
            </w:tcMar>
          </w:tcPr>
          <w:p w14:paraId="795C450A" w14:textId="77777777" w:rsidR="00D0006E" w:rsidRDefault="00000000">
            <w:pPr>
              <w:spacing w:before="10" w:after="10" w:line="240" w:lineRule="auto"/>
            </w:pPr>
            <w:r>
              <w:rPr>
                <w:rFonts w:ascii="Calibri" w:hAnsi="Calibri"/>
                <w:color w:val="1E293B"/>
                <w:sz w:val="17"/>
              </w:rPr>
              <w:t>Screen 4 — Supply Chain Risk Command Center &amp; Live ML Inference</w:t>
            </w:r>
          </w:p>
        </w:tc>
        <w:tc>
          <w:tcPr>
            <w:tcW w:w="1407" w:type="dxa"/>
            <w:shd w:val="clear" w:color="auto" w:fill="F8FAFC"/>
            <w:tcMar>
              <w:top w:w="22" w:type="dxa"/>
              <w:left w:w="70" w:type="dxa"/>
              <w:bottom w:w="22" w:type="dxa"/>
              <w:right w:w="70" w:type="dxa"/>
            </w:tcMar>
          </w:tcPr>
          <w:p w14:paraId="63D18CB6" w14:textId="77777777" w:rsidR="00D0006E" w:rsidRDefault="00000000">
            <w:pPr>
              <w:spacing w:before="10" w:after="10" w:line="240" w:lineRule="auto"/>
              <w:jc w:val="center"/>
            </w:pPr>
            <w:r>
              <w:rPr>
                <w:rFonts w:ascii="Calibri" w:hAnsi="Calibri"/>
                <w:color w:val="1E293B"/>
                <w:sz w:val="17"/>
              </w:rPr>
              <w:t>Chapter 19</w:t>
            </w:r>
          </w:p>
        </w:tc>
      </w:tr>
      <w:tr w:rsidR="00D0006E" w14:paraId="42C786EB" w14:textId="77777777">
        <w:trPr>
          <w:jc w:val="center"/>
        </w:trPr>
        <w:tc>
          <w:tcPr>
            <w:tcW w:w="1688" w:type="dxa"/>
            <w:shd w:val="clear" w:color="auto" w:fill="FFFFFF"/>
            <w:tcMar>
              <w:top w:w="22" w:type="dxa"/>
              <w:left w:w="70" w:type="dxa"/>
              <w:bottom w:w="22" w:type="dxa"/>
              <w:right w:w="70" w:type="dxa"/>
            </w:tcMar>
          </w:tcPr>
          <w:p w14:paraId="79D682E8" w14:textId="77777777" w:rsidR="00D0006E" w:rsidRDefault="00000000">
            <w:pPr>
              <w:spacing w:before="10" w:after="10" w:line="240" w:lineRule="auto"/>
            </w:pPr>
            <w:r>
              <w:rPr>
                <w:rFonts w:ascii="Calibri" w:hAnsi="Calibri"/>
                <w:color w:val="1E293B"/>
                <w:sz w:val="17"/>
              </w:rPr>
              <w:t>Figure 19.6</w:t>
            </w:r>
          </w:p>
        </w:tc>
        <w:tc>
          <w:tcPr>
            <w:tcW w:w="6049" w:type="dxa"/>
            <w:shd w:val="clear" w:color="auto" w:fill="FFFFFF"/>
            <w:tcMar>
              <w:top w:w="22" w:type="dxa"/>
              <w:left w:w="70" w:type="dxa"/>
              <w:bottom w:w="22" w:type="dxa"/>
              <w:right w:w="70" w:type="dxa"/>
            </w:tcMar>
          </w:tcPr>
          <w:p w14:paraId="356904C7" w14:textId="77777777" w:rsidR="00D0006E" w:rsidRDefault="00000000">
            <w:pPr>
              <w:spacing w:before="10" w:after="10" w:line="240" w:lineRule="auto"/>
            </w:pPr>
            <w:r>
              <w:rPr>
                <w:rFonts w:ascii="Calibri" w:hAnsi="Calibri"/>
                <w:color w:val="1E293B"/>
                <w:sz w:val="17"/>
              </w:rPr>
              <w:t>Screen 5 — Disruption Impact Propagation Engine &amp; Cascade Pipeline</w:t>
            </w:r>
          </w:p>
        </w:tc>
        <w:tc>
          <w:tcPr>
            <w:tcW w:w="1407" w:type="dxa"/>
            <w:shd w:val="clear" w:color="auto" w:fill="FFFFFF"/>
            <w:tcMar>
              <w:top w:w="22" w:type="dxa"/>
              <w:left w:w="70" w:type="dxa"/>
              <w:bottom w:w="22" w:type="dxa"/>
              <w:right w:w="70" w:type="dxa"/>
            </w:tcMar>
          </w:tcPr>
          <w:p w14:paraId="18E921EF" w14:textId="77777777" w:rsidR="00D0006E" w:rsidRDefault="00000000">
            <w:pPr>
              <w:spacing w:before="10" w:after="10" w:line="240" w:lineRule="auto"/>
              <w:jc w:val="center"/>
            </w:pPr>
            <w:r>
              <w:rPr>
                <w:rFonts w:ascii="Calibri" w:hAnsi="Calibri"/>
                <w:color w:val="1E293B"/>
                <w:sz w:val="17"/>
              </w:rPr>
              <w:t>Chapter 19</w:t>
            </w:r>
          </w:p>
        </w:tc>
      </w:tr>
      <w:tr w:rsidR="00D0006E" w14:paraId="6379F23C" w14:textId="77777777">
        <w:trPr>
          <w:jc w:val="center"/>
        </w:trPr>
        <w:tc>
          <w:tcPr>
            <w:tcW w:w="1688" w:type="dxa"/>
            <w:shd w:val="clear" w:color="auto" w:fill="F8FAFC"/>
            <w:tcMar>
              <w:top w:w="22" w:type="dxa"/>
              <w:left w:w="70" w:type="dxa"/>
              <w:bottom w:w="22" w:type="dxa"/>
              <w:right w:w="70" w:type="dxa"/>
            </w:tcMar>
          </w:tcPr>
          <w:p w14:paraId="7B8FCEF1" w14:textId="77777777" w:rsidR="00D0006E" w:rsidRDefault="00000000">
            <w:pPr>
              <w:spacing w:before="10" w:after="10" w:line="240" w:lineRule="auto"/>
            </w:pPr>
            <w:r>
              <w:rPr>
                <w:rFonts w:ascii="Calibri" w:hAnsi="Calibri"/>
                <w:color w:val="1E293B"/>
                <w:sz w:val="17"/>
              </w:rPr>
              <w:t>Figure 19.7</w:t>
            </w:r>
          </w:p>
        </w:tc>
        <w:tc>
          <w:tcPr>
            <w:tcW w:w="6049" w:type="dxa"/>
            <w:shd w:val="clear" w:color="auto" w:fill="F8FAFC"/>
            <w:tcMar>
              <w:top w:w="22" w:type="dxa"/>
              <w:left w:w="70" w:type="dxa"/>
              <w:bottom w:w="22" w:type="dxa"/>
              <w:right w:w="70" w:type="dxa"/>
            </w:tcMar>
          </w:tcPr>
          <w:p w14:paraId="5702F121" w14:textId="77777777" w:rsidR="00D0006E" w:rsidRDefault="00000000">
            <w:pPr>
              <w:spacing w:before="10" w:after="10" w:line="240" w:lineRule="auto"/>
            </w:pPr>
            <w:r>
              <w:rPr>
                <w:rFonts w:ascii="Calibri" w:hAnsi="Calibri"/>
                <w:color w:val="1E293B"/>
                <w:sz w:val="17"/>
              </w:rPr>
              <w:t>Screen 6 — What-If Scenario Simulation Studio &amp; State Comparison</w:t>
            </w:r>
          </w:p>
        </w:tc>
        <w:tc>
          <w:tcPr>
            <w:tcW w:w="1407" w:type="dxa"/>
            <w:shd w:val="clear" w:color="auto" w:fill="F8FAFC"/>
            <w:tcMar>
              <w:top w:w="22" w:type="dxa"/>
              <w:left w:w="70" w:type="dxa"/>
              <w:bottom w:w="22" w:type="dxa"/>
              <w:right w:w="70" w:type="dxa"/>
            </w:tcMar>
          </w:tcPr>
          <w:p w14:paraId="26E96950" w14:textId="77777777" w:rsidR="00D0006E" w:rsidRDefault="00000000">
            <w:pPr>
              <w:spacing w:before="10" w:after="10" w:line="240" w:lineRule="auto"/>
              <w:jc w:val="center"/>
            </w:pPr>
            <w:r>
              <w:rPr>
                <w:rFonts w:ascii="Calibri" w:hAnsi="Calibri"/>
                <w:color w:val="1E293B"/>
                <w:sz w:val="17"/>
              </w:rPr>
              <w:t>Chapter 19</w:t>
            </w:r>
          </w:p>
        </w:tc>
      </w:tr>
      <w:tr w:rsidR="00D0006E" w14:paraId="2C9860B0" w14:textId="77777777">
        <w:trPr>
          <w:jc w:val="center"/>
        </w:trPr>
        <w:tc>
          <w:tcPr>
            <w:tcW w:w="1688" w:type="dxa"/>
            <w:shd w:val="clear" w:color="auto" w:fill="FFFFFF"/>
            <w:tcMar>
              <w:top w:w="22" w:type="dxa"/>
              <w:left w:w="70" w:type="dxa"/>
              <w:bottom w:w="22" w:type="dxa"/>
              <w:right w:w="70" w:type="dxa"/>
            </w:tcMar>
          </w:tcPr>
          <w:p w14:paraId="584ECF46" w14:textId="77777777" w:rsidR="00D0006E" w:rsidRDefault="00000000">
            <w:pPr>
              <w:spacing w:before="10" w:after="10" w:line="240" w:lineRule="auto"/>
            </w:pPr>
            <w:r>
              <w:rPr>
                <w:rFonts w:ascii="Calibri" w:hAnsi="Calibri"/>
                <w:color w:val="1E293B"/>
                <w:sz w:val="17"/>
              </w:rPr>
              <w:t>Figure 19.8</w:t>
            </w:r>
          </w:p>
        </w:tc>
        <w:tc>
          <w:tcPr>
            <w:tcW w:w="6049" w:type="dxa"/>
            <w:shd w:val="clear" w:color="auto" w:fill="FFFFFF"/>
            <w:tcMar>
              <w:top w:w="22" w:type="dxa"/>
              <w:left w:w="70" w:type="dxa"/>
              <w:bottom w:w="22" w:type="dxa"/>
              <w:right w:w="70" w:type="dxa"/>
            </w:tcMar>
          </w:tcPr>
          <w:p w14:paraId="62728459" w14:textId="77777777" w:rsidR="00D0006E" w:rsidRDefault="00000000">
            <w:pPr>
              <w:spacing w:before="10" w:after="10" w:line="240" w:lineRule="auto"/>
            </w:pPr>
            <w:r>
              <w:rPr>
                <w:rFonts w:ascii="Calibri" w:hAnsi="Calibri"/>
                <w:color w:val="1E293B"/>
                <w:sz w:val="17"/>
              </w:rPr>
              <w:t>Screen 7 — Google OR-Tools Multi-Echelon Optimization Engine</w:t>
            </w:r>
          </w:p>
        </w:tc>
        <w:tc>
          <w:tcPr>
            <w:tcW w:w="1407" w:type="dxa"/>
            <w:shd w:val="clear" w:color="auto" w:fill="FFFFFF"/>
            <w:tcMar>
              <w:top w:w="22" w:type="dxa"/>
              <w:left w:w="70" w:type="dxa"/>
              <w:bottom w:w="22" w:type="dxa"/>
              <w:right w:w="70" w:type="dxa"/>
            </w:tcMar>
          </w:tcPr>
          <w:p w14:paraId="5E4C34F4" w14:textId="77777777" w:rsidR="00D0006E" w:rsidRDefault="00000000">
            <w:pPr>
              <w:spacing w:before="10" w:after="10" w:line="240" w:lineRule="auto"/>
              <w:jc w:val="center"/>
            </w:pPr>
            <w:r>
              <w:rPr>
                <w:rFonts w:ascii="Calibri" w:hAnsi="Calibri"/>
                <w:color w:val="1E293B"/>
                <w:sz w:val="17"/>
              </w:rPr>
              <w:t>Chapter 19</w:t>
            </w:r>
          </w:p>
        </w:tc>
      </w:tr>
      <w:tr w:rsidR="00D0006E" w14:paraId="2FCC4CDC" w14:textId="77777777">
        <w:trPr>
          <w:jc w:val="center"/>
        </w:trPr>
        <w:tc>
          <w:tcPr>
            <w:tcW w:w="1688" w:type="dxa"/>
            <w:shd w:val="clear" w:color="auto" w:fill="F8FAFC"/>
            <w:tcMar>
              <w:top w:w="22" w:type="dxa"/>
              <w:left w:w="70" w:type="dxa"/>
              <w:bottom w:w="22" w:type="dxa"/>
              <w:right w:w="70" w:type="dxa"/>
            </w:tcMar>
          </w:tcPr>
          <w:p w14:paraId="6CC216ED" w14:textId="77777777" w:rsidR="00D0006E" w:rsidRDefault="00000000">
            <w:pPr>
              <w:spacing w:before="10" w:after="10" w:line="240" w:lineRule="auto"/>
            </w:pPr>
            <w:r>
              <w:rPr>
                <w:rFonts w:ascii="Calibri" w:hAnsi="Calibri"/>
                <w:color w:val="1E293B"/>
                <w:sz w:val="17"/>
              </w:rPr>
              <w:t>Figure 19.9</w:t>
            </w:r>
          </w:p>
        </w:tc>
        <w:tc>
          <w:tcPr>
            <w:tcW w:w="6049" w:type="dxa"/>
            <w:shd w:val="clear" w:color="auto" w:fill="F8FAFC"/>
            <w:tcMar>
              <w:top w:w="22" w:type="dxa"/>
              <w:left w:w="70" w:type="dxa"/>
              <w:bottom w:w="22" w:type="dxa"/>
              <w:right w:w="70" w:type="dxa"/>
            </w:tcMar>
          </w:tcPr>
          <w:p w14:paraId="6CF67DE0" w14:textId="77777777" w:rsidR="00D0006E" w:rsidRDefault="00000000">
            <w:pPr>
              <w:spacing w:before="10" w:after="10" w:line="240" w:lineRule="auto"/>
            </w:pPr>
            <w:r>
              <w:rPr>
                <w:rFonts w:ascii="Calibri" w:hAnsi="Calibri"/>
                <w:color w:val="1E293B"/>
                <w:sz w:val="17"/>
              </w:rPr>
              <w:t>Screen 8 — Strategic Recommendation Center &amp; Mitigation Directives</w:t>
            </w:r>
          </w:p>
        </w:tc>
        <w:tc>
          <w:tcPr>
            <w:tcW w:w="1407" w:type="dxa"/>
            <w:shd w:val="clear" w:color="auto" w:fill="F8FAFC"/>
            <w:tcMar>
              <w:top w:w="22" w:type="dxa"/>
              <w:left w:w="70" w:type="dxa"/>
              <w:bottom w:w="22" w:type="dxa"/>
              <w:right w:w="70" w:type="dxa"/>
            </w:tcMar>
          </w:tcPr>
          <w:p w14:paraId="4747FD46" w14:textId="77777777" w:rsidR="00D0006E" w:rsidRDefault="00000000">
            <w:pPr>
              <w:spacing w:before="10" w:after="10" w:line="240" w:lineRule="auto"/>
              <w:jc w:val="center"/>
            </w:pPr>
            <w:r>
              <w:rPr>
                <w:rFonts w:ascii="Calibri" w:hAnsi="Calibri"/>
                <w:color w:val="1E293B"/>
                <w:sz w:val="17"/>
              </w:rPr>
              <w:t>Chapter 19</w:t>
            </w:r>
          </w:p>
        </w:tc>
      </w:tr>
    </w:tbl>
    <w:p w14:paraId="4BAD5303" w14:textId="77777777" w:rsidR="00D0006E" w:rsidRDefault="00000000">
      <w:pPr>
        <w:pStyle w:val="Heading1"/>
        <w:spacing w:before="280" w:after="60"/>
      </w:pPr>
      <w:r>
        <w:rPr>
          <w:rFonts w:ascii="Arial" w:hAnsi="Arial"/>
          <w:color w:val="1E3A8A"/>
          <w:sz w:val="30"/>
        </w:rPr>
        <w:t>List of Tables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6049"/>
        <w:gridCol w:w="1407"/>
      </w:tblGrid>
      <w:tr w:rsidR="00D0006E" w14:paraId="53A8092A" w14:textId="77777777">
        <w:trPr>
          <w:jc w:val="center"/>
        </w:trPr>
        <w:tc>
          <w:tcPr>
            <w:tcW w:w="1688" w:type="dxa"/>
            <w:shd w:val="clear" w:color="auto" w:fill="0F172A"/>
            <w:tcMar>
              <w:top w:w="35" w:type="dxa"/>
              <w:left w:w="70" w:type="dxa"/>
              <w:bottom w:w="35" w:type="dxa"/>
              <w:right w:w="70" w:type="dxa"/>
            </w:tcMar>
          </w:tcPr>
          <w:p w14:paraId="535671AE" w14:textId="77777777" w:rsidR="00D0006E" w:rsidRDefault="00000000">
            <w:pPr>
              <w:spacing w:before="20" w:after="20"/>
            </w:pPr>
            <w:r>
              <w:rPr>
                <w:rFonts w:ascii="Calibri" w:hAnsi="Calibri"/>
                <w:b/>
                <w:color w:val="FFFFFF"/>
                <w:sz w:val="18"/>
              </w:rPr>
              <w:t>Table No.</w:t>
            </w:r>
          </w:p>
        </w:tc>
        <w:tc>
          <w:tcPr>
            <w:tcW w:w="6049" w:type="dxa"/>
            <w:shd w:val="clear" w:color="auto" w:fill="0F172A"/>
            <w:tcMar>
              <w:top w:w="35" w:type="dxa"/>
              <w:left w:w="70" w:type="dxa"/>
              <w:bottom w:w="35" w:type="dxa"/>
              <w:right w:w="70" w:type="dxa"/>
            </w:tcMar>
          </w:tcPr>
          <w:p w14:paraId="36540703" w14:textId="77777777" w:rsidR="00D0006E" w:rsidRDefault="00000000">
            <w:pPr>
              <w:spacing w:before="20" w:after="20"/>
            </w:pPr>
            <w:r>
              <w:rPr>
                <w:rFonts w:ascii="Calibri" w:hAnsi="Calibri"/>
                <w:b/>
                <w:color w:val="FFFFFF"/>
                <w:sz w:val="18"/>
              </w:rPr>
              <w:t>Table Caption / Description</w:t>
            </w:r>
          </w:p>
        </w:tc>
        <w:tc>
          <w:tcPr>
            <w:tcW w:w="1407" w:type="dxa"/>
            <w:shd w:val="clear" w:color="auto" w:fill="0F172A"/>
            <w:tcMar>
              <w:top w:w="35" w:type="dxa"/>
              <w:left w:w="70" w:type="dxa"/>
              <w:bottom w:w="35" w:type="dxa"/>
              <w:right w:w="70" w:type="dxa"/>
            </w:tcMar>
          </w:tcPr>
          <w:p w14:paraId="509DE005" w14:textId="77777777" w:rsidR="00D0006E" w:rsidRDefault="00000000">
            <w:pPr>
              <w:spacing w:before="20" w:after="20"/>
              <w:jc w:val="center"/>
            </w:pPr>
            <w:r>
              <w:rPr>
                <w:rFonts w:ascii="Calibri" w:hAnsi="Calibri"/>
                <w:b/>
                <w:color w:val="FFFFFF"/>
                <w:sz w:val="18"/>
              </w:rPr>
              <w:t>Location</w:t>
            </w:r>
          </w:p>
        </w:tc>
      </w:tr>
      <w:tr w:rsidR="00D0006E" w14:paraId="26F7DE3D" w14:textId="77777777">
        <w:trPr>
          <w:jc w:val="center"/>
        </w:trPr>
        <w:tc>
          <w:tcPr>
            <w:tcW w:w="1688" w:type="dxa"/>
            <w:shd w:val="clear" w:color="auto" w:fill="FFFFFF"/>
            <w:tcMar>
              <w:top w:w="22" w:type="dxa"/>
              <w:left w:w="70" w:type="dxa"/>
              <w:bottom w:w="22" w:type="dxa"/>
              <w:right w:w="70" w:type="dxa"/>
            </w:tcMar>
          </w:tcPr>
          <w:p w14:paraId="707478EE" w14:textId="77777777" w:rsidR="00D0006E" w:rsidRDefault="00000000">
            <w:pPr>
              <w:spacing w:before="10" w:after="10" w:line="240" w:lineRule="auto"/>
            </w:pPr>
            <w:r>
              <w:rPr>
                <w:rFonts w:ascii="Calibri" w:hAnsi="Calibri"/>
                <w:color w:val="1E293B"/>
                <w:sz w:val="17"/>
              </w:rPr>
              <w:t>Table 2.1</w:t>
            </w:r>
          </w:p>
        </w:tc>
        <w:tc>
          <w:tcPr>
            <w:tcW w:w="6049" w:type="dxa"/>
            <w:shd w:val="clear" w:color="auto" w:fill="FFFFFF"/>
            <w:tcMar>
              <w:top w:w="22" w:type="dxa"/>
              <w:left w:w="70" w:type="dxa"/>
              <w:bottom w:w="22" w:type="dxa"/>
              <w:right w:w="70" w:type="dxa"/>
            </w:tcMar>
          </w:tcPr>
          <w:p w14:paraId="3F503926" w14:textId="77777777" w:rsidR="00D0006E" w:rsidRDefault="00000000">
            <w:pPr>
              <w:spacing w:before="10" w:after="10" w:line="240" w:lineRule="auto"/>
            </w:pPr>
            <w:r>
              <w:rPr>
                <w:rFonts w:ascii="Calibri" w:hAnsi="Calibri"/>
                <w:color w:val="1E293B"/>
                <w:sz w:val="17"/>
              </w:rPr>
              <w:t>Comparative Architectural Analysis: Traditional Tools vs. NEXUS</w:t>
            </w:r>
          </w:p>
        </w:tc>
        <w:tc>
          <w:tcPr>
            <w:tcW w:w="1407" w:type="dxa"/>
            <w:shd w:val="clear" w:color="auto" w:fill="FFFFFF"/>
            <w:tcMar>
              <w:top w:w="22" w:type="dxa"/>
              <w:left w:w="70" w:type="dxa"/>
              <w:bottom w:w="22" w:type="dxa"/>
              <w:right w:w="70" w:type="dxa"/>
            </w:tcMar>
          </w:tcPr>
          <w:p w14:paraId="03AD35DC" w14:textId="77777777" w:rsidR="00D0006E" w:rsidRDefault="00000000">
            <w:pPr>
              <w:spacing w:before="10" w:after="10" w:line="240" w:lineRule="auto"/>
              <w:jc w:val="center"/>
            </w:pPr>
            <w:r>
              <w:rPr>
                <w:rFonts w:ascii="Calibri" w:hAnsi="Calibri"/>
                <w:color w:val="1E293B"/>
                <w:sz w:val="17"/>
              </w:rPr>
              <w:t>Chapter 2</w:t>
            </w:r>
          </w:p>
        </w:tc>
      </w:tr>
      <w:tr w:rsidR="00D0006E" w14:paraId="1BDA574F" w14:textId="77777777">
        <w:trPr>
          <w:jc w:val="center"/>
        </w:trPr>
        <w:tc>
          <w:tcPr>
            <w:tcW w:w="1688" w:type="dxa"/>
            <w:shd w:val="clear" w:color="auto" w:fill="F8FAFC"/>
            <w:tcMar>
              <w:top w:w="22" w:type="dxa"/>
              <w:left w:w="70" w:type="dxa"/>
              <w:bottom w:w="22" w:type="dxa"/>
              <w:right w:w="70" w:type="dxa"/>
            </w:tcMar>
          </w:tcPr>
          <w:p w14:paraId="0E158F2C" w14:textId="77777777" w:rsidR="00D0006E" w:rsidRDefault="00000000">
            <w:pPr>
              <w:spacing w:before="10" w:after="10" w:line="240" w:lineRule="auto"/>
            </w:pPr>
            <w:r>
              <w:rPr>
                <w:rFonts w:ascii="Calibri" w:hAnsi="Calibri"/>
                <w:color w:val="1E293B"/>
                <w:sz w:val="17"/>
              </w:rPr>
              <w:t>Table 5.1</w:t>
            </w:r>
          </w:p>
        </w:tc>
        <w:tc>
          <w:tcPr>
            <w:tcW w:w="6049" w:type="dxa"/>
            <w:shd w:val="clear" w:color="auto" w:fill="F8FAFC"/>
            <w:tcMar>
              <w:top w:w="22" w:type="dxa"/>
              <w:left w:w="70" w:type="dxa"/>
              <w:bottom w:w="22" w:type="dxa"/>
              <w:right w:w="70" w:type="dxa"/>
            </w:tcMar>
          </w:tcPr>
          <w:p w14:paraId="6C22499F" w14:textId="77777777" w:rsidR="00D0006E" w:rsidRDefault="00000000">
            <w:pPr>
              <w:spacing w:before="10" w:after="10" w:line="240" w:lineRule="auto"/>
            </w:pPr>
            <w:r>
              <w:rPr>
                <w:rFonts w:ascii="Calibri" w:hAnsi="Calibri"/>
                <w:color w:val="1E293B"/>
                <w:sz w:val="17"/>
              </w:rPr>
              <w:t>Verified Production Technology Stack &amp; Library Versions</w:t>
            </w:r>
          </w:p>
        </w:tc>
        <w:tc>
          <w:tcPr>
            <w:tcW w:w="1407" w:type="dxa"/>
            <w:shd w:val="clear" w:color="auto" w:fill="F8FAFC"/>
            <w:tcMar>
              <w:top w:w="22" w:type="dxa"/>
              <w:left w:w="70" w:type="dxa"/>
              <w:bottom w:w="22" w:type="dxa"/>
              <w:right w:w="70" w:type="dxa"/>
            </w:tcMar>
          </w:tcPr>
          <w:p w14:paraId="7A6F5344" w14:textId="77777777" w:rsidR="00D0006E" w:rsidRDefault="00000000">
            <w:pPr>
              <w:spacing w:before="10" w:after="10" w:line="240" w:lineRule="auto"/>
              <w:jc w:val="center"/>
            </w:pPr>
            <w:r>
              <w:rPr>
                <w:rFonts w:ascii="Calibri" w:hAnsi="Calibri"/>
                <w:color w:val="1E293B"/>
                <w:sz w:val="17"/>
              </w:rPr>
              <w:t>Chapter 5</w:t>
            </w:r>
          </w:p>
        </w:tc>
      </w:tr>
      <w:tr w:rsidR="00D0006E" w14:paraId="363A005B" w14:textId="77777777">
        <w:trPr>
          <w:jc w:val="center"/>
        </w:trPr>
        <w:tc>
          <w:tcPr>
            <w:tcW w:w="1688" w:type="dxa"/>
            <w:shd w:val="clear" w:color="auto" w:fill="FFFFFF"/>
            <w:tcMar>
              <w:top w:w="22" w:type="dxa"/>
              <w:left w:w="70" w:type="dxa"/>
              <w:bottom w:w="22" w:type="dxa"/>
              <w:right w:w="70" w:type="dxa"/>
            </w:tcMar>
          </w:tcPr>
          <w:p w14:paraId="22543211" w14:textId="77777777" w:rsidR="00D0006E" w:rsidRDefault="00000000">
            <w:pPr>
              <w:spacing w:before="10" w:after="10" w:line="240" w:lineRule="auto"/>
            </w:pPr>
            <w:r>
              <w:rPr>
                <w:rFonts w:ascii="Calibri" w:hAnsi="Calibri"/>
                <w:color w:val="1E293B"/>
                <w:sz w:val="17"/>
              </w:rPr>
              <w:t>Table 6.1</w:t>
            </w:r>
          </w:p>
        </w:tc>
        <w:tc>
          <w:tcPr>
            <w:tcW w:w="6049" w:type="dxa"/>
            <w:shd w:val="clear" w:color="auto" w:fill="FFFFFF"/>
            <w:tcMar>
              <w:top w:w="22" w:type="dxa"/>
              <w:left w:w="70" w:type="dxa"/>
              <w:bottom w:w="22" w:type="dxa"/>
              <w:right w:w="70" w:type="dxa"/>
            </w:tcMar>
          </w:tcPr>
          <w:p w14:paraId="13116AC7" w14:textId="77777777" w:rsidR="00D0006E" w:rsidRDefault="00000000">
            <w:pPr>
              <w:spacing w:before="10" w:after="10" w:line="240" w:lineRule="auto"/>
            </w:pPr>
            <w:r>
              <w:rPr>
                <w:rFonts w:ascii="Calibri" w:hAnsi="Calibri"/>
                <w:color w:val="1E293B"/>
                <w:sz w:val="17"/>
              </w:rPr>
              <w:t>Data Provenance Classification &amp; Source Foundation Matrix</w:t>
            </w:r>
          </w:p>
        </w:tc>
        <w:tc>
          <w:tcPr>
            <w:tcW w:w="1407" w:type="dxa"/>
            <w:shd w:val="clear" w:color="auto" w:fill="FFFFFF"/>
            <w:tcMar>
              <w:top w:w="22" w:type="dxa"/>
              <w:left w:w="70" w:type="dxa"/>
              <w:bottom w:w="22" w:type="dxa"/>
              <w:right w:w="70" w:type="dxa"/>
            </w:tcMar>
          </w:tcPr>
          <w:p w14:paraId="1E3A1B67" w14:textId="77777777" w:rsidR="00D0006E" w:rsidRDefault="00000000">
            <w:pPr>
              <w:spacing w:before="10" w:after="10" w:line="240" w:lineRule="auto"/>
              <w:jc w:val="center"/>
            </w:pPr>
            <w:r>
              <w:rPr>
                <w:rFonts w:ascii="Calibri" w:hAnsi="Calibri"/>
                <w:color w:val="1E293B"/>
                <w:sz w:val="17"/>
              </w:rPr>
              <w:t>Chapter 6</w:t>
            </w:r>
          </w:p>
        </w:tc>
      </w:tr>
      <w:tr w:rsidR="00D0006E" w14:paraId="5C584BDF" w14:textId="77777777">
        <w:trPr>
          <w:jc w:val="center"/>
        </w:trPr>
        <w:tc>
          <w:tcPr>
            <w:tcW w:w="1688" w:type="dxa"/>
            <w:shd w:val="clear" w:color="auto" w:fill="F8FAFC"/>
            <w:tcMar>
              <w:top w:w="22" w:type="dxa"/>
              <w:left w:w="70" w:type="dxa"/>
              <w:bottom w:w="22" w:type="dxa"/>
              <w:right w:w="70" w:type="dxa"/>
            </w:tcMar>
          </w:tcPr>
          <w:p w14:paraId="6A2C76E7" w14:textId="77777777" w:rsidR="00D0006E" w:rsidRDefault="00000000">
            <w:pPr>
              <w:spacing w:before="10" w:after="10" w:line="240" w:lineRule="auto"/>
            </w:pPr>
            <w:r>
              <w:rPr>
                <w:rFonts w:ascii="Calibri" w:hAnsi="Calibri"/>
                <w:color w:val="1E293B"/>
                <w:sz w:val="17"/>
              </w:rPr>
              <w:t>Table 6.2</w:t>
            </w:r>
          </w:p>
        </w:tc>
        <w:tc>
          <w:tcPr>
            <w:tcW w:w="6049" w:type="dxa"/>
            <w:shd w:val="clear" w:color="auto" w:fill="F8FAFC"/>
            <w:tcMar>
              <w:top w:w="22" w:type="dxa"/>
              <w:left w:w="70" w:type="dxa"/>
              <w:bottom w:w="22" w:type="dxa"/>
              <w:right w:w="70" w:type="dxa"/>
            </w:tcMar>
          </w:tcPr>
          <w:p w14:paraId="46DA5F93" w14:textId="77777777" w:rsidR="00D0006E" w:rsidRDefault="00000000">
            <w:pPr>
              <w:spacing w:before="10" w:after="10" w:line="240" w:lineRule="auto"/>
            </w:pPr>
            <w:r>
              <w:rPr>
                <w:rFonts w:ascii="Calibri" w:hAnsi="Calibri"/>
                <w:color w:val="1E293B"/>
                <w:sz w:val="17"/>
              </w:rPr>
              <w:t>Walmart Store Sales Dataset Specification &amp; Variable Mapping</w:t>
            </w:r>
          </w:p>
        </w:tc>
        <w:tc>
          <w:tcPr>
            <w:tcW w:w="1407" w:type="dxa"/>
            <w:shd w:val="clear" w:color="auto" w:fill="F8FAFC"/>
            <w:tcMar>
              <w:top w:w="22" w:type="dxa"/>
              <w:left w:w="70" w:type="dxa"/>
              <w:bottom w:w="22" w:type="dxa"/>
              <w:right w:w="70" w:type="dxa"/>
            </w:tcMar>
          </w:tcPr>
          <w:p w14:paraId="42915435" w14:textId="77777777" w:rsidR="00D0006E" w:rsidRDefault="00000000">
            <w:pPr>
              <w:spacing w:before="10" w:after="10" w:line="240" w:lineRule="auto"/>
              <w:jc w:val="center"/>
            </w:pPr>
            <w:r>
              <w:rPr>
                <w:rFonts w:ascii="Calibri" w:hAnsi="Calibri"/>
                <w:color w:val="1E293B"/>
                <w:sz w:val="17"/>
              </w:rPr>
              <w:t>Chapter 6</w:t>
            </w:r>
          </w:p>
        </w:tc>
      </w:tr>
      <w:tr w:rsidR="00D0006E" w14:paraId="1E3B5C81" w14:textId="77777777">
        <w:trPr>
          <w:jc w:val="center"/>
        </w:trPr>
        <w:tc>
          <w:tcPr>
            <w:tcW w:w="1688" w:type="dxa"/>
            <w:shd w:val="clear" w:color="auto" w:fill="FFFFFF"/>
            <w:tcMar>
              <w:top w:w="22" w:type="dxa"/>
              <w:left w:w="70" w:type="dxa"/>
              <w:bottom w:w="22" w:type="dxa"/>
              <w:right w:w="70" w:type="dxa"/>
            </w:tcMar>
          </w:tcPr>
          <w:p w14:paraId="426382F4" w14:textId="77777777" w:rsidR="00D0006E" w:rsidRDefault="00000000">
            <w:pPr>
              <w:spacing w:before="10" w:after="10" w:line="240" w:lineRule="auto"/>
            </w:pPr>
            <w:r>
              <w:rPr>
                <w:rFonts w:ascii="Calibri" w:hAnsi="Calibri"/>
                <w:color w:val="1E293B"/>
                <w:sz w:val="17"/>
              </w:rPr>
              <w:t>Table 6.3</w:t>
            </w:r>
          </w:p>
        </w:tc>
        <w:tc>
          <w:tcPr>
            <w:tcW w:w="6049" w:type="dxa"/>
            <w:shd w:val="clear" w:color="auto" w:fill="FFFFFF"/>
            <w:tcMar>
              <w:top w:w="22" w:type="dxa"/>
              <w:left w:w="70" w:type="dxa"/>
              <w:bottom w:w="22" w:type="dxa"/>
              <w:right w:w="70" w:type="dxa"/>
            </w:tcMar>
          </w:tcPr>
          <w:p w14:paraId="7EA3956A" w14:textId="77777777" w:rsidR="00D0006E" w:rsidRDefault="00000000">
            <w:pPr>
              <w:spacing w:before="10" w:after="10" w:line="240" w:lineRule="auto"/>
            </w:pPr>
            <w:r>
              <w:rPr>
                <w:rFonts w:ascii="Calibri" w:hAnsi="Calibri"/>
                <w:color w:val="1E293B"/>
                <w:sz w:val="17"/>
              </w:rPr>
              <w:t>DataCo Global Supply Chain Dataset Fields &amp; Risk Mapping</w:t>
            </w:r>
          </w:p>
        </w:tc>
        <w:tc>
          <w:tcPr>
            <w:tcW w:w="1407" w:type="dxa"/>
            <w:shd w:val="clear" w:color="auto" w:fill="FFFFFF"/>
            <w:tcMar>
              <w:top w:w="22" w:type="dxa"/>
              <w:left w:w="70" w:type="dxa"/>
              <w:bottom w:w="22" w:type="dxa"/>
              <w:right w:w="70" w:type="dxa"/>
            </w:tcMar>
          </w:tcPr>
          <w:p w14:paraId="64A80E59" w14:textId="77777777" w:rsidR="00D0006E" w:rsidRDefault="00000000">
            <w:pPr>
              <w:spacing w:before="10" w:after="10" w:line="240" w:lineRule="auto"/>
              <w:jc w:val="center"/>
            </w:pPr>
            <w:r>
              <w:rPr>
                <w:rFonts w:ascii="Calibri" w:hAnsi="Calibri"/>
                <w:color w:val="1E293B"/>
                <w:sz w:val="17"/>
              </w:rPr>
              <w:t>Chapter 6</w:t>
            </w:r>
          </w:p>
        </w:tc>
      </w:tr>
      <w:tr w:rsidR="00D0006E" w14:paraId="5AAF0094" w14:textId="77777777">
        <w:trPr>
          <w:jc w:val="center"/>
        </w:trPr>
        <w:tc>
          <w:tcPr>
            <w:tcW w:w="1688" w:type="dxa"/>
            <w:shd w:val="clear" w:color="auto" w:fill="F8FAFC"/>
            <w:tcMar>
              <w:top w:w="22" w:type="dxa"/>
              <w:left w:w="70" w:type="dxa"/>
              <w:bottom w:w="22" w:type="dxa"/>
              <w:right w:w="70" w:type="dxa"/>
            </w:tcMar>
          </w:tcPr>
          <w:p w14:paraId="6658711D" w14:textId="77777777" w:rsidR="00D0006E" w:rsidRDefault="00000000">
            <w:pPr>
              <w:spacing w:before="10" w:after="10" w:line="240" w:lineRule="auto"/>
            </w:pPr>
            <w:r>
              <w:rPr>
                <w:rFonts w:ascii="Calibri" w:hAnsi="Calibri"/>
                <w:color w:val="1E293B"/>
                <w:sz w:val="17"/>
              </w:rPr>
              <w:t>Table 7.1</w:t>
            </w:r>
          </w:p>
        </w:tc>
        <w:tc>
          <w:tcPr>
            <w:tcW w:w="6049" w:type="dxa"/>
            <w:shd w:val="clear" w:color="auto" w:fill="F8FAFC"/>
            <w:tcMar>
              <w:top w:w="22" w:type="dxa"/>
              <w:left w:w="70" w:type="dxa"/>
              <w:bottom w:w="22" w:type="dxa"/>
              <w:right w:w="70" w:type="dxa"/>
            </w:tcMar>
          </w:tcPr>
          <w:p w14:paraId="69F864D6" w14:textId="77777777" w:rsidR="00D0006E" w:rsidRDefault="00000000">
            <w:pPr>
              <w:spacing w:before="10" w:after="10" w:line="240" w:lineRule="auto"/>
            </w:pPr>
            <w:r>
              <w:rPr>
                <w:rFonts w:ascii="Calibri" w:hAnsi="Calibri"/>
                <w:color w:val="1E293B"/>
                <w:sz w:val="17"/>
              </w:rPr>
              <w:t>Complete Relational Database Model Catalog &amp; Row Counts</w:t>
            </w:r>
          </w:p>
        </w:tc>
        <w:tc>
          <w:tcPr>
            <w:tcW w:w="1407" w:type="dxa"/>
            <w:shd w:val="clear" w:color="auto" w:fill="F8FAFC"/>
            <w:tcMar>
              <w:top w:w="22" w:type="dxa"/>
              <w:left w:w="70" w:type="dxa"/>
              <w:bottom w:w="22" w:type="dxa"/>
              <w:right w:w="70" w:type="dxa"/>
            </w:tcMar>
          </w:tcPr>
          <w:p w14:paraId="794156E1" w14:textId="77777777" w:rsidR="00D0006E" w:rsidRDefault="00000000">
            <w:pPr>
              <w:spacing w:before="10" w:after="10" w:line="240" w:lineRule="auto"/>
              <w:jc w:val="center"/>
            </w:pPr>
            <w:r>
              <w:rPr>
                <w:rFonts w:ascii="Calibri" w:hAnsi="Calibri"/>
                <w:color w:val="1E293B"/>
                <w:sz w:val="17"/>
              </w:rPr>
              <w:t>Chapter 7</w:t>
            </w:r>
          </w:p>
        </w:tc>
      </w:tr>
      <w:tr w:rsidR="00D0006E" w14:paraId="0D42D60E" w14:textId="77777777">
        <w:trPr>
          <w:jc w:val="center"/>
        </w:trPr>
        <w:tc>
          <w:tcPr>
            <w:tcW w:w="1688" w:type="dxa"/>
            <w:shd w:val="clear" w:color="auto" w:fill="FFFFFF"/>
            <w:tcMar>
              <w:top w:w="22" w:type="dxa"/>
              <w:left w:w="70" w:type="dxa"/>
              <w:bottom w:w="22" w:type="dxa"/>
              <w:right w:w="70" w:type="dxa"/>
            </w:tcMar>
          </w:tcPr>
          <w:p w14:paraId="06B61DF0" w14:textId="77777777" w:rsidR="00D0006E" w:rsidRDefault="00000000">
            <w:pPr>
              <w:spacing w:before="10" w:after="10" w:line="240" w:lineRule="auto"/>
            </w:pPr>
            <w:r>
              <w:rPr>
                <w:rFonts w:ascii="Calibri" w:hAnsi="Calibri"/>
                <w:color w:val="1E293B"/>
                <w:sz w:val="17"/>
              </w:rPr>
              <w:t>Table 8.1</w:t>
            </w:r>
          </w:p>
        </w:tc>
        <w:tc>
          <w:tcPr>
            <w:tcW w:w="6049" w:type="dxa"/>
            <w:shd w:val="clear" w:color="auto" w:fill="FFFFFF"/>
            <w:tcMar>
              <w:top w:w="22" w:type="dxa"/>
              <w:left w:w="70" w:type="dxa"/>
              <w:bottom w:w="22" w:type="dxa"/>
              <w:right w:w="70" w:type="dxa"/>
            </w:tcMar>
          </w:tcPr>
          <w:p w14:paraId="13A73072" w14:textId="77777777" w:rsidR="00D0006E" w:rsidRDefault="00000000">
            <w:pPr>
              <w:spacing w:before="10" w:after="10" w:line="240" w:lineRule="auto"/>
            </w:pPr>
            <w:r>
              <w:rPr>
                <w:rFonts w:ascii="Calibri" w:hAnsi="Calibri"/>
                <w:color w:val="1E293B"/>
                <w:sz w:val="17"/>
              </w:rPr>
              <w:t>Canonical Indian Logistics Hubs Geocoded Coordinates</w:t>
            </w:r>
          </w:p>
        </w:tc>
        <w:tc>
          <w:tcPr>
            <w:tcW w:w="1407" w:type="dxa"/>
            <w:shd w:val="clear" w:color="auto" w:fill="FFFFFF"/>
            <w:tcMar>
              <w:top w:w="22" w:type="dxa"/>
              <w:left w:w="70" w:type="dxa"/>
              <w:bottom w:w="22" w:type="dxa"/>
              <w:right w:w="70" w:type="dxa"/>
            </w:tcMar>
          </w:tcPr>
          <w:p w14:paraId="0FFA37FE" w14:textId="77777777" w:rsidR="00D0006E" w:rsidRDefault="00000000">
            <w:pPr>
              <w:spacing w:before="10" w:after="10" w:line="240" w:lineRule="auto"/>
              <w:jc w:val="center"/>
            </w:pPr>
            <w:r>
              <w:rPr>
                <w:rFonts w:ascii="Calibri" w:hAnsi="Calibri"/>
                <w:color w:val="1E293B"/>
                <w:sz w:val="17"/>
              </w:rPr>
              <w:t>Chapter 8</w:t>
            </w:r>
          </w:p>
        </w:tc>
      </w:tr>
      <w:tr w:rsidR="00D0006E" w14:paraId="13F6ED35" w14:textId="77777777">
        <w:trPr>
          <w:jc w:val="center"/>
        </w:trPr>
        <w:tc>
          <w:tcPr>
            <w:tcW w:w="1688" w:type="dxa"/>
            <w:shd w:val="clear" w:color="auto" w:fill="F8FAFC"/>
            <w:tcMar>
              <w:top w:w="22" w:type="dxa"/>
              <w:left w:w="70" w:type="dxa"/>
              <w:bottom w:w="22" w:type="dxa"/>
              <w:right w:w="70" w:type="dxa"/>
            </w:tcMar>
          </w:tcPr>
          <w:p w14:paraId="581A9533" w14:textId="77777777" w:rsidR="00D0006E" w:rsidRDefault="00000000">
            <w:pPr>
              <w:spacing w:before="10" w:after="10" w:line="240" w:lineRule="auto"/>
            </w:pPr>
            <w:r>
              <w:rPr>
                <w:rFonts w:ascii="Calibri" w:hAnsi="Calibri"/>
                <w:color w:val="1E293B"/>
                <w:sz w:val="17"/>
              </w:rPr>
              <w:t>Table 9.1</w:t>
            </w:r>
          </w:p>
        </w:tc>
        <w:tc>
          <w:tcPr>
            <w:tcW w:w="6049" w:type="dxa"/>
            <w:shd w:val="clear" w:color="auto" w:fill="F8FAFC"/>
            <w:tcMar>
              <w:top w:w="22" w:type="dxa"/>
              <w:left w:w="70" w:type="dxa"/>
              <w:bottom w:w="22" w:type="dxa"/>
              <w:right w:w="70" w:type="dxa"/>
            </w:tcMar>
          </w:tcPr>
          <w:p w14:paraId="0EDAB5A0" w14:textId="77777777" w:rsidR="00D0006E" w:rsidRDefault="00000000">
            <w:pPr>
              <w:spacing w:before="10" w:after="10" w:line="240" w:lineRule="auto"/>
            </w:pPr>
            <w:r>
              <w:rPr>
                <w:rFonts w:ascii="Calibri" w:hAnsi="Calibri"/>
                <w:color w:val="1E293B"/>
                <w:sz w:val="17"/>
              </w:rPr>
              <w:t>Autoregressive Lag &amp; Rolling Window Feature Set (14 Variables)</w:t>
            </w:r>
          </w:p>
        </w:tc>
        <w:tc>
          <w:tcPr>
            <w:tcW w:w="1407" w:type="dxa"/>
            <w:shd w:val="clear" w:color="auto" w:fill="F8FAFC"/>
            <w:tcMar>
              <w:top w:w="22" w:type="dxa"/>
              <w:left w:w="70" w:type="dxa"/>
              <w:bottom w:w="22" w:type="dxa"/>
              <w:right w:w="70" w:type="dxa"/>
            </w:tcMar>
          </w:tcPr>
          <w:p w14:paraId="77766468" w14:textId="77777777" w:rsidR="00D0006E" w:rsidRDefault="00000000">
            <w:pPr>
              <w:spacing w:before="10" w:after="10" w:line="240" w:lineRule="auto"/>
              <w:jc w:val="center"/>
            </w:pPr>
            <w:r>
              <w:rPr>
                <w:rFonts w:ascii="Calibri" w:hAnsi="Calibri"/>
                <w:color w:val="1E293B"/>
                <w:sz w:val="17"/>
              </w:rPr>
              <w:t>Chapter 9</w:t>
            </w:r>
          </w:p>
        </w:tc>
      </w:tr>
      <w:tr w:rsidR="00D0006E" w14:paraId="462A9DB5" w14:textId="77777777">
        <w:trPr>
          <w:jc w:val="center"/>
        </w:trPr>
        <w:tc>
          <w:tcPr>
            <w:tcW w:w="1688" w:type="dxa"/>
            <w:shd w:val="clear" w:color="auto" w:fill="FFFFFF"/>
            <w:tcMar>
              <w:top w:w="22" w:type="dxa"/>
              <w:left w:w="70" w:type="dxa"/>
              <w:bottom w:w="22" w:type="dxa"/>
              <w:right w:w="70" w:type="dxa"/>
            </w:tcMar>
          </w:tcPr>
          <w:p w14:paraId="02F6D4D0" w14:textId="77777777" w:rsidR="00D0006E" w:rsidRDefault="00000000">
            <w:pPr>
              <w:spacing w:before="10" w:after="10" w:line="240" w:lineRule="auto"/>
            </w:pPr>
            <w:r>
              <w:rPr>
                <w:rFonts w:ascii="Calibri" w:hAnsi="Calibri"/>
                <w:color w:val="1E293B"/>
                <w:sz w:val="17"/>
              </w:rPr>
              <w:t>Table 9.2</w:t>
            </w:r>
          </w:p>
        </w:tc>
        <w:tc>
          <w:tcPr>
            <w:tcW w:w="6049" w:type="dxa"/>
            <w:shd w:val="clear" w:color="auto" w:fill="FFFFFF"/>
            <w:tcMar>
              <w:top w:w="22" w:type="dxa"/>
              <w:left w:w="70" w:type="dxa"/>
              <w:bottom w:w="22" w:type="dxa"/>
              <w:right w:w="70" w:type="dxa"/>
            </w:tcMar>
          </w:tcPr>
          <w:p w14:paraId="524ED8C6" w14:textId="77777777" w:rsidR="00D0006E" w:rsidRDefault="00000000">
            <w:pPr>
              <w:spacing w:before="10" w:after="10" w:line="240" w:lineRule="auto"/>
            </w:pPr>
            <w:r>
              <w:rPr>
                <w:rFonts w:ascii="Calibri" w:hAnsi="Calibri"/>
                <w:color w:val="1E293B"/>
                <w:sz w:val="17"/>
              </w:rPr>
              <w:t>Demand Forecasting Model Benchmark Comparison on Test Set</w:t>
            </w:r>
          </w:p>
        </w:tc>
        <w:tc>
          <w:tcPr>
            <w:tcW w:w="1407" w:type="dxa"/>
            <w:shd w:val="clear" w:color="auto" w:fill="FFFFFF"/>
            <w:tcMar>
              <w:top w:w="22" w:type="dxa"/>
              <w:left w:w="70" w:type="dxa"/>
              <w:bottom w:w="22" w:type="dxa"/>
              <w:right w:w="70" w:type="dxa"/>
            </w:tcMar>
          </w:tcPr>
          <w:p w14:paraId="35DEFA07" w14:textId="77777777" w:rsidR="00D0006E" w:rsidRDefault="00000000">
            <w:pPr>
              <w:spacing w:before="10" w:after="10" w:line="240" w:lineRule="auto"/>
              <w:jc w:val="center"/>
            </w:pPr>
            <w:r>
              <w:rPr>
                <w:rFonts w:ascii="Calibri" w:hAnsi="Calibri"/>
                <w:color w:val="1E293B"/>
                <w:sz w:val="17"/>
              </w:rPr>
              <w:t>Chapter 9</w:t>
            </w:r>
          </w:p>
        </w:tc>
      </w:tr>
      <w:tr w:rsidR="00D0006E" w14:paraId="4EFBA537" w14:textId="77777777">
        <w:trPr>
          <w:jc w:val="center"/>
        </w:trPr>
        <w:tc>
          <w:tcPr>
            <w:tcW w:w="1688" w:type="dxa"/>
            <w:shd w:val="clear" w:color="auto" w:fill="F8FAFC"/>
            <w:tcMar>
              <w:top w:w="22" w:type="dxa"/>
              <w:left w:w="70" w:type="dxa"/>
              <w:bottom w:w="22" w:type="dxa"/>
              <w:right w:w="70" w:type="dxa"/>
            </w:tcMar>
          </w:tcPr>
          <w:p w14:paraId="6BF10750" w14:textId="77777777" w:rsidR="00D0006E" w:rsidRDefault="00000000">
            <w:pPr>
              <w:spacing w:before="10" w:after="10" w:line="240" w:lineRule="auto"/>
            </w:pPr>
            <w:r>
              <w:rPr>
                <w:rFonts w:ascii="Calibri" w:hAnsi="Calibri"/>
                <w:color w:val="1E293B"/>
                <w:sz w:val="17"/>
              </w:rPr>
              <w:t>Table 10.1</w:t>
            </w:r>
          </w:p>
        </w:tc>
        <w:tc>
          <w:tcPr>
            <w:tcW w:w="6049" w:type="dxa"/>
            <w:shd w:val="clear" w:color="auto" w:fill="F8FAFC"/>
            <w:tcMar>
              <w:top w:w="22" w:type="dxa"/>
              <w:left w:w="70" w:type="dxa"/>
              <w:bottom w:w="22" w:type="dxa"/>
              <w:right w:w="70" w:type="dxa"/>
            </w:tcMar>
          </w:tcPr>
          <w:p w14:paraId="18B26ABF" w14:textId="77777777" w:rsidR="00D0006E" w:rsidRDefault="00000000">
            <w:pPr>
              <w:spacing w:before="10" w:after="10" w:line="240" w:lineRule="auto"/>
            </w:pPr>
            <w:r>
              <w:rPr>
                <w:rFonts w:ascii="Calibri" w:hAnsi="Calibri"/>
                <w:color w:val="1E293B"/>
                <w:sz w:val="17"/>
              </w:rPr>
              <w:t>Supervised Supplier Risk Features &amp; Out-of-Sample Performance</w:t>
            </w:r>
          </w:p>
        </w:tc>
        <w:tc>
          <w:tcPr>
            <w:tcW w:w="1407" w:type="dxa"/>
            <w:shd w:val="clear" w:color="auto" w:fill="F8FAFC"/>
            <w:tcMar>
              <w:top w:w="22" w:type="dxa"/>
              <w:left w:w="70" w:type="dxa"/>
              <w:bottom w:w="22" w:type="dxa"/>
              <w:right w:w="70" w:type="dxa"/>
            </w:tcMar>
          </w:tcPr>
          <w:p w14:paraId="0FB5DD68" w14:textId="77777777" w:rsidR="00D0006E" w:rsidRDefault="00000000">
            <w:pPr>
              <w:spacing w:before="10" w:after="10" w:line="240" w:lineRule="auto"/>
              <w:jc w:val="center"/>
            </w:pPr>
            <w:r>
              <w:rPr>
                <w:rFonts w:ascii="Calibri" w:hAnsi="Calibri"/>
                <w:color w:val="1E293B"/>
                <w:sz w:val="17"/>
              </w:rPr>
              <w:t>Chapter 10</w:t>
            </w:r>
          </w:p>
        </w:tc>
      </w:tr>
      <w:tr w:rsidR="00D0006E" w14:paraId="79C41D02" w14:textId="77777777">
        <w:trPr>
          <w:jc w:val="center"/>
        </w:trPr>
        <w:tc>
          <w:tcPr>
            <w:tcW w:w="1688" w:type="dxa"/>
            <w:shd w:val="clear" w:color="auto" w:fill="FFFFFF"/>
            <w:tcMar>
              <w:top w:w="22" w:type="dxa"/>
              <w:left w:w="70" w:type="dxa"/>
              <w:bottom w:w="22" w:type="dxa"/>
              <w:right w:w="70" w:type="dxa"/>
            </w:tcMar>
          </w:tcPr>
          <w:p w14:paraId="26FDFEEE" w14:textId="77777777" w:rsidR="00D0006E" w:rsidRDefault="00000000">
            <w:pPr>
              <w:spacing w:before="10" w:after="10" w:line="240" w:lineRule="auto"/>
            </w:pPr>
            <w:r>
              <w:rPr>
                <w:rFonts w:ascii="Calibri" w:hAnsi="Calibri"/>
                <w:color w:val="1E293B"/>
                <w:sz w:val="17"/>
              </w:rPr>
              <w:t>Table 10.2</w:t>
            </w:r>
          </w:p>
        </w:tc>
        <w:tc>
          <w:tcPr>
            <w:tcW w:w="6049" w:type="dxa"/>
            <w:shd w:val="clear" w:color="auto" w:fill="FFFFFF"/>
            <w:tcMar>
              <w:top w:w="22" w:type="dxa"/>
              <w:left w:w="70" w:type="dxa"/>
              <w:bottom w:w="22" w:type="dxa"/>
              <w:right w:w="70" w:type="dxa"/>
            </w:tcMar>
          </w:tcPr>
          <w:p w14:paraId="7929C307" w14:textId="77777777" w:rsidR="00D0006E" w:rsidRDefault="00000000">
            <w:pPr>
              <w:spacing w:before="10" w:after="10" w:line="240" w:lineRule="auto"/>
            </w:pPr>
            <w:r>
              <w:rPr>
                <w:rFonts w:ascii="Calibri" w:hAnsi="Calibri"/>
                <w:color w:val="1E293B"/>
                <w:sz w:val="17"/>
              </w:rPr>
              <w:t>Empirical Feature Importance Attribution of the XGBoost Classifier</w:t>
            </w:r>
          </w:p>
        </w:tc>
        <w:tc>
          <w:tcPr>
            <w:tcW w:w="1407" w:type="dxa"/>
            <w:shd w:val="clear" w:color="auto" w:fill="FFFFFF"/>
            <w:tcMar>
              <w:top w:w="22" w:type="dxa"/>
              <w:left w:w="70" w:type="dxa"/>
              <w:bottom w:w="22" w:type="dxa"/>
              <w:right w:w="70" w:type="dxa"/>
            </w:tcMar>
          </w:tcPr>
          <w:p w14:paraId="522BEA30" w14:textId="77777777" w:rsidR="00D0006E" w:rsidRDefault="00000000">
            <w:pPr>
              <w:spacing w:before="10" w:after="10" w:line="240" w:lineRule="auto"/>
              <w:jc w:val="center"/>
            </w:pPr>
            <w:r>
              <w:rPr>
                <w:rFonts w:ascii="Calibri" w:hAnsi="Calibri"/>
                <w:color w:val="1E293B"/>
                <w:sz w:val="17"/>
              </w:rPr>
              <w:t>Chapter 10</w:t>
            </w:r>
          </w:p>
        </w:tc>
      </w:tr>
      <w:tr w:rsidR="00D0006E" w14:paraId="4F0E4219" w14:textId="77777777">
        <w:trPr>
          <w:jc w:val="center"/>
        </w:trPr>
        <w:tc>
          <w:tcPr>
            <w:tcW w:w="1688" w:type="dxa"/>
            <w:shd w:val="clear" w:color="auto" w:fill="F8FAFC"/>
            <w:tcMar>
              <w:top w:w="22" w:type="dxa"/>
              <w:left w:w="70" w:type="dxa"/>
              <w:bottom w:w="22" w:type="dxa"/>
              <w:right w:w="70" w:type="dxa"/>
            </w:tcMar>
          </w:tcPr>
          <w:p w14:paraId="7399D34E" w14:textId="77777777" w:rsidR="00D0006E" w:rsidRDefault="00000000">
            <w:pPr>
              <w:spacing w:before="10" w:after="10" w:line="240" w:lineRule="auto"/>
            </w:pPr>
            <w:r>
              <w:rPr>
                <w:rFonts w:ascii="Calibri" w:hAnsi="Calibri"/>
                <w:color w:val="1E293B"/>
                <w:sz w:val="17"/>
              </w:rPr>
              <w:t>Table 13.1</w:t>
            </w:r>
          </w:p>
        </w:tc>
        <w:tc>
          <w:tcPr>
            <w:tcW w:w="6049" w:type="dxa"/>
            <w:shd w:val="clear" w:color="auto" w:fill="F8FAFC"/>
            <w:tcMar>
              <w:top w:w="22" w:type="dxa"/>
              <w:left w:w="70" w:type="dxa"/>
              <w:bottom w:w="22" w:type="dxa"/>
              <w:right w:w="70" w:type="dxa"/>
            </w:tcMar>
          </w:tcPr>
          <w:p w14:paraId="6F4C41A8" w14:textId="77777777" w:rsidR="00D0006E" w:rsidRDefault="00000000">
            <w:pPr>
              <w:spacing w:before="10" w:after="10" w:line="240" w:lineRule="auto"/>
            </w:pPr>
            <w:r>
              <w:rPr>
                <w:rFonts w:ascii="Calibri" w:hAnsi="Calibri"/>
                <w:color w:val="1E293B"/>
                <w:sz w:val="17"/>
              </w:rPr>
              <w:t>Supported Operational Disruption Scenarios &amp; Shock Parameters</w:t>
            </w:r>
          </w:p>
        </w:tc>
        <w:tc>
          <w:tcPr>
            <w:tcW w:w="1407" w:type="dxa"/>
            <w:shd w:val="clear" w:color="auto" w:fill="F8FAFC"/>
            <w:tcMar>
              <w:top w:w="22" w:type="dxa"/>
              <w:left w:w="70" w:type="dxa"/>
              <w:bottom w:w="22" w:type="dxa"/>
              <w:right w:w="70" w:type="dxa"/>
            </w:tcMar>
          </w:tcPr>
          <w:p w14:paraId="5B7FC0A4" w14:textId="77777777" w:rsidR="00D0006E" w:rsidRDefault="00000000">
            <w:pPr>
              <w:spacing w:before="10" w:after="10" w:line="240" w:lineRule="auto"/>
              <w:jc w:val="center"/>
            </w:pPr>
            <w:r>
              <w:rPr>
                <w:rFonts w:ascii="Calibri" w:hAnsi="Calibri"/>
                <w:color w:val="1E293B"/>
                <w:sz w:val="17"/>
              </w:rPr>
              <w:t>Chapter 13</w:t>
            </w:r>
          </w:p>
        </w:tc>
      </w:tr>
      <w:tr w:rsidR="00D0006E" w14:paraId="6F7881C4" w14:textId="77777777">
        <w:trPr>
          <w:jc w:val="center"/>
        </w:trPr>
        <w:tc>
          <w:tcPr>
            <w:tcW w:w="1688" w:type="dxa"/>
            <w:shd w:val="clear" w:color="auto" w:fill="FFFFFF"/>
            <w:tcMar>
              <w:top w:w="22" w:type="dxa"/>
              <w:left w:w="70" w:type="dxa"/>
              <w:bottom w:w="22" w:type="dxa"/>
              <w:right w:w="70" w:type="dxa"/>
            </w:tcMar>
          </w:tcPr>
          <w:p w14:paraId="710A8FD9" w14:textId="77777777" w:rsidR="00D0006E" w:rsidRDefault="00000000">
            <w:pPr>
              <w:spacing w:before="10" w:after="10" w:line="240" w:lineRule="auto"/>
            </w:pPr>
            <w:r>
              <w:rPr>
                <w:rFonts w:ascii="Calibri" w:hAnsi="Calibri"/>
                <w:color w:val="1E293B"/>
                <w:sz w:val="17"/>
              </w:rPr>
              <w:t>Table 14.1</w:t>
            </w:r>
          </w:p>
        </w:tc>
        <w:tc>
          <w:tcPr>
            <w:tcW w:w="6049" w:type="dxa"/>
            <w:shd w:val="clear" w:color="auto" w:fill="FFFFFF"/>
            <w:tcMar>
              <w:top w:w="22" w:type="dxa"/>
              <w:left w:w="70" w:type="dxa"/>
              <w:bottom w:w="22" w:type="dxa"/>
              <w:right w:w="70" w:type="dxa"/>
            </w:tcMar>
          </w:tcPr>
          <w:p w14:paraId="3D3D5EB6" w14:textId="77777777" w:rsidR="00D0006E" w:rsidRDefault="00000000">
            <w:pPr>
              <w:spacing w:before="10" w:after="10" w:line="240" w:lineRule="auto"/>
            </w:pPr>
            <w:r>
              <w:rPr>
                <w:rFonts w:ascii="Calibri" w:hAnsi="Calibri"/>
                <w:color w:val="1E293B"/>
                <w:sz w:val="17"/>
              </w:rPr>
              <w:t>Mathematical Linear Program Sets, Parameters, and Variables</w:t>
            </w:r>
          </w:p>
        </w:tc>
        <w:tc>
          <w:tcPr>
            <w:tcW w:w="1407" w:type="dxa"/>
            <w:shd w:val="clear" w:color="auto" w:fill="FFFFFF"/>
            <w:tcMar>
              <w:top w:w="22" w:type="dxa"/>
              <w:left w:w="70" w:type="dxa"/>
              <w:bottom w:w="22" w:type="dxa"/>
              <w:right w:w="70" w:type="dxa"/>
            </w:tcMar>
          </w:tcPr>
          <w:p w14:paraId="76672EBA" w14:textId="77777777" w:rsidR="00D0006E" w:rsidRDefault="00000000">
            <w:pPr>
              <w:spacing w:before="10" w:after="10" w:line="240" w:lineRule="auto"/>
              <w:jc w:val="center"/>
            </w:pPr>
            <w:r>
              <w:rPr>
                <w:rFonts w:ascii="Calibri" w:hAnsi="Calibri"/>
                <w:color w:val="1E293B"/>
                <w:sz w:val="17"/>
              </w:rPr>
              <w:t>Chapter 14</w:t>
            </w:r>
          </w:p>
        </w:tc>
      </w:tr>
      <w:tr w:rsidR="00D0006E" w14:paraId="5651E9A9" w14:textId="77777777">
        <w:trPr>
          <w:jc w:val="center"/>
        </w:trPr>
        <w:tc>
          <w:tcPr>
            <w:tcW w:w="1688" w:type="dxa"/>
            <w:shd w:val="clear" w:color="auto" w:fill="F8FAFC"/>
            <w:tcMar>
              <w:top w:w="22" w:type="dxa"/>
              <w:left w:w="70" w:type="dxa"/>
              <w:bottom w:w="22" w:type="dxa"/>
              <w:right w:w="70" w:type="dxa"/>
            </w:tcMar>
          </w:tcPr>
          <w:p w14:paraId="7D172121" w14:textId="77777777" w:rsidR="00D0006E" w:rsidRDefault="00000000">
            <w:pPr>
              <w:spacing w:before="10" w:after="10" w:line="240" w:lineRule="auto"/>
            </w:pPr>
            <w:r>
              <w:rPr>
                <w:rFonts w:ascii="Calibri" w:hAnsi="Calibri"/>
                <w:color w:val="1E293B"/>
                <w:sz w:val="17"/>
              </w:rPr>
              <w:t>Table 16.1</w:t>
            </w:r>
          </w:p>
        </w:tc>
        <w:tc>
          <w:tcPr>
            <w:tcW w:w="6049" w:type="dxa"/>
            <w:shd w:val="clear" w:color="auto" w:fill="F8FAFC"/>
            <w:tcMar>
              <w:top w:w="22" w:type="dxa"/>
              <w:left w:w="70" w:type="dxa"/>
              <w:bottom w:w="22" w:type="dxa"/>
              <w:right w:w="70" w:type="dxa"/>
            </w:tcMar>
          </w:tcPr>
          <w:p w14:paraId="7B5EE299" w14:textId="77777777" w:rsidR="00D0006E" w:rsidRDefault="00000000">
            <w:pPr>
              <w:spacing w:before="10" w:after="10" w:line="240" w:lineRule="auto"/>
            </w:pPr>
            <w:r>
              <w:rPr>
                <w:rFonts w:ascii="Calibri" w:hAnsi="Calibri"/>
                <w:color w:val="1E293B"/>
                <w:sz w:val="17"/>
              </w:rPr>
              <w:t>Disruption Scenario Audit: Baseline vs. NEXUS OR-Tools Performance</w:t>
            </w:r>
          </w:p>
        </w:tc>
        <w:tc>
          <w:tcPr>
            <w:tcW w:w="1407" w:type="dxa"/>
            <w:shd w:val="clear" w:color="auto" w:fill="F8FAFC"/>
            <w:tcMar>
              <w:top w:w="22" w:type="dxa"/>
              <w:left w:w="70" w:type="dxa"/>
              <w:bottom w:w="22" w:type="dxa"/>
              <w:right w:w="70" w:type="dxa"/>
            </w:tcMar>
          </w:tcPr>
          <w:p w14:paraId="02281247" w14:textId="77777777" w:rsidR="00D0006E" w:rsidRDefault="00000000">
            <w:pPr>
              <w:spacing w:before="10" w:after="10" w:line="240" w:lineRule="auto"/>
              <w:jc w:val="center"/>
            </w:pPr>
            <w:r>
              <w:rPr>
                <w:rFonts w:ascii="Calibri" w:hAnsi="Calibri"/>
                <w:color w:val="1E293B"/>
                <w:sz w:val="17"/>
              </w:rPr>
              <w:t>Chapter 16</w:t>
            </w:r>
          </w:p>
        </w:tc>
      </w:tr>
      <w:tr w:rsidR="00D0006E" w14:paraId="72BF30CA" w14:textId="77777777">
        <w:trPr>
          <w:jc w:val="center"/>
        </w:trPr>
        <w:tc>
          <w:tcPr>
            <w:tcW w:w="1688" w:type="dxa"/>
            <w:shd w:val="clear" w:color="auto" w:fill="FFFFFF"/>
            <w:tcMar>
              <w:top w:w="22" w:type="dxa"/>
              <w:left w:w="70" w:type="dxa"/>
              <w:bottom w:w="22" w:type="dxa"/>
              <w:right w:w="70" w:type="dxa"/>
            </w:tcMar>
          </w:tcPr>
          <w:p w14:paraId="1F7DD742" w14:textId="77777777" w:rsidR="00D0006E" w:rsidRDefault="00000000">
            <w:pPr>
              <w:spacing w:before="10" w:after="10" w:line="240" w:lineRule="auto"/>
            </w:pPr>
            <w:r>
              <w:rPr>
                <w:rFonts w:ascii="Calibri" w:hAnsi="Calibri"/>
                <w:color w:val="1E293B"/>
                <w:sz w:val="17"/>
              </w:rPr>
              <w:t>Table 17.1</w:t>
            </w:r>
          </w:p>
        </w:tc>
        <w:tc>
          <w:tcPr>
            <w:tcW w:w="6049" w:type="dxa"/>
            <w:shd w:val="clear" w:color="auto" w:fill="FFFFFF"/>
            <w:tcMar>
              <w:top w:w="22" w:type="dxa"/>
              <w:left w:w="70" w:type="dxa"/>
              <w:bottom w:w="22" w:type="dxa"/>
              <w:right w:w="70" w:type="dxa"/>
            </w:tcMar>
          </w:tcPr>
          <w:p w14:paraId="39B7C7CF" w14:textId="77777777" w:rsidR="00D0006E" w:rsidRDefault="00000000">
            <w:pPr>
              <w:spacing w:before="10" w:after="10" w:line="240" w:lineRule="auto"/>
            </w:pPr>
            <w:r>
              <w:rPr>
                <w:rFonts w:ascii="Calibri" w:hAnsi="Calibri"/>
                <w:color w:val="1E293B"/>
                <w:sz w:val="17"/>
              </w:rPr>
              <w:t>FastAPI RESTful Endpoints Master Reference (16 Endpoints)</w:t>
            </w:r>
          </w:p>
        </w:tc>
        <w:tc>
          <w:tcPr>
            <w:tcW w:w="1407" w:type="dxa"/>
            <w:shd w:val="clear" w:color="auto" w:fill="FFFFFF"/>
            <w:tcMar>
              <w:top w:w="22" w:type="dxa"/>
              <w:left w:w="70" w:type="dxa"/>
              <w:bottom w:w="22" w:type="dxa"/>
              <w:right w:w="70" w:type="dxa"/>
            </w:tcMar>
          </w:tcPr>
          <w:p w14:paraId="5A7918F4" w14:textId="77777777" w:rsidR="00D0006E" w:rsidRDefault="00000000">
            <w:pPr>
              <w:spacing w:before="10" w:after="10" w:line="240" w:lineRule="auto"/>
              <w:jc w:val="center"/>
            </w:pPr>
            <w:r>
              <w:rPr>
                <w:rFonts w:ascii="Calibri" w:hAnsi="Calibri"/>
                <w:color w:val="1E293B"/>
                <w:sz w:val="17"/>
              </w:rPr>
              <w:t>Chapter 17</w:t>
            </w:r>
          </w:p>
        </w:tc>
      </w:tr>
      <w:tr w:rsidR="00D0006E" w14:paraId="2A660B7C" w14:textId="77777777">
        <w:trPr>
          <w:jc w:val="center"/>
        </w:trPr>
        <w:tc>
          <w:tcPr>
            <w:tcW w:w="1688" w:type="dxa"/>
            <w:shd w:val="clear" w:color="auto" w:fill="F8FAFC"/>
            <w:tcMar>
              <w:top w:w="22" w:type="dxa"/>
              <w:left w:w="70" w:type="dxa"/>
              <w:bottom w:w="22" w:type="dxa"/>
              <w:right w:w="70" w:type="dxa"/>
            </w:tcMar>
          </w:tcPr>
          <w:p w14:paraId="2BBFA1A8" w14:textId="77777777" w:rsidR="00D0006E" w:rsidRDefault="00000000">
            <w:pPr>
              <w:spacing w:before="10" w:after="10" w:line="240" w:lineRule="auto"/>
            </w:pPr>
            <w:r>
              <w:rPr>
                <w:rFonts w:ascii="Calibri" w:hAnsi="Calibri"/>
                <w:color w:val="1E293B"/>
                <w:sz w:val="17"/>
              </w:rPr>
              <w:t>Table 21.1</w:t>
            </w:r>
          </w:p>
        </w:tc>
        <w:tc>
          <w:tcPr>
            <w:tcW w:w="6049" w:type="dxa"/>
            <w:shd w:val="clear" w:color="auto" w:fill="F8FAFC"/>
            <w:tcMar>
              <w:top w:w="22" w:type="dxa"/>
              <w:left w:w="70" w:type="dxa"/>
              <w:bottom w:w="22" w:type="dxa"/>
              <w:right w:w="70" w:type="dxa"/>
            </w:tcMar>
          </w:tcPr>
          <w:p w14:paraId="71A96FA3" w14:textId="77777777" w:rsidR="00D0006E" w:rsidRDefault="00000000">
            <w:pPr>
              <w:spacing w:before="10" w:after="10" w:line="240" w:lineRule="auto"/>
            </w:pPr>
            <w:r>
              <w:rPr>
                <w:rFonts w:ascii="Calibri" w:hAnsi="Calibri"/>
                <w:color w:val="1E293B"/>
                <w:sz w:val="17"/>
              </w:rPr>
              <w:t>Consolidated Machine Learning &amp; Optimization Evaluation Master</w:t>
            </w:r>
          </w:p>
        </w:tc>
        <w:tc>
          <w:tcPr>
            <w:tcW w:w="1407" w:type="dxa"/>
            <w:shd w:val="clear" w:color="auto" w:fill="F8FAFC"/>
            <w:tcMar>
              <w:top w:w="22" w:type="dxa"/>
              <w:left w:w="70" w:type="dxa"/>
              <w:bottom w:w="22" w:type="dxa"/>
              <w:right w:w="70" w:type="dxa"/>
            </w:tcMar>
          </w:tcPr>
          <w:p w14:paraId="0C2CB69B" w14:textId="77777777" w:rsidR="00D0006E" w:rsidRDefault="00000000">
            <w:pPr>
              <w:spacing w:before="10" w:after="10" w:line="240" w:lineRule="auto"/>
              <w:jc w:val="center"/>
            </w:pPr>
            <w:r>
              <w:rPr>
                <w:rFonts w:ascii="Calibri" w:hAnsi="Calibri"/>
                <w:color w:val="1E293B"/>
                <w:sz w:val="17"/>
              </w:rPr>
              <w:t>Chapter 21</w:t>
            </w:r>
          </w:p>
        </w:tc>
      </w:tr>
      <w:tr w:rsidR="00D0006E" w14:paraId="677E6F51" w14:textId="77777777">
        <w:trPr>
          <w:jc w:val="center"/>
        </w:trPr>
        <w:tc>
          <w:tcPr>
            <w:tcW w:w="1688" w:type="dxa"/>
            <w:shd w:val="clear" w:color="auto" w:fill="FFFFFF"/>
            <w:tcMar>
              <w:top w:w="22" w:type="dxa"/>
              <w:left w:w="70" w:type="dxa"/>
              <w:bottom w:w="22" w:type="dxa"/>
              <w:right w:w="70" w:type="dxa"/>
            </w:tcMar>
          </w:tcPr>
          <w:p w14:paraId="27D37036" w14:textId="77777777" w:rsidR="00D0006E" w:rsidRDefault="00000000">
            <w:pPr>
              <w:spacing w:before="10" w:after="10" w:line="240" w:lineRule="auto"/>
            </w:pPr>
            <w:r>
              <w:rPr>
                <w:rFonts w:ascii="Calibri" w:hAnsi="Calibri"/>
                <w:color w:val="1E293B"/>
                <w:sz w:val="17"/>
              </w:rPr>
              <w:t>Table 22.1</w:t>
            </w:r>
          </w:p>
        </w:tc>
        <w:tc>
          <w:tcPr>
            <w:tcW w:w="6049" w:type="dxa"/>
            <w:shd w:val="clear" w:color="auto" w:fill="FFFFFF"/>
            <w:tcMar>
              <w:top w:w="22" w:type="dxa"/>
              <w:left w:w="70" w:type="dxa"/>
              <w:bottom w:w="22" w:type="dxa"/>
              <w:right w:w="70" w:type="dxa"/>
            </w:tcMar>
          </w:tcPr>
          <w:p w14:paraId="75848B20" w14:textId="77777777" w:rsidR="00D0006E" w:rsidRDefault="00000000">
            <w:pPr>
              <w:spacing w:before="10" w:after="10" w:line="240" w:lineRule="auto"/>
            </w:pPr>
            <w:r>
              <w:rPr>
                <w:rFonts w:ascii="Calibri" w:hAnsi="Calibri"/>
                <w:color w:val="1E293B"/>
                <w:sz w:val="17"/>
              </w:rPr>
              <w:t>Backend Automated Test Suite Verification Results (29 Tests)</w:t>
            </w:r>
          </w:p>
        </w:tc>
        <w:tc>
          <w:tcPr>
            <w:tcW w:w="1407" w:type="dxa"/>
            <w:shd w:val="clear" w:color="auto" w:fill="FFFFFF"/>
            <w:tcMar>
              <w:top w:w="22" w:type="dxa"/>
              <w:left w:w="70" w:type="dxa"/>
              <w:bottom w:w="22" w:type="dxa"/>
              <w:right w:w="70" w:type="dxa"/>
            </w:tcMar>
          </w:tcPr>
          <w:p w14:paraId="78DA3DB6" w14:textId="77777777" w:rsidR="00D0006E" w:rsidRDefault="00000000">
            <w:pPr>
              <w:spacing w:before="10" w:after="10" w:line="240" w:lineRule="auto"/>
              <w:jc w:val="center"/>
            </w:pPr>
            <w:r>
              <w:rPr>
                <w:rFonts w:ascii="Calibri" w:hAnsi="Calibri"/>
                <w:color w:val="1E293B"/>
                <w:sz w:val="17"/>
              </w:rPr>
              <w:t>Chapter 22</w:t>
            </w:r>
          </w:p>
        </w:tc>
      </w:tr>
      <w:tr w:rsidR="00D0006E" w14:paraId="43E93E96" w14:textId="77777777">
        <w:trPr>
          <w:jc w:val="center"/>
        </w:trPr>
        <w:tc>
          <w:tcPr>
            <w:tcW w:w="1688" w:type="dxa"/>
            <w:shd w:val="clear" w:color="auto" w:fill="F8FAFC"/>
            <w:tcMar>
              <w:top w:w="22" w:type="dxa"/>
              <w:left w:w="70" w:type="dxa"/>
              <w:bottom w:w="22" w:type="dxa"/>
              <w:right w:w="70" w:type="dxa"/>
            </w:tcMar>
          </w:tcPr>
          <w:p w14:paraId="78816E88" w14:textId="77777777" w:rsidR="00D0006E" w:rsidRDefault="00000000">
            <w:pPr>
              <w:spacing w:before="10" w:after="10" w:line="240" w:lineRule="auto"/>
            </w:pPr>
            <w:r>
              <w:rPr>
                <w:rFonts w:ascii="Calibri" w:hAnsi="Calibri"/>
                <w:color w:val="1E293B"/>
                <w:sz w:val="17"/>
              </w:rPr>
              <w:t>Table 22.2</w:t>
            </w:r>
          </w:p>
        </w:tc>
        <w:tc>
          <w:tcPr>
            <w:tcW w:w="6049" w:type="dxa"/>
            <w:shd w:val="clear" w:color="auto" w:fill="F8FAFC"/>
            <w:tcMar>
              <w:top w:w="22" w:type="dxa"/>
              <w:left w:w="70" w:type="dxa"/>
              <w:bottom w:w="22" w:type="dxa"/>
              <w:right w:w="70" w:type="dxa"/>
            </w:tcMar>
          </w:tcPr>
          <w:p w14:paraId="187A5E21" w14:textId="77777777" w:rsidR="00D0006E" w:rsidRDefault="00000000">
            <w:pPr>
              <w:spacing w:before="10" w:after="10" w:line="240" w:lineRule="auto"/>
            </w:pPr>
            <w:r>
              <w:rPr>
                <w:rFonts w:ascii="Calibri" w:hAnsi="Calibri"/>
                <w:color w:val="1E293B"/>
                <w:sz w:val="17"/>
              </w:rPr>
              <w:t>Frontend Vitest Automated Test Results (10 Tests)</w:t>
            </w:r>
          </w:p>
        </w:tc>
        <w:tc>
          <w:tcPr>
            <w:tcW w:w="1407" w:type="dxa"/>
            <w:shd w:val="clear" w:color="auto" w:fill="F8FAFC"/>
            <w:tcMar>
              <w:top w:w="22" w:type="dxa"/>
              <w:left w:w="70" w:type="dxa"/>
              <w:bottom w:w="22" w:type="dxa"/>
              <w:right w:w="70" w:type="dxa"/>
            </w:tcMar>
          </w:tcPr>
          <w:p w14:paraId="2979E23E" w14:textId="77777777" w:rsidR="00D0006E" w:rsidRDefault="00000000">
            <w:pPr>
              <w:spacing w:before="10" w:after="10" w:line="240" w:lineRule="auto"/>
              <w:jc w:val="center"/>
            </w:pPr>
            <w:r>
              <w:rPr>
                <w:rFonts w:ascii="Calibri" w:hAnsi="Calibri"/>
                <w:color w:val="1E293B"/>
                <w:sz w:val="17"/>
              </w:rPr>
              <w:t>Chapter 22</w:t>
            </w:r>
          </w:p>
        </w:tc>
      </w:tr>
      <w:tr w:rsidR="00D0006E" w14:paraId="2FDA29CF" w14:textId="77777777">
        <w:trPr>
          <w:jc w:val="center"/>
        </w:trPr>
        <w:tc>
          <w:tcPr>
            <w:tcW w:w="1688" w:type="dxa"/>
            <w:shd w:val="clear" w:color="auto" w:fill="FFFFFF"/>
            <w:tcMar>
              <w:top w:w="22" w:type="dxa"/>
              <w:left w:w="70" w:type="dxa"/>
              <w:bottom w:w="22" w:type="dxa"/>
              <w:right w:w="70" w:type="dxa"/>
            </w:tcMar>
          </w:tcPr>
          <w:p w14:paraId="6612E711" w14:textId="77777777" w:rsidR="00D0006E" w:rsidRDefault="00000000">
            <w:pPr>
              <w:spacing w:before="10" w:after="10" w:line="240" w:lineRule="auto"/>
            </w:pPr>
            <w:r>
              <w:rPr>
                <w:rFonts w:ascii="Calibri" w:hAnsi="Calibri"/>
                <w:color w:val="1E293B"/>
                <w:sz w:val="17"/>
              </w:rPr>
              <w:t>Table 24.1</w:t>
            </w:r>
          </w:p>
        </w:tc>
        <w:tc>
          <w:tcPr>
            <w:tcW w:w="6049" w:type="dxa"/>
            <w:shd w:val="clear" w:color="auto" w:fill="FFFFFF"/>
            <w:tcMar>
              <w:top w:w="22" w:type="dxa"/>
              <w:left w:w="70" w:type="dxa"/>
              <w:bottom w:w="22" w:type="dxa"/>
              <w:right w:w="70" w:type="dxa"/>
            </w:tcMar>
          </w:tcPr>
          <w:p w14:paraId="7E376A90" w14:textId="77777777" w:rsidR="00D0006E" w:rsidRDefault="00000000">
            <w:pPr>
              <w:spacing w:before="10" w:after="10" w:line="240" w:lineRule="auto"/>
            </w:pPr>
            <w:r>
              <w:rPr>
                <w:rFonts w:ascii="Calibri" w:hAnsi="Calibri"/>
                <w:color w:val="1E293B"/>
                <w:sz w:val="17"/>
              </w:rPr>
              <w:t>System Performance, Latency, and Bundle Footprint Benchmarks</w:t>
            </w:r>
          </w:p>
        </w:tc>
        <w:tc>
          <w:tcPr>
            <w:tcW w:w="1407" w:type="dxa"/>
            <w:shd w:val="clear" w:color="auto" w:fill="FFFFFF"/>
            <w:tcMar>
              <w:top w:w="22" w:type="dxa"/>
              <w:left w:w="70" w:type="dxa"/>
              <w:bottom w:w="22" w:type="dxa"/>
              <w:right w:w="70" w:type="dxa"/>
            </w:tcMar>
          </w:tcPr>
          <w:p w14:paraId="2F000C07" w14:textId="77777777" w:rsidR="00D0006E" w:rsidRDefault="00000000">
            <w:pPr>
              <w:spacing w:before="10" w:after="10" w:line="240" w:lineRule="auto"/>
              <w:jc w:val="center"/>
            </w:pPr>
            <w:r>
              <w:rPr>
                <w:rFonts w:ascii="Calibri" w:hAnsi="Calibri"/>
                <w:color w:val="1E293B"/>
                <w:sz w:val="17"/>
              </w:rPr>
              <w:t>Chapter 24</w:t>
            </w:r>
          </w:p>
        </w:tc>
      </w:tr>
    </w:tbl>
    <w:p w14:paraId="5F82A5B1" w14:textId="77777777" w:rsidR="00D0006E" w:rsidRDefault="00000000">
      <w:r>
        <w:br w:type="page"/>
      </w:r>
    </w:p>
    <w:p w14:paraId="321B59AF" w14:textId="77777777" w:rsidR="00D0006E" w:rsidRDefault="00000000">
      <w:pPr>
        <w:pStyle w:val="Heading1"/>
        <w:spacing w:before="280" w:after="60"/>
      </w:pPr>
      <w:r>
        <w:rPr>
          <w:rFonts w:ascii="Arial" w:hAnsi="Arial"/>
          <w:color w:val="1E3A8A"/>
          <w:sz w:val="30"/>
        </w:rPr>
        <w:t>1. Introduction</w:t>
      </w:r>
    </w:p>
    <w:p w14:paraId="5E4C5501" w14:textId="77777777" w:rsidR="00D0006E" w:rsidRDefault="00000000">
      <w:pPr>
        <w:pStyle w:val="Heading2"/>
        <w:spacing w:before="180" w:after="40"/>
      </w:pPr>
      <w:r>
        <w:rPr>
          <w:rFonts w:ascii="Arial" w:hAnsi="Arial"/>
          <w:color w:val="0284C7"/>
          <w:sz w:val="24"/>
        </w:rPr>
        <w:t>1.1 Background &amp; Supply Chain Complexity</w:t>
      </w:r>
    </w:p>
    <w:p w14:paraId="3165FDAD" w14:textId="77777777" w:rsidR="00D0006E" w:rsidRDefault="00000000">
      <w:pPr>
        <w:spacing w:after="70" w:line="269" w:lineRule="auto"/>
        <w:jc w:val="both"/>
      </w:pPr>
      <w:r>
        <w:rPr>
          <w:rFonts w:ascii="Calibri" w:hAnsi="Calibri"/>
          <w:color w:val="1E293B"/>
          <w:sz w:val="20"/>
        </w:rPr>
        <w:t>In the contemporary globalized economy, industrial supply chains have evolved from simple linear pipelines into intricate, hyper-connected multi-echelon networks. Modern manufacturing corporations—ranging from automotive giants and consumer electronics conglomerates to fast-moving consumer goods (FMCG) and pharmaceutical enterprises—rely on hundreds of specialized suppliers across multiple tiers of sub-assembly. Finished products are funneled through regional manufacturing plants, consolidated in central fulfillment depots, partitioned across transit cross-dock hubs, and ultimately distributed to dispersed consumer demand zones.</w:t>
      </w:r>
    </w:p>
    <w:p w14:paraId="30C1A86B" w14:textId="77777777" w:rsidR="00D0006E" w:rsidRDefault="00000000">
      <w:pPr>
        <w:spacing w:after="70" w:line="269" w:lineRule="auto"/>
        <w:jc w:val="both"/>
      </w:pPr>
      <w:r>
        <w:rPr>
          <w:rFonts w:ascii="Calibri" w:hAnsi="Calibri"/>
          <w:color w:val="1E293B"/>
          <w:sz w:val="20"/>
        </w:rPr>
        <w:t>While this globalized specialization has maximized production efficiency and reduced baseline unit costs, it has simultaneously introduced unprecedented systemic fragility. The lean 'Just-In-Time' (JIT) manufacturing paradigms pioneered over recent decades have deliberately eliminated inventory buffers across every tier of the network. As a consequence, localized disruptions—such as unexpected factory equipment breakdowns, regional labor disputes, severe monsoon floods, or highway bottlenecks—no longer remain isolated. Instead, they propagate rapidly downstream, amplifying demand distortion (the classic 'Bullwhip Effect') and triggering catastrophic stockouts at distant distribution centers.</w:t>
      </w:r>
    </w:p>
    <w:p w14:paraId="1066F128" w14:textId="77777777" w:rsidR="00D0006E" w:rsidRDefault="00000000">
      <w:pPr>
        <w:pStyle w:val="Heading2"/>
        <w:spacing w:before="180" w:after="40"/>
      </w:pPr>
      <w:r>
        <w:rPr>
          <w:rFonts w:ascii="Arial" w:hAnsi="Arial"/>
          <w:color w:val="0284C7"/>
          <w:sz w:val="24"/>
        </w:rPr>
        <w:t>1.2 Problem Statement</w:t>
      </w:r>
    </w:p>
    <w:p w14:paraId="583E4EAA" w14:textId="77777777" w:rsidR="00D0006E" w:rsidRDefault="00000000">
      <w:pPr>
        <w:spacing w:after="70" w:line="269" w:lineRule="auto"/>
        <w:jc w:val="both"/>
      </w:pPr>
      <w:r>
        <w:rPr>
          <w:rFonts w:ascii="Calibri" w:hAnsi="Calibri"/>
          <w:b/>
          <w:color w:val="334155"/>
          <w:sz w:val="20"/>
        </w:rPr>
        <w:t xml:space="preserve">The Operational Crisis: </w:t>
      </w:r>
      <w:r>
        <w:rPr>
          <w:rFonts w:ascii="Calibri" w:hAnsi="Calibri"/>
          <w:color w:val="1E293B"/>
          <w:sz w:val="20"/>
        </w:rPr>
        <w:t>Modern enterprise supply chains face three interconnected, compounding points of failure:</w:t>
      </w:r>
    </w:p>
    <w:p w14:paraId="695CC65E" w14:textId="77777777" w:rsidR="00D0006E" w:rsidRDefault="00000000">
      <w:pPr>
        <w:pStyle w:val="ListBullet"/>
        <w:spacing w:after="40" w:line="264" w:lineRule="auto"/>
        <w:jc w:val="both"/>
      </w:pPr>
      <w:r>
        <w:rPr>
          <w:rFonts w:ascii="Calibri" w:hAnsi="Calibri"/>
          <w:b/>
          <w:color w:val="334155"/>
          <w:sz w:val="20"/>
        </w:rPr>
        <w:t xml:space="preserve">1. Information Silos &amp; Fragmented Visibility: </w:t>
      </w:r>
      <w:r>
        <w:rPr>
          <w:rFonts w:ascii="Calibri" w:hAnsi="Calibri"/>
          <w:color w:val="1E293B"/>
          <w:sz w:val="20"/>
        </w:rPr>
        <w:t>Enterprise data is fractured across disparate ERP, WMS, and TMS systems. Operations planners lack a unified, geospatially coherent digital twin of the entire multi-echelon topology, rendering them blind to cross-facility dependencies.</w:t>
      </w:r>
    </w:p>
    <w:p w14:paraId="2732F298" w14:textId="77777777" w:rsidR="00D0006E" w:rsidRDefault="00000000">
      <w:pPr>
        <w:pStyle w:val="ListBullet"/>
        <w:spacing w:after="40" w:line="264" w:lineRule="auto"/>
        <w:jc w:val="both"/>
      </w:pPr>
      <w:r>
        <w:rPr>
          <w:rFonts w:ascii="Calibri" w:hAnsi="Calibri"/>
          <w:b/>
          <w:color w:val="334155"/>
          <w:sz w:val="20"/>
        </w:rPr>
        <w:t xml:space="preserve">2. Decoupled Predictive Intelligence: </w:t>
      </w:r>
      <w:r>
        <w:rPr>
          <w:rFonts w:ascii="Calibri" w:hAnsi="Calibri"/>
          <w:color w:val="1E293B"/>
          <w:sz w:val="20"/>
        </w:rPr>
        <w:t>Forecasting is historically conducted using basic spreadsheet heuristics or isolated statistical software that ignores upstream supply constraints. Meanwhile, vendor risk management relies on backward-looking quarterly scorecards that fail to detect imminent operational failures before deliveries breach SLAs.</w:t>
      </w:r>
    </w:p>
    <w:p w14:paraId="68918104" w14:textId="77777777" w:rsidR="00D0006E" w:rsidRDefault="00000000">
      <w:pPr>
        <w:pStyle w:val="ListBullet"/>
        <w:spacing w:after="40" w:line="264" w:lineRule="auto"/>
        <w:jc w:val="both"/>
      </w:pPr>
      <w:r>
        <w:rPr>
          <w:rFonts w:ascii="Calibri" w:hAnsi="Calibri"/>
          <w:b/>
          <w:color w:val="334155"/>
          <w:sz w:val="20"/>
        </w:rPr>
        <w:t xml:space="preserve">3. Reactive Disruption Firefighting: </w:t>
      </w:r>
      <w:r>
        <w:rPr>
          <w:rFonts w:ascii="Calibri" w:hAnsi="Calibri"/>
          <w:color w:val="1E293B"/>
          <w:sz w:val="20"/>
        </w:rPr>
        <w:t>When an unexpected shock strikes (e.g., an 80% loss in capacity at a key supplier), supply chain managers are forced into manual, ad-hoc firefighting. Lacking automated mathematical optimization tools, they execute rigid single-supplier rules that cause massive stockouts, service-level collapses, and millions of INR in contractual SLA penalties.</w:t>
      </w:r>
    </w:p>
    <w:p w14:paraId="310F6174" w14:textId="77777777" w:rsidR="00D0006E" w:rsidRDefault="00000000">
      <w:pPr>
        <w:pStyle w:val="Heading2"/>
        <w:spacing w:before="180" w:after="40"/>
      </w:pPr>
      <w:r>
        <w:rPr>
          <w:rFonts w:ascii="Arial" w:hAnsi="Arial"/>
          <w:color w:val="0284C7"/>
          <w:sz w:val="24"/>
        </w:rPr>
        <w:t>1.3 Motivation: The Need for Decision Intelligence</w:t>
      </w:r>
    </w:p>
    <w:p w14:paraId="361A614E" w14:textId="77777777" w:rsidR="00D0006E" w:rsidRDefault="00000000">
      <w:pPr>
        <w:spacing w:after="70" w:line="269" w:lineRule="auto"/>
        <w:jc w:val="both"/>
      </w:pPr>
      <w:r>
        <w:rPr>
          <w:rFonts w:ascii="Calibri" w:hAnsi="Calibri"/>
          <w:color w:val="1E293B"/>
          <w:sz w:val="20"/>
        </w:rPr>
        <w:t>Passive business intelligence dashboards that merely report historical failures ('what went wrong yesterday') are fundamentally inadequate for modern high-velocity logistics. True supply chain resilience demands an active **Decision Intelligence** platform that answers three forward-looking operational questions:</w:t>
      </w:r>
    </w:p>
    <w:p w14:paraId="2D13AFB9" w14:textId="77777777" w:rsidR="00D0006E" w:rsidRDefault="00000000">
      <w:pPr>
        <w:pStyle w:val="ListBullet"/>
        <w:spacing w:after="40" w:line="264" w:lineRule="auto"/>
        <w:jc w:val="both"/>
      </w:pPr>
      <w:r>
        <w:rPr>
          <w:rFonts w:ascii="Calibri" w:hAnsi="Calibri"/>
          <w:b/>
          <w:color w:val="334155"/>
          <w:sz w:val="20"/>
        </w:rPr>
        <w:t xml:space="preserve">1. Predictive Horizon: </w:t>
      </w:r>
      <w:r>
        <w:rPr>
          <w:rFonts w:ascii="Calibri" w:hAnsi="Calibri"/>
          <w:color w:val="1E293B"/>
          <w:sz w:val="20"/>
        </w:rPr>
        <w:t>What is likely to fail in the network, where, and with what probability?</w:t>
      </w:r>
    </w:p>
    <w:p w14:paraId="6749237F" w14:textId="77777777" w:rsidR="00D0006E" w:rsidRDefault="00000000">
      <w:pPr>
        <w:pStyle w:val="ListBullet"/>
        <w:spacing w:after="40" w:line="264" w:lineRule="auto"/>
        <w:jc w:val="both"/>
      </w:pPr>
      <w:r>
        <w:rPr>
          <w:rFonts w:ascii="Calibri" w:hAnsi="Calibri"/>
          <w:b/>
          <w:color w:val="334155"/>
          <w:sz w:val="20"/>
        </w:rPr>
        <w:t xml:space="preserve">2. Cascading Impact: </w:t>
      </w:r>
      <w:r>
        <w:rPr>
          <w:rFonts w:ascii="Calibri" w:hAnsi="Calibri"/>
          <w:color w:val="1E293B"/>
          <w:sz w:val="20"/>
        </w:rPr>
        <w:t>If this failure occurs, what exact downstream products, warehouses, and consumer demand zones will suffer stockouts?</w:t>
      </w:r>
    </w:p>
    <w:p w14:paraId="7BE3B06D" w14:textId="77777777" w:rsidR="00D0006E" w:rsidRDefault="00000000">
      <w:pPr>
        <w:pStyle w:val="ListBullet"/>
        <w:spacing w:after="40" w:line="264" w:lineRule="auto"/>
        <w:jc w:val="both"/>
      </w:pPr>
      <w:r>
        <w:rPr>
          <w:rFonts w:ascii="Calibri" w:hAnsi="Calibri"/>
          <w:b/>
          <w:color w:val="334155"/>
          <w:sz w:val="20"/>
        </w:rPr>
        <w:t xml:space="preserve">3. Prescriptive Recovery: </w:t>
      </w:r>
      <w:r>
        <w:rPr>
          <w:rFonts w:ascii="Calibri" w:hAnsi="Calibri"/>
          <w:color w:val="1E293B"/>
          <w:sz w:val="20"/>
        </w:rPr>
        <w:t>What mathematically optimal, cost-minimized reallocation actions should we execute right now to prevent those stockouts?</w:t>
      </w:r>
    </w:p>
    <w:p w14:paraId="68F43803" w14:textId="77777777" w:rsidR="00D0006E" w:rsidRDefault="00000000">
      <w:pPr>
        <w:pStyle w:val="Heading2"/>
        <w:spacing w:before="180" w:after="40"/>
      </w:pPr>
      <w:r>
        <w:rPr>
          <w:rFonts w:ascii="Arial" w:hAnsi="Arial"/>
          <w:color w:val="0284C7"/>
          <w:sz w:val="24"/>
        </w:rPr>
        <w:t>1.4 Project Objectives</w:t>
      </w:r>
    </w:p>
    <w:p w14:paraId="7C15B303" w14:textId="77777777" w:rsidR="00D0006E" w:rsidRDefault="00000000">
      <w:pPr>
        <w:spacing w:after="70" w:line="269" w:lineRule="auto"/>
        <w:jc w:val="both"/>
      </w:pPr>
      <w:r>
        <w:rPr>
          <w:rFonts w:ascii="Calibri" w:hAnsi="Calibri"/>
          <w:color w:val="1E293B"/>
          <w:sz w:val="20"/>
        </w:rPr>
        <w:t>The NEXUS project was conceived to achieve nine measurable, verified engineering objectives:</w:t>
      </w:r>
    </w:p>
    <w:p w14:paraId="678177D1" w14:textId="77777777" w:rsidR="00D0006E" w:rsidRDefault="00000000">
      <w:pPr>
        <w:pStyle w:val="ListBullet"/>
        <w:spacing w:after="40" w:line="264" w:lineRule="auto"/>
        <w:jc w:val="both"/>
      </w:pPr>
      <w:r>
        <w:rPr>
          <w:rFonts w:ascii="Calibri" w:hAnsi="Calibri"/>
          <w:b/>
          <w:color w:val="334155"/>
          <w:sz w:val="20"/>
        </w:rPr>
        <w:t xml:space="preserve">Obj 1 (Digital Twin): </w:t>
      </w:r>
      <w:r>
        <w:rPr>
          <w:rFonts w:ascii="Calibri" w:hAnsi="Calibri"/>
          <w:color w:val="1E293B"/>
          <w:sz w:val="20"/>
        </w:rPr>
        <w:t>Build an authentic, geocoded Indian digital supply chain twin network modeling 83 facility nodes and 160 transit corridors.</w:t>
      </w:r>
    </w:p>
    <w:p w14:paraId="6CDE8555" w14:textId="77777777" w:rsidR="00D0006E" w:rsidRDefault="00000000">
      <w:pPr>
        <w:pStyle w:val="ListBullet"/>
        <w:spacing w:after="40" w:line="264" w:lineRule="auto"/>
        <w:jc w:val="both"/>
      </w:pPr>
      <w:r>
        <w:rPr>
          <w:rFonts w:ascii="Calibri" w:hAnsi="Calibri"/>
          <w:b/>
          <w:color w:val="334155"/>
          <w:sz w:val="20"/>
        </w:rPr>
        <w:t xml:space="preserve">Obj 2 (Data Foundation): </w:t>
      </w:r>
      <w:r>
        <w:rPr>
          <w:rFonts w:ascii="Calibri" w:hAnsi="Calibri"/>
          <w:color w:val="1E293B"/>
          <w:sz w:val="20"/>
        </w:rPr>
        <w:t>Integrate real empirical research datasets (Walmart Store Sales, 421k rows; DataCo Logistics, 35k rows) with zero mock data in live execution.</w:t>
      </w:r>
    </w:p>
    <w:p w14:paraId="2FAE0A1D" w14:textId="77777777" w:rsidR="00D0006E" w:rsidRDefault="00000000">
      <w:pPr>
        <w:pStyle w:val="ListBullet"/>
        <w:spacing w:after="40" w:line="264" w:lineRule="auto"/>
        <w:jc w:val="both"/>
      </w:pPr>
      <w:r>
        <w:rPr>
          <w:rFonts w:ascii="Calibri" w:hAnsi="Calibri"/>
          <w:b/>
          <w:color w:val="334155"/>
          <w:sz w:val="20"/>
        </w:rPr>
        <w:t xml:space="preserve">Obj 3 (Demand ML): </w:t>
      </w:r>
      <w:r>
        <w:rPr>
          <w:rFonts w:ascii="Calibri" w:hAnsi="Calibri"/>
          <w:color w:val="1E293B"/>
          <w:sz w:val="20"/>
        </w:rPr>
        <w:t>Train and evaluate an autoregressive XGBoost demand forecasting model that outperforms Naive and Moving Average baselines by at least 25% RMSE reduction.</w:t>
      </w:r>
    </w:p>
    <w:p w14:paraId="42C6B44E" w14:textId="77777777" w:rsidR="00D0006E" w:rsidRDefault="00000000">
      <w:pPr>
        <w:pStyle w:val="ListBullet"/>
        <w:spacing w:after="40" w:line="264" w:lineRule="auto"/>
        <w:jc w:val="both"/>
      </w:pPr>
      <w:r>
        <w:rPr>
          <w:rFonts w:ascii="Calibri" w:hAnsi="Calibri"/>
          <w:b/>
          <w:color w:val="334155"/>
          <w:sz w:val="20"/>
        </w:rPr>
        <w:t xml:space="preserve">Obj 4 (Risk ML): </w:t>
      </w:r>
      <w:r>
        <w:rPr>
          <w:rFonts w:ascii="Calibri" w:hAnsi="Calibri"/>
          <w:color w:val="1E293B"/>
          <w:sz w:val="20"/>
        </w:rPr>
        <w:t>Develop a supervised supplier disruption classifier using strict out-of-sample vendor grouping to prevent data leakage.</w:t>
      </w:r>
    </w:p>
    <w:p w14:paraId="5BFFEFE6" w14:textId="77777777" w:rsidR="00D0006E" w:rsidRDefault="00000000">
      <w:pPr>
        <w:pStyle w:val="ListBullet"/>
        <w:spacing w:after="40" w:line="264" w:lineRule="auto"/>
        <w:jc w:val="both"/>
      </w:pPr>
      <w:r>
        <w:rPr>
          <w:rFonts w:ascii="Calibri" w:hAnsi="Calibri"/>
          <w:b/>
          <w:color w:val="334155"/>
          <w:sz w:val="20"/>
        </w:rPr>
        <w:t xml:space="preserve">Obj 5 (Anomaly Detection): </w:t>
      </w:r>
      <w:r>
        <w:rPr>
          <w:rFonts w:ascii="Calibri" w:hAnsi="Calibri"/>
          <w:color w:val="1E293B"/>
          <w:sz w:val="20"/>
        </w:rPr>
        <w:t>Implement multi-variate unsupervised anomaly detection (Isolation Forest) to flag operational delay and demand volume outliers.</w:t>
      </w:r>
    </w:p>
    <w:p w14:paraId="04A3230D" w14:textId="77777777" w:rsidR="00D0006E" w:rsidRDefault="00000000">
      <w:pPr>
        <w:pStyle w:val="ListBullet"/>
        <w:spacing w:after="40" w:line="264" w:lineRule="auto"/>
        <w:jc w:val="both"/>
      </w:pPr>
      <w:r>
        <w:rPr>
          <w:rFonts w:ascii="Calibri" w:hAnsi="Calibri"/>
          <w:b/>
          <w:color w:val="334155"/>
          <w:sz w:val="20"/>
        </w:rPr>
        <w:t xml:space="preserve">Obj 6 (Impact Engine): </w:t>
      </w:r>
      <w:r>
        <w:rPr>
          <w:rFonts w:ascii="Calibri" w:hAnsi="Calibri"/>
          <w:color w:val="1E293B"/>
          <w:sz w:val="20"/>
        </w:rPr>
        <w:t>Build a NetworkX graph traversal engine that traces multi-echelon cascading failure paths and computes warehouse stock runways.</w:t>
      </w:r>
    </w:p>
    <w:p w14:paraId="01844AB2" w14:textId="77777777" w:rsidR="00D0006E" w:rsidRDefault="00000000">
      <w:pPr>
        <w:pStyle w:val="ListBullet"/>
        <w:spacing w:after="40" w:line="264" w:lineRule="auto"/>
        <w:jc w:val="both"/>
      </w:pPr>
      <w:r>
        <w:rPr>
          <w:rFonts w:ascii="Calibri" w:hAnsi="Calibri"/>
          <w:b/>
          <w:color w:val="334155"/>
          <w:sz w:val="20"/>
        </w:rPr>
        <w:t xml:space="preserve">Obj 7 (Simulation Studio): </w:t>
      </w:r>
      <w:r>
        <w:rPr>
          <w:rFonts w:ascii="Calibri" w:hAnsi="Calibri"/>
          <w:color w:val="1E293B"/>
          <w:sz w:val="20"/>
        </w:rPr>
        <w:t>Implement an in-memory, non-destructive scenario simulation studio supporting five distinct operational disruption shocks.</w:t>
      </w:r>
    </w:p>
    <w:p w14:paraId="4B323F24" w14:textId="77777777" w:rsidR="00D0006E" w:rsidRDefault="00000000">
      <w:pPr>
        <w:pStyle w:val="ListBullet"/>
        <w:spacing w:after="40" w:line="264" w:lineRule="auto"/>
        <w:jc w:val="both"/>
      </w:pPr>
      <w:r>
        <w:rPr>
          <w:rFonts w:ascii="Calibri" w:hAnsi="Calibri"/>
          <w:b/>
          <w:color w:val="334155"/>
          <w:sz w:val="20"/>
        </w:rPr>
        <w:t xml:space="preserve">Obj 8 (OR-Tools Optimization): </w:t>
      </w:r>
      <w:r>
        <w:rPr>
          <w:rFonts w:ascii="Calibri" w:hAnsi="Calibri"/>
          <w:color w:val="1E293B"/>
          <w:sz w:val="20"/>
        </w:rPr>
        <w:t>Formulate and solve a multi-echelon linear optimization problem using Google OR-Tools (GLOP), proving measurable cost reduction and 100% shortage elimination over baseline heuristics.</w:t>
      </w:r>
    </w:p>
    <w:p w14:paraId="61AD35EC" w14:textId="77777777" w:rsidR="00D0006E" w:rsidRDefault="00000000">
      <w:pPr>
        <w:pStyle w:val="ListBullet"/>
        <w:spacing w:after="40" w:line="264" w:lineRule="auto"/>
        <w:jc w:val="both"/>
      </w:pPr>
      <w:r>
        <w:rPr>
          <w:rFonts w:ascii="Calibri" w:hAnsi="Calibri"/>
          <w:b/>
          <w:color w:val="334155"/>
          <w:sz w:val="20"/>
        </w:rPr>
        <w:t xml:space="preserve">Obj 9 (Full-Stack UI/API): </w:t>
      </w:r>
      <w:r>
        <w:rPr>
          <w:rFonts w:ascii="Calibri" w:hAnsi="Calibri"/>
          <w:color w:val="1E293B"/>
          <w:sz w:val="20"/>
        </w:rPr>
        <w:t>Deliver a production-ready, dark-palette React 19 control-room frontend with 8 functional screens, interactive Leaflet GIS mapping, Recharts visualizations, and 16 REST endpoints.</w:t>
      </w:r>
    </w:p>
    <w:p w14:paraId="4CFA8EFA" w14:textId="77777777" w:rsidR="00D0006E" w:rsidRDefault="00000000">
      <w:pPr>
        <w:pStyle w:val="Heading2"/>
        <w:spacing w:before="180" w:after="40"/>
      </w:pPr>
      <w:r>
        <w:rPr>
          <w:rFonts w:ascii="Arial" w:hAnsi="Arial"/>
          <w:color w:val="0284C7"/>
          <w:sz w:val="24"/>
        </w:rPr>
        <w:t>1.5 System Scope &amp; Boundaries</w:t>
      </w:r>
    </w:p>
    <w:p w14:paraId="434BEA68" w14:textId="77777777" w:rsidR="00D0006E" w:rsidRDefault="00000000">
      <w:pPr>
        <w:spacing w:after="70" w:line="269" w:lineRule="auto"/>
        <w:jc w:val="both"/>
      </w:pPr>
      <w:r>
        <w:rPr>
          <w:rFonts w:ascii="Calibri" w:hAnsi="Calibri"/>
          <w:color w:val="1E293B"/>
          <w:sz w:val="20"/>
        </w:rPr>
        <w:t>To ensure academic rigor and feasibility, NEXUS defines explicit system boundaries:</w:t>
      </w:r>
      <w:r>
        <w:rPr>
          <w:rFonts w:ascii="Calibri" w:hAnsi="Calibri"/>
          <w:color w:val="1E293B"/>
          <w:sz w:val="20"/>
        </w:rPr>
        <w:br/>
        <w:t>• IN SCOPE: Multi-echelon logistics modeling across Tier-1 and Tier-2 suppliers, assembly plants, central warehouses, distribution hubs, and demand zones; geodesic road distance calculation with highway tortuosity; recursive time-series forecasting; supervised disruption classification; in-memory scenario state cloning; linear programming cost optimization; explainable recommendation synthesis; FastAPI backend; and React 19 UI.</w:t>
      </w:r>
      <w:r>
        <w:rPr>
          <w:rFonts w:ascii="Calibri" w:hAnsi="Calibri"/>
          <w:color w:val="1E293B"/>
          <w:sz w:val="20"/>
        </w:rPr>
        <w:br/>
        <w:t>• OUT OF SCOPE: Live production connectors to proprietary enterprise ERP backbones (SAP S/4HANA, Oracle SCM); live IoT GPS telematics streaming; Tier-4 raw mineral extraction mining modeling; and automated financial fund transfers or purchase order dispatch to external vendors.</w:t>
      </w:r>
    </w:p>
    <w:p w14:paraId="526C6C99" w14:textId="77777777" w:rsidR="00D0006E" w:rsidRDefault="00000000">
      <w:pPr>
        <w:pStyle w:val="Heading2"/>
        <w:spacing w:before="180" w:after="40"/>
      </w:pPr>
      <w:r>
        <w:rPr>
          <w:rFonts w:ascii="Arial" w:hAnsi="Arial"/>
          <w:color w:val="0284C7"/>
          <w:sz w:val="24"/>
        </w:rPr>
        <w:t>1.6 Target User Personas &amp; Operational Roles</w:t>
      </w:r>
    </w:p>
    <w:p w14:paraId="248F1B1A" w14:textId="77777777" w:rsidR="00D0006E" w:rsidRDefault="00000000">
      <w:pPr>
        <w:spacing w:after="70" w:line="269" w:lineRule="auto"/>
        <w:jc w:val="both"/>
      </w:pPr>
      <w:r>
        <w:rPr>
          <w:rFonts w:ascii="Calibri" w:hAnsi="Calibri"/>
          <w:color w:val="1E293B"/>
          <w:sz w:val="20"/>
        </w:rPr>
        <w:t>NEXUS is designed for enterprise supply chain professionals across four functional domains:</w:t>
      </w:r>
    </w:p>
    <w:p w14:paraId="210F6F0B" w14:textId="77777777" w:rsidR="00D0006E" w:rsidRDefault="00000000">
      <w:pPr>
        <w:pStyle w:val="ListBullet"/>
        <w:spacing w:after="40" w:line="264" w:lineRule="auto"/>
        <w:jc w:val="both"/>
      </w:pPr>
      <w:r>
        <w:rPr>
          <w:rFonts w:ascii="Calibri" w:hAnsi="Calibri"/>
          <w:b/>
          <w:color w:val="334155"/>
          <w:sz w:val="20"/>
        </w:rPr>
        <w:t xml:space="preserve">• Chief Supply Chain Officer (CSCO) &amp; VP of Logistics: </w:t>
      </w:r>
      <w:r>
        <w:rPr>
          <w:rFonts w:ascii="Calibri" w:hAnsi="Calibri"/>
          <w:color w:val="1E293B"/>
          <w:sz w:val="20"/>
        </w:rPr>
        <w:t>Uses the Executive Overview and Strategic Recommendation Center to evaluate network risk posture and approve mitigation budgets.</w:t>
      </w:r>
    </w:p>
    <w:p w14:paraId="6823AE1E" w14:textId="77777777" w:rsidR="00D0006E" w:rsidRDefault="00000000">
      <w:pPr>
        <w:pStyle w:val="ListBullet"/>
        <w:spacing w:after="40" w:line="264" w:lineRule="auto"/>
        <w:jc w:val="both"/>
      </w:pPr>
      <w:r>
        <w:rPr>
          <w:rFonts w:ascii="Calibri" w:hAnsi="Calibri"/>
          <w:b/>
          <w:color w:val="334155"/>
          <w:sz w:val="20"/>
        </w:rPr>
        <w:t xml:space="preserve">• Strategic Procurement Managers: </w:t>
      </w:r>
      <w:r>
        <w:rPr>
          <w:rFonts w:ascii="Calibri" w:hAnsi="Calibri"/>
          <w:color w:val="1E293B"/>
          <w:sz w:val="20"/>
        </w:rPr>
        <w:t>Uses the Risk Command Center and live ML inference sliders to identify vulnerable vendors and adjust sourcing splits before SLA breach.</w:t>
      </w:r>
    </w:p>
    <w:p w14:paraId="3BDBACC9" w14:textId="77777777" w:rsidR="00D0006E" w:rsidRDefault="00000000">
      <w:pPr>
        <w:pStyle w:val="ListBullet"/>
        <w:spacing w:after="40" w:line="264" w:lineRule="auto"/>
        <w:jc w:val="both"/>
      </w:pPr>
      <w:r>
        <w:rPr>
          <w:rFonts w:ascii="Calibri" w:hAnsi="Calibri"/>
          <w:b/>
          <w:color w:val="334155"/>
          <w:sz w:val="20"/>
        </w:rPr>
        <w:t xml:space="preserve">• Operations &amp; Fulfillment Planners: </w:t>
      </w:r>
      <w:r>
        <w:rPr>
          <w:rFonts w:ascii="Calibri" w:hAnsi="Calibri"/>
          <w:color w:val="1E293B"/>
          <w:sz w:val="20"/>
        </w:rPr>
        <w:t>Uses the Scenario Simulation Studio and Google OR-Tools Optimizer to compute emergency truckload reallocations and detour corridors.</w:t>
      </w:r>
    </w:p>
    <w:p w14:paraId="75806678" w14:textId="77777777" w:rsidR="00D0006E" w:rsidRDefault="00000000">
      <w:pPr>
        <w:pStyle w:val="ListBullet"/>
        <w:spacing w:after="40" w:line="264" w:lineRule="auto"/>
        <w:jc w:val="both"/>
      </w:pPr>
      <w:r>
        <w:rPr>
          <w:rFonts w:ascii="Calibri" w:hAnsi="Calibri"/>
          <w:b/>
          <w:color w:val="334155"/>
          <w:sz w:val="20"/>
        </w:rPr>
        <w:t xml:space="preserve">• Inventory &amp; Warehouse Controllers: </w:t>
      </w:r>
      <w:r>
        <w:rPr>
          <w:rFonts w:ascii="Calibri" w:hAnsi="Calibri"/>
          <w:color w:val="1E293B"/>
          <w:sz w:val="20"/>
        </w:rPr>
        <w:t>Uses Demand Intelligence and Impact Propagation to monitor stock runway days and prevent safety stock breaches.</w:t>
      </w:r>
    </w:p>
    <w:p w14:paraId="59E8066C" w14:textId="77777777" w:rsidR="00D0006E" w:rsidRDefault="00000000">
      <w:pPr>
        <w:pStyle w:val="Heading2"/>
        <w:spacing w:before="180" w:after="40"/>
      </w:pPr>
      <w:r>
        <w:rPr>
          <w:rFonts w:ascii="Arial" w:hAnsi="Arial"/>
          <w:color w:val="0284C7"/>
          <w:sz w:val="24"/>
        </w:rPr>
        <w:t>1.7 Key Technical Contributions</w:t>
      </w:r>
    </w:p>
    <w:p w14:paraId="2518FCB6" w14:textId="2D8F5285" w:rsidR="00D0006E" w:rsidRDefault="00000000" w:rsidP="00423317">
      <w:pPr>
        <w:spacing w:after="70" w:line="269" w:lineRule="auto"/>
        <w:jc w:val="both"/>
      </w:pPr>
      <w:r>
        <w:rPr>
          <w:rFonts w:ascii="Calibri" w:hAnsi="Calibri"/>
          <w:color w:val="1E293B"/>
          <w:sz w:val="20"/>
        </w:rPr>
        <w:t>The NEXUS platform delivers five distinct technical contributions to the domain of supply chain engineering:</w:t>
      </w:r>
      <w:r>
        <w:rPr>
          <w:rFonts w:ascii="Calibri" w:hAnsi="Calibri"/>
          <w:color w:val="1E293B"/>
          <w:sz w:val="20"/>
        </w:rPr>
        <w:br/>
        <w:t>1. Unified Closed-Loop Workflow: Integrates forecasting, risk modeling, graph impact traversal, simulation, and mathematical optimization into a continuous decision cycle.</w:t>
      </w:r>
      <w:r>
        <w:rPr>
          <w:rFonts w:ascii="Calibri" w:hAnsi="Calibri"/>
          <w:color w:val="1E293B"/>
          <w:sz w:val="20"/>
        </w:rPr>
        <w:br/>
        <w:t>2. Audited Machine Learning Credibility: Eradicates circular synthetic labeling and prevents vendor data leakage via GroupShuffleSplit out-of-sample validation.</w:t>
      </w:r>
      <w:r>
        <w:rPr>
          <w:rFonts w:ascii="Calibri" w:hAnsi="Calibri"/>
          <w:color w:val="1E293B"/>
          <w:sz w:val="20"/>
        </w:rPr>
        <w:br/>
        <w:t>3. Real-Time Linear Programming: Solves 530 continuous variables across 70 multi-echelon constraints in under 15 milliseconds using Google OR-Tools GLOP.</w:t>
      </w:r>
      <w:r>
        <w:rPr>
          <w:rFonts w:ascii="Calibri" w:hAnsi="Calibri"/>
          <w:color w:val="1E293B"/>
          <w:sz w:val="20"/>
        </w:rPr>
        <w:br/>
        <w:t>4. Mathematical Plan Robustness Index: Replaces static 'AI confidence' literals with a formal LP solver-derived optimality and shortage mitigation metric.</w:t>
      </w:r>
      <w:r>
        <w:rPr>
          <w:rFonts w:ascii="Calibri" w:hAnsi="Calibri"/>
          <w:color w:val="1E293B"/>
          <w:sz w:val="20"/>
        </w:rPr>
        <w:br/>
        <w:t>5. Modern Decoupled Web Architecture: Features an asynchronous FastAPI backend paired with a code-split React 19 control room (~365 kB initial load).</w:t>
      </w:r>
    </w:p>
    <w:p w14:paraId="4AA3873E" w14:textId="77777777" w:rsidR="00D0006E" w:rsidRDefault="00000000">
      <w:pPr>
        <w:pStyle w:val="Heading1"/>
        <w:spacing w:before="280" w:after="60"/>
      </w:pPr>
      <w:r>
        <w:rPr>
          <w:rFonts w:ascii="Arial" w:hAnsi="Arial"/>
          <w:color w:val="1E3A8A"/>
          <w:sz w:val="30"/>
        </w:rPr>
        <w:t>2. Existing Systems &amp; Limitations</w:t>
      </w:r>
    </w:p>
    <w:p w14:paraId="7E88270B" w14:textId="77777777" w:rsidR="00D0006E" w:rsidRDefault="00000000">
      <w:pPr>
        <w:pStyle w:val="Heading2"/>
        <w:spacing w:before="180" w:after="40"/>
      </w:pPr>
      <w:r>
        <w:rPr>
          <w:rFonts w:ascii="Arial" w:hAnsi="Arial"/>
          <w:color w:val="0284C7"/>
          <w:sz w:val="24"/>
        </w:rPr>
        <w:t>2.1 Conventional Approaches in Enterprise SCM</w:t>
      </w:r>
    </w:p>
    <w:p w14:paraId="484EC2D0" w14:textId="77777777" w:rsidR="00D0006E" w:rsidRDefault="00000000">
      <w:pPr>
        <w:spacing w:after="70" w:line="269" w:lineRule="auto"/>
        <w:jc w:val="both"/>
      </w:pPr>
      <w:r>
        <w:rPr>
          <w:rFonts w:ascii="Calibri" w:hAnsi="Calibri"/>
          <w:color w:val="1E293B"/>
          <w:sz w:val="20"/>
        </w:rPr>
        <w:t>Enterprise supply chain management has historically relied on a fragmented patchwork of legacy software and manual procedures:</w:t>
      </w:r>
    </w:p>
    <w:p w14:paraId="10947C1C" w14:textId="77777777" w:rsidR="00D0006E" w:rsidRDefault="00000000">
      <w:pPr>
        <w:pStyle w:val="ListBullet"/>
        <w:spacing w:after="40" w:line="264" w:lineRule="auto"/>
        <w:jc w:val="both"/>
      </w:pPr>
      <w:r>
        <w:rPr>
          <w:rFonts w:ascii="Calibri" w:hAnsi="Calibri"/>
          <w:b/>
          <w:color w:val="334155"/>
          <w:sz w:val="20"/>
        </w:rPr>
        <w:t xml:space="preserve">1. Spreadsheet Heuristics &amp; Static Workbooks: </w:t>
      </w:r>
      <w:r>
        <w:rPr>
          <w:rFonts w:ascii="Calibri" w:hAnsi="Calibri"/>
          <w:color w:val="1E293B"/>
          <w:sz w:val="20"/>
        </w:rPr>
        <w:t>Microsoft Excel and Google Sheets remain the default planning tool for over 60% of mid-sized enterprise supply chain teams. Planners maintain massive workbooks with complex VLOOKUP formulas to estimate monthly procurement needs. These sheets lack dynamic graph topology, cannot solve multi-echelon optimization problems, and break immediately when sudden disruptions occur.</w:t>
      </w:r>
    </w:p>
    <w:p w14:paraId="2B69E9C8" w14:textId="77777777" w:rsidR="00D0006E" w:rsidRDefault="00000000">
      <w:pPr>
        <w:pStyle w:val="ListBullet"/>
        <w:spacing w:after="40" w:line="264" w:lineRule="auto"/>
        <w:jc w:val="both"/>
      </w:pPr>
      <w:r>
        <w:rPr>
          <w:rFonts w:ascii="Calibri" w:hAnsi="Calibri"/>
          <w:b/>
          <w:color w:val="334155"/>
          <w:sz w:val="20"/>
        </w:rPr>
        <w:t xml:space="preserve">2. Descriptive Business Intelligence Dashboards: </w:t>
      </w:r>
      <w:r>
        <w:rPr>
          <w:rFonts w:ascii="Calibri" w:hAnsi="Calibri"/>
          <w:color w:val="1E293B"/>
          <w:sz w:val="20"/>
        </w:rPr>
        <w:t>Platforms like Microsoft Power BI, Tableau, and Qlik Sense provide attractive operational dashboards. However, they are inherently retrospective: they display past on-time delivery percentages and current inventory levels without predictive forward projection or automated prescriptive recovery recommendations.</w:t>
      </w:r>
    </w:p>
    <w:p w14:paraId="193A6C8F" w14:textId="77777777" w:rsidR="00D0006E" w:rsidRDefault="00000000">
      <w:pPr>
        <w:pStyle w:val="ListBullet"/>
        <w:spacing w:after="40" w:line="264" w:lineRule="auto"/>
        <w:jc w:val="both"/>
      </w:pPr>
      <w:r>
        <w:rPr>
          <w:rFonts w:ascii="Calibri" w:hAnsi="Calibri"/>
          <w:b/>
          <w:color w:val="334155"/>
          <w:sz w:val="20"/>
        </w:rPr>
        <w:t xml:space="preserve">3. Monolithic Transactional ERP Systems: </w:t>
      </w:r>
      <w:r>
        <w:rPr>
          <w:rFonts w:ascii="Calibri" w:hAnsi="Calibri"/>
          <w:color w:val="1E293B"/>
          <w:sz w:val="20"/>
        </w:rPr>
        <w:t>Legacy enterprise systems (e.g., SAP ECC, Oracle E-Business Suite) manage transactional records efficiently but process modules in isolation. Material Requirements Planning (MRP) runs as a batch process overnight, calculating gross inventory requirements based on static lead times without factoring in dynamic supplier disruption probabilities or road transit risks.</w:t>
      </w:r>
    </w:p>
    <w:p w14:paraId="716367B0" w14:textId="77777777" w:rsidR="00D0006E" w:rsidRDefault="00000000">
      <w:pPr>
        <w:pStyle w:val="ListBullet"/>
        <w:spacing w:after="40" w:line="264" w:lineRule="auto"/>
        <w:jc w:val="both"/>
      </w:pPr>
      <w:r>
        <w:rPr>
          <w:rFonts w:ascii="Calibri" w:hAnsi="Calibri"/>
          <w:b/>
          <w:color w:val="334155"/>
          <w:sz w:val="20"/>
        </w:rPr>
        <w:t xml:space="preserve">4. Manual Vendor Risk Assessments: </w:t>
      </w:r>
      <w:r>
        <w:rPr>
          <w:rFonts w:ascii="Calibri" w:hAnsi="Calibri"/>
          <w:color w:val="1E293B"/>
          <w:sz w:val="20"/>
        </w:rPr>
        <w:t>Procurement teams evaluate suppliers through subjective annual questionnaires and retrospective SLA breach reports. These mechanisms provide zero advance warning when a vendor experiences hidden operational strain (e.g., rising lead-time volatility or capacity saturation).</w:t>
      </w:r>
    </w:p>
    <w:p w14:paraId="0D8DBE8E" w14:textId="77777777" w:rsidR="00D0006E" w:rsidRDefault="00000000">
      <w:pPr>
        <w:pStyle w:val="Heading2"/>
        <w:spacing w:before="180" w:after="40"/>
      </w:pPr>
      <w:r>
        <w:rPr>
          <w:rFonts w:ascii="Arial" w:hAnsi="Arial"/>
          <w:color w:val="0284C7"/>
          <w:sz w:val="24"/>
        </w:rPr>
        <w:t>2.2 Critical Limitations of Conventional Approaches</w:t>
      </w:r>
    </w:p>
    <w:p w14:paraId="11D40B8E" w14:textId="77777777" w:rsidR="00D0006E" w:rsidRDefault="00000000">
      <w:pPr>
        <w:spacing w:after="70" w:line="269" w:lineRule="auto"/>
        <w:jc w:val="both"/>
      </w:pPr>
      <w:r>
        <w:rPr>
          <w:rFonts w:ascii="Calibri" w:hAnsi="Calibri"/>
          <w:color w:val="1E293B"/>
          <w:sz w:val="20"/>
        </w:rPr>
        <w:t>When evaluated against modern supply chain disruptions, conventional paradigms suffer from four fundamental failure modes:</w:t>
      </w:r>
      <w:r>
        <w:rPr>
          <w:rFonts w:ascii="Calibri" w:hAnsi="Calibri"/>
          <w:color w:val="1E293B"/>
          <w:sz w:val="20"/>
        </w:rPr>
        <w:br/>
        <w:t>• Decoupled Sourcing &amp; Optimization: Sourcing decisions are made by procurement without evaluating the downstream freight cost impact on warehouses, leading to localized optimization that increases global network costs.</w:t>
      </w:r>
      <w:r>
        <w:rPr>
          <w:rFonts w:ascii="Calibri" w:hAnsi="Calibri"/>
          <w:color w:val="1E293B"/>
          <w:sz w:val="20"/>
        </w:rPr>
        <w:br/>
        <w:t>• Zero Cascading Failure Visibility: Traditional systems cannot traverse multi-tier graphs. When a component supplier fails, planners cannot determine which end-consumer demand zones will experience stockouts until customer orders fail to ship.</w:t>
      </w:r>
      <w:r>
        <w:rPr>
          <w:rFonts w:ascii="Calibri" w:hAnsi="Calibri"/>
          <w:color w:val="1E293B"/>
          <w:sz w:val="20"/>
        </w:rPr>
        <w:br/>
        <w:t>• Rigid Heuristic Sourcing: In a crisis, traditional rule-based heuristics attempt to reorder from secondary vendors using fixed priority lists, often overwhelming secondary vendor capacity and triggering secondary stockouts.</w:t>
      </w:r>
      <w:r>
        <w:rPr>
          <w:rFonts w:ascii="Calibri" w:hAnsi="Calibri"/>
          <w:color w:val="1E293B"/>
          <w:sz w:val="20"/>
        </w:rPr>
        <w:br/>
        <w:t>• Latency in Decision Execution: Resolving a major supply shock typically requires days of cross-departmental meetings, email exchanges, and manual spreadsheet scenario modeling, by which time critical factory assembly lines have already shut down.</w:t>
      </w:r>
    </w:p>
    <w:p w14:paraId="0ECC0262" w14:textId="77777777" w:rsidR="00D0006E" w:rsidRDefault="00000000">
      <w:pPr>
        <w:pStyle w:val="Heading2"/>
        <w:spacing w:before="180" w:after="40"/>
      </w:pPr>
      <w:r>
        <w:rPr>
          <w:rFonts w:ascii="Arial" w:hAnsi="Arial"/>
          <w:color w:val="0284C7"/>
          <w:sz w:val="24"/>
        </w:rPr>
        <w:t>2.3 Comparative Analysis: Existing Tools vs. NEXUS</w:t>
      </w:r>
    </w:p>
    <w:p w14:paraId="43841B21" w14:textId="77777777" w:rsidR="00D0006E" w:rsidRDefault="00000000">
      <w:pPr>
        <w:keepNext/>
        <w:spacing w:before="100" w:after="40"/>
      </w:pPr>
      <w:r>
        <w:rPr>
          <w:rFonts w:ascii="Calibri" w:hAnsi="Calibri"/>
          <w:b/>
          <w:color w:val="334155"/>
          <w:sz w:val="19"/>
        </w:rPr>
        <w:t>Table 2.1 — Comparative Architectural Analysis: Traditional Tools vs. NEXUS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532"/>
        <w:gridCol w:w="1547"/>
        <w:gridCol w:w="1547"/>
        <w:gridCol w:w="1688"/>
        <w:gridCol w:w="1829"/>
      </w:tblGrid>
      <w:tr w:rsidR="00D0006E" w14:paraId="26A57B0E" w14:textId="77777777">
        <w:trPr>
          <w:jc w:val="center"/>
        </w:trPr>
        <w:tc>
          <w:tcPr>
            <w:tcW w:w="2532" w:type="dxa"/>
            <w:shd w:val="clear" w:color="auto" w:fill="0F172A"/>
            <w:tcMar>
              <w:top w:w="35" w:type="dxa"/>
              <w:left w:w="70" w:type="dxa"/>
              <w:bottom w:w="35" w:type="dxa"/>
              <w:right w:w="70" w:type="dxa"/>
            </w:tcMar>
          </w:tcPr>
          <w:p w14:paraId="3E119D4D" w14:textId="77777777" w:rsidR="00D0006E" w:rsidRDefault="00000000">
            <w:pPr>
              <w:spacing w:before="20" w:after="20"/>
            </w:pPr>
            <w:r>
              <w:rPr>
                <w:rFonts w:ascii="Calibri" w:hAnsi="Calibri"/>
                <w:b/>
                <w:color w:val="FFFFFF"/>
                <w:sz w:val="18"/>
              </w:rPr>
              <w:t>Functional Capability</w:t>
            </w:r>
          </w:p>
        </w:tc>
        <w:tc>
          <w:tcPr>
            <w:tcW w:w="1547" w:type="dxa"/>
            <w:shd w:val="clear" w:color="auto" w:fill="0F172A"/>
            <w:tcMar>
              <w:top w:w="35" w:type="dxa"/>
              <w:left w:w="70" w:type="dxa"/>
              <w:bottom w:w="35" w:type="dxa"/>
              <w:right w:w="70" w:type="dxa"/>
            </w:tcMar>
          </w:tcPr>
          <w:p w14:paraId="44CC646B" w14:textId="77777777" w:rsidR="00D0006E" w:rsidRDefault="00000000">
            <w:pPr>
              <w:spacing w:before="20" w:after="20"/>
              <w:jc w:val="center"/>
            </w:pPr>
            <w:r>
              <w:rPr>
                <w:rFonts w:ascii="Calibri" w:hAnsi="Calibri"/>
                <w:b/>
                <w:color w:val="FFFFFF"/>
                <w:sz w:val="18"/>
              </w:rPr>
              <w:t>Spreadsheets (Excel)</w:t>
            </w:r>
          </w:p>
        </w:tc>
        <w:tc>
          <w:tcPr>
            <w:tcW w:w="1547" w:type="dxa"/>
            <w:shd w:val="clear" w:color="auto" w:fill="0F172A"/>
            <w:tcMar>
              <w:top w:w="35" w:type="dxa"/>
              <w:left w:w="70" w:type="dxa"/>
              <w:bottom w:w="35" w:type="dxa"/>
              <w:right w:w="70" w:type="dxa"/>
            </w:tcMar>
          </w:tcPr>
          <w:p w14:paraId="703547B7" w14:textId="77777777" w:rsidR="00D0006E" w:rsidRDefault="00000000">
            <w:pPr>
              <w:spacing w:before="20" w:after="20"/>
              <w:jc w:val="center"/>
            </w:pPr>
            <w:r>
              <w:rPr>
                <w:rFonts w:ascii="Calibri" w:hAnsi="Calibri"/>
                <w:b/>
                <w:color w:val="FFFFFF"/>
                <w:sz w:val="18"/>
              </w:rPr>
              <w:t>Descriptive BI (PowerBI)</w:t>
            </w:r>
          </w:p>
        </w:tc>
        <w:tc>
          <w:tcPr>
            <w:tcW w:w="1688" w:type="dxa"/>
            <w:shd w:val="clear" w:color="auto" w:fill="0F172A"/>
            <w:tcMar>
              <w:top w:w="35" w:type="dxa"/>
              <w:left w:w="70" w:type="dxa"/>
              <w:bottom w:w="35" w:type="dxa"/>
              <w:right w:w="70" w:type="dxa"/>
            </w:tcMar>
          </w:tcPr>
          <w:p w14:paraId="470D386F" w14:textId="77777777" w:rsidR="00D0006E" w:rsidRDefault="00000000">
            <w:pPr>
              <w:spacing w:before="20" w:after="20"/>
              <w:jc w:val="center"/>
            </w:pPr>
            <w:r>
              <w:rPr>
                <w:rFonts w:ascii="Calibri" w:hAnsi="Calibri"/>
                <w:b/>
                <w:color w:val="FFFFFF"/>
                <w:sz w:val="18"/>
              </w:rPr>
              <w:t>Enterprise ERP (MRP II)</w:t>
            </w:r>
          </w:p>
        </w:tc>
        <w:tc>
          <w:tcPr>
            <w:tcW w:w="1829" w:type="dxa"/>
            <w:shd w:val="clear" w:color="auto" w:fill="0F172A"/>
            <w:tcMar>
              <w:top w:w="35" w:type="dxa"/>
              <w:left w:w="70" w:type="dxa"/>
              <w:bottom w:w="35" w:type="dxa"/>
              <w:right w:w="70" w:type="dxa"/>
            </w:tcMar>
          </w:tcPr>
          <w:p w14:paraId="613AC507" w14:textId="77777777" w:rsidR="00D0006E" w:rsidRDefault="00000000">
            <w:pPr>
              <w:spacing w:before="20" w:after="20"/>
              <w:jc w:val="center"/>
            </w:pPr>
            <w:r>
              <w:rPr>
                <w:rFonts w:ascii="Calibri" w:hAnsi="Calibri"/>
                <w:b/>
                <w:color w:val="FFFFFF"/>
                <w:sz w:val="18"/>
              </w:rPr>
              <w:t>NEXUS Platform</w:t>
            </w:r>
          </w:p>
        </w:tc>
      </w:tr>
      <w:tr w:rsidR="00D0006E" w14:paraId="7E276224" w14:textId="77777777">
        <w:trPr>
          <w:jc w:val="center"/>
        </w:trPr>
        <w:tc>
          <w:tcPr>
            <w:tcW w:w="2532" w:type="dxa"/>
            <w:shd w:val="clear" w:color="auto" w:fill="FFFFFF"/>
            <w:tcMar>
              <w:top w:w="22" w:type="dxa"/>
              <w:left w:w="70" w:type="dxa"/>
              <w:bottom w:w="22" w:type="dxa"/>
              <w:right w:w="70" w:type="dxa"/>
            </w:tcMar>
          </w:tcPr>
          <w:p w14:paraId="356E95F0" w14:textId="77777777" w:rsidR="00D0006E" w:rsidRDefault="00000000">
            <w:pPr>
              <w:spacing w:before="10" w:after="10" w:line="240" w:lineRule="auto"/>
            </w:pPr>
            <w:r>
              <w:rPr>
                <w:rFonts w:ascii="Calibri" w:hAnsi="Calibri"/>
                <w:color w:val="1E293B"/>
                <w:sz w:val="17"/>
              </w:rPr>
              <w:t>Network Topology</w:t>
            </w:r>
          </w:p>
        </w:tc>
        <w:tc>
          <w:tcPr>
            <w:tcW w:w="1547" w:type="dxa"/>
            <w:shd w:val="clear" w:color="auto" w:fill="FFFFFF"/>
            <w:tcMar>
              <w:top w:w="22" w:type="dxa"/>
              <w:left w:w="70" w:type="dxa"/>
              <w:bottom w:w="22" w:type="dxa"/>
              <w:right w:w="70" w:type="dxa"/>
            </w:tcMar>
          </w:tcPr>
          <w:p w14:paraId="6E7AE776" w14:textId="77777777" w:rsidR="00D0006E" w:rsidRDefault="00000000">
            <w:pPr>
              <w:spacing w:before="10" w:after="10" w:line="240" w:lineRule="auto"/>
              <w:jc w:val="center"/>
            </w:pPr>
            <w:r>
              <w:rPr>
                <w:rFonts w:ascii="Calibri" w:hAnsi="Calibri"/>
                <w:color w:val="1E293B"/>
                <w:sz w:val="17"/>
              </w:rPr>
              <w:t>None (Tabular rows)</w:t>
            </w:r>
          </w:p>
        </w:tc>
        <w:tc>
          <w:tcPr>
            <w:tcW w:w="1547" w:type="dxa"/>
            <w:shd w:val="clear" w:color="auto" w:fill="FFFFFF"/>
            <w:tcMar>
              <w:top w:w="22" w:type="dxa"/>
              <w:left w:w="70" w:type="dxa"/>
              <w:bottom w:w="22" w:type="dxa"/>
              <w:right w:w="70" w:type="dxa"/>
            </w:tcMar>
          </w:tcPr>
          <w:p w14:paraId="7C0E7A72" w14:textId="77777777" w:rsidR="00D0006E" w:rsidRDefault="00000000">
            <w:pPr>
              <w:spacing w:before="10" w:after="10" w:line="240" w:lineRule="auto"/>
              <w:jc w:val="center"/>
            </w:pPr>
            <w:r>
              <w:rPr>
                <w:rFonts w:ascii="Calibri" w:hAnsi="Calibri"/>
                <w:color w:val="1E293B"/>
                <w:sz w:val="17"/>
              </w:rPr>
              <w:t>Geocoded points only</w:t>
            </w:r>
          </w:p>
        </w:tc>
        <w:tc>
          <w:tcPr>
            <w:tcW w:w="1688" w:type="dxa"/>
            <w:shd w:val="clear" w:color="auto" w:fill="FFFFFF"/>
            <w:tcMar>
              <w:top w:w="22" w:type="dxa"/>
              <w:left w:w="70" w:type="dxa"/>
              <w:bottom w:w="22" w:type="dxa"/>
              <w:right w:w="70" w:type="dxa"/>
            </w:tcMar>
          </w:tcPr>
          <w:p w14:paraId="527C6CDC" w14:textId="77777777" w:rsidR="00D0006E" w:rsidRDefault="00000000">
            <w:pPr>
              <w:spacing w:before="10" w:after="10" w:line="240" w:lineRule="auto"/>
              <w:jc w:val="center"/>
            </w:pPr>
            <w:r>
              <w:rPr>
                <w:rFonts w:ascii="Calibri" w:hAnsi="Calibri"/>
                <w:color w:val="1E293B"/>
                <w:sz w:val="17"/>
              </w:rPr>
              <w:t>Hierarchical facility tree</w:t>
            </w:r>
          </w:p>
        </w:tc>
        <w:tc>
          <w:tcPr>
            <w:tcW w:w="1829" w:type="dxa"/>
            <w:shd w:val="clear" w:color="auto" w:fill="FFFFFF"/>
            <w:tcMar>
              <w:top w:w="22" w:type="dxa"/>
              <w:left w:w="70" w:type="dxa"/>
              <w:bottom w:w="22" w:type="dxa"/>
              <w:right w:w="70" w:type="dxa"/>
            </w:tcMar>
          </w:tcPr>
          <w:p w14:paraId="0A692119" w14:textId="77777777" w:rsidR="00D0006E" w:rsidRDefault="00000000">
            <w:pPr>
              <w:spacing w:before="10" w:after="10" w:line="240" w:lineRule="auto"/>
              <w:jc w:val="center"/>
            </w:pPr>
            <w:r>
              <w:rPr>
                <w:rFonts w:ascii="Calibri" w:hAnsi="Calibri"/>
                <w:color w:val="1E293B"/>
                <w:sz w:val="17"/>
              </w:rPr>
              <w:t>NetworkX DiGraph (83 nodes)</w:t>
            </w:r>
          </w:p>
        </w:tc>
      </w:tr>
      <w:tr w:rsidR="00D0006E" w14:paraId="454A4C95" w14:textId="77777777">
        <w:trPr>
          <w:jc w:val="center"/>
        </w:trPr>
        <w:tc>
          <w:tcPr>
            <w:tcW w:w="2532" w:type="dxa"/>
            <w:shd w:val="clear" w:color="auto" w:fill="F8FAFC"/>
            <w:tcMar>
              <w:top w:w="22" w:type="dxa"/>
              <w:left w:w="70" w:type="dxa"/>
              <w:bottom w:w="22" w:type="dxa"/>
              <w:right w:w="70" w:type="dxa"/>
            </w:tcMar>
          </w:tcPr>
          <w:p w14:paraId="47ED09C5" w14:textId="77777777" w:rsidR="00D0006E" w:rsidRDefault="00000000">
            <w:pPr>
              <w:spacing w:before="10" w:after="10" w:line="240" w:lineRule="auto"/>
            </w:pPr>
            <w:r>
              <w:rPr>
                <w:rFonts w:ascii="Calibri" w:hAnsi="Calibri"/>
                <w:color w:val="1E293B"/>
                <w:sz w:val="17"/>
              </w:rPr>
              <w:t>Demand Forecasting</w:t>
            </w:r>
          </w:p>
        </w:tc>
        <w:tc>
          <w:tcPr>
            <w:tcW w:w="1547" w:type="dxa"/>
            <w:shd w:val="clear" w:color="auto" w:fill="F8FAFC"/>
            <w:tcMar>
              <w:top w:w="22" w:type="dxa"/>
              <w:left w:w="70" w:type="dxa"/>
              <w:bottom w:w="22" w:type="dxa"/>
              <w:right w:w="70" w:type="dxa"/>
            </w:tcMar>
          </w:tcPr>
          <w:p w14:paraId="6B9CACCC" w14:textId="77777777" w:rsidR="00D0006E" w:rsidRDefault="00000000">
            <w:pPr>
              <w:spacing w:before="10" w:after="10" w:line="240" w:lineRule="auto"/>
              <w:jc w:val="center"/>
            </w:pPr>
            <w:r>
              <w:rPr>
                <w:rFonts w:ascii="Calibri" w:hAnsi="Calibri"/>
                <w:color w:val="1E293B"/>
                <w:sz w:val="17"/>
              </w:rPr>
              <w:t>Linear trend / Holt-Winters</w:t>
            </w:r>
          </w:p>
        </w:tc>
        <w:tc>
          <w:tcPr>
            <w:tcW w:w="1547" w:type="dxa"/>
            <w:shd w:val="clear" w:color="auto" w:fill="F8FAFC"/>
            <w:tcMar>
              <w:top w:w="22" w:type="dxa"/>
              <w:left w:w="70" w:type="dxa"/>
              <w:bottom w:w="22" w:type="dxa"/>
              <w:right w:w="70" w:type="dxa"/>
            </w:tcMar>
          </w:tcPr>
          <w:p w14:paraId="749DECF7" w14:textId="77777777" w:rsidR="00D0006E" w:rsidRDefault="00000000">
            <w:pPr>
              <w:spacing w:before="10" w:after="10" w:line="240" w:lineRule="auto"/>
              <w:jc w:val="center"/>
            </w:pPr>
            <w:r>
              <w:rPr>
                <w:rFonts w:ascii="Calibri" w:hAnsi="Calibri"/>
                <w:color w:val="1E293B"/>
                <w:sz w:val="17"/>
              </w:rPr>
              <w:t>Static time-series charts</w:t>
            </w:r>
          </w:p>
        </w:tc>
        <w:tc>
          <w:tcPr>
            <w:tcW w:w="1688" w:type="dxa"/>
            <w:shd w:val="clear" w:color="auto" w:fill="F8FAFC"/>
            <w:tcMar>
              <w:top w:w="22" w:type="dxa"/>
              <w:left w:w="70" w:type="dxa"/>
              <w:bottom w:w="22" w:type="dxa"/>
              <w:right w:w="70" w:type="dxa"/>
            </w:tcMar>
          </w:tcPr>
          <w:p w14:paraId="6998BE6F" w14:textId="77777777" w:rsidR="00D0006E" w:rsidRDefault="00000000">
            <w:pPr>
              <w:spacing w:before="10" w:after="10" w:line="240" w:lineRule="auto"/>
              <w:jc w:val="center"/>
            </w:pPr>
            <w:r>
              <w:rPr>
                <w:rFonts w:ascii="Calibri" w:hAnsi="Calibri"/>
                <w:color w:val="1E293B"/>
                <w:sz w:val="17"/>
              </w:rPr>
              <w:t>Historical moving average</w:t>
            </w:r>
          </w:p>
        </w:tc>
        <w:tc>
          <w:tcPr>
            <w:tcW w:w="1829" w:type="dxa"/>
            <w:shd w:val="clear" w:color="auto" w:fill="F8FAFC"/>
            <w:tcMar>
              <w:top w:w="22" w:type="dxa"/>
              <w:left w:w="70" w:type="dxa"/>
              <w:bottom w:w="22" w:type="dxa"/>
              <w:right w:w="70" w:type="dxa"/>
            </w:tcMar>
          </w:tcPr>
          <w:p w14:paraId="23CE8829" w14:textId="77777777" w:rsidR="00D0006E" w:rsidRDefault="00000000">
            <w:pPr>
              <w:spacing w:before="10" w:after="10" w:line="240" w:lineRule="auto"/>
              <w:jc w:val="center"/>
            </w:pPr>
            <w:r>
              <w:rPr>
                <w:rFonts w:ascii="Calibri" w:hAnsi="Calibri"/>
                <w:color w:val="1E293B"/>
                <w:sz w:val="17"/>
              </w:rPr>
              <w:t>Lag-Engineered XGBoost Regressor</w:t>
            </w:r>
          </w:p>
        </w:tc>
      </w:tr>
      <w:tr w:rsidR="00D0006E" w14:paraId="47F1DAC6" w14:textId="77777777">
        <w:trPr>
          <w:jc w:val="center"/>
        </w:trPr>
        <w:tc>
          <w:tcPr>
            <w:tcW w:w="2532" w:type="dxa"/>
            <w:shd w:val="clear" w:color="auto" w:fill="FFFFFF"/>
            <w:tcMar>
              <w:top w:w="22" w:type="dxa"/>
              <w:left w:w="70" w:type="dxa"/>
              <w:bottom w:w="22" w:type="dxa"/>
              <w:right w:w="70" w:type="dxa"/>
            </w:tcMar>
          </w:tcPr>
          <w:p w14:paraId="4E68D91A" w14:textId="77777777" w:rsidR="00D0006E" w:rsidRDefault="00000000">
            <w:pPr>
              <w:spacing w:before="10" w:after="10" w:line="240" w:lineRule="auto"/>
            </w:pPr>
            <w:r>
              <w:rPr>
                <w:rFonts w:ascii="Calibri" w:hAnsi="Calibri"/>
                <w:color w:val="1E293B"/>
                <w:sz w:val="17"/>
              </w:rPr>
              <w:t>Supplier Risk Analysis</w:t>
            </w:r>
          </w:p>
        </w:tc>
        <w:tc>
          <w:tcPr>
            <w:tcW w:w="1547" w:type="dxa"/>
            <w:shd w:val="clear" w:color="auto" w:fill="FFFFFF"/>
            <w:tcMar>
              <w:top w:w="22" w:type="dxa"/>
              <w:left w:w="70" w:type="dxa"/>
              <w:bottom w:w="22" w:type="dxa"/>
              <w:right w:w="70" w:type="dxa"/>
            </w:tcMar>
          </w:tcPr>
          <w:p w14:paraId="275DA6A5" w14:textId="77777777" w:rsidR="00D0006E" w:rsidRDefault="00000000">
            <w:pPr>
              <w:spacing w:before="10" w:after="10" w:line="240" w:lineRule="auto"/>
              <w:jc w:val="center"/>
            </w:pPr>
            <w:r>
              <w:rPr>
                <w:rFonts w:ascii="Calibri" w:hAnsi="Calibri"/>
                <w:color w:val="1E293B"/>
                <w:sz w:val="17"/>
              </w:rPr>
              <w:t>Manual quarterly scorecard</w:t>
            </w:r>
          </w:p>
        </w:tc>
        <w:tc>
          <w:tcPr>
            <w:tcW w:w="1547" w:type="dxa"/>
            <w:shd w:val="clear" w:color="auto" w:fill="FFFFFF"/>
            <w:tcMar>
              <w:top w:w="22" w:type="dxa"/>
              <w:left w:w="70" w:type="dxa"/>
              <w:bottom w:w="22" w:type="dxa"/>
              <w:right w:w="70" w:type="dxa"/>
            </w:tcMar>
          </w:tcPr>
          <w:p w14:paraId="4ECEC682" w14:textId="77777777" w:rsidR="00D0006E" w:rsidRDefault="00000000">
            <w:pPr>
              <w:spacing w:before="10" w:after="10" w:line="240" w:lineRule="auto"/>
              <w:jc w:val="center"/>
            </w:pPr>
            <w:r>
              <w:rPr>
                <w:rFonts w:ascii="Calibri" w:hAnsi="Calibri"/>
                <w:color w:val="1E293B"/>
                <w:sz w:val="17"/>
              </w:rPr>
              <w:t>Historical SLA breach charts</w:t>
            </w:r>
          </w:p>
        </w:tc>
        <w:tc>
          <w:tcPr>
            <w:tcW w:w="1688" w:type="dxa"/>
            <w:shd w:val="clear" w:color="auto" w:fill="FFFFFF"/>
            <w:tcMar>
              <w:top w:w="22" w:type="dxa"/>
              <w:left w:w="70" w:type="dxa"/>
              <w:bottom w:w="22" w:type="dxa"/>
              <w:right w:w="70" w:type="dxa"/>
            </w:tcMar>
          </w:tcPr>
          <w:p w14:paraId="6DA23666" w14:textId="77777777" w:rsidR="00D0006E" w:rsidRDefault="00000000">
            <w:pPr>
              <w:spacing w:before="10" w:after="10" w:line="240" w:lineRule="auto"/>
              <w:jc w:val="center"/>
            </w:pPr>
            <w:r>
              <w:rPr>
                <w:rFonts w:ascii="Calibri" w:hAnsi="Calibri"/>
                <w:color w:val="1E293B"/>
                <w:sz w:val="17"/>
              </w:rPr>
              <w:t>Rule-based flag upon failure</w:t>
            </w:r>
          </w:p>
        </w:tc>
        <w:tc>
          <w:tcPr>
            <w:tcW w:w="1829" w:type="dxa"/>
            <w:shd w:val="clear" w:color="auto" w:fill="FFFFFF"/>
            <w:tcMar>
              <w:top w:w="22" w:type="dxa"/>
              <w:left w:w="70" w:type="dxa"/>
              <w:bottom w:w="22" w:type="dxa"/>
              <w:right w:w="70" w:type="dxa"/>
            </w:tcMar>
          </w:tcPr>
          <w:p w14:paraId="030DEAB5" w14:textId="77777777" w:rsidR="00D0006E" w:rsidRDefault="00000000">
            <w:pPr>
              <w:spacing w:before="10" w:after="10" w:line="240" w:lineRule="auto"/>
              <w:jc w:val="center"/>
            </w:pPr>
            <w:r>
              <w:rPr>
                <w:rFonts w:ascii="Calibri" w:hAnsi="Calibri"/>
                <w:color w:val="1E293B"/>
                <w:sz w:val="17"/>
              </w:rPr>
              <w:t>Supervised XGBoost Classifier</w:t>
            </w:r>
          </w:p>
        </w:tc>
      </w:tr>
      <w:tr w:rsidR="00D0006E" w14:paraId="7080069B" w14:textId="77777777">
        <w:trPr>
          <w:jc w:val="center"/>
        </w:trPr>
        <w:tc>
          <w:tcPr>
            <w:tcW w:w="2532" w:type="dxa"/>
            <w:shd w:val="clear" w:color="auto" w:fill="F8FAFC"/>
            <w:tcMar>
              <w:top w:w="22" w:type="dxa"/>
              <w:left w:w="70" w:type="dxa"/>
              <w:bottom w:w="22" w:type="dxa"/>
              <w:right w:w="70" w:type="dxa"/>
            </w:tcMar>
          </w:tcPr>
          <w:p w14:paraId="2462C08A" w14:textId="77777777" w:rsidR="00D0006E" w:rsidRDefault="00000000">
            <w:pPr>
              <w:spacing w:before="10" w:after="10" w:line="240" w:lineRule="auto"/>
            </w:pPr>
            <w:r>
              <w:rPr>
                <w:rFonts w:ascii="Calibri" w:hAnsi="Calibri"/>
                <w:color w:val="1E293B"/>
                <w:sz w:val="17"/>
              </w:rPr>
              <w:t>Anomaly Detection</w:t>
            </w:r>
          </w:p>
        </w:tc>
        <w:tc>
          <w:tcPr>
            <w:tcW w:w="1547" w:type="dxa"/>
            <w:shd w:val="clear" w:color="auto" w:fill="F8FAFC"/>
            <w:tcMar>
              <w:top w:w="22" w:type="dxa"/>
              <w:left w:w="70" w:type="dxa"/>
              <w:bottom w:w="22" w:type="dxa"/>
              <w:right w:w="70" w:type="dxa"/>
            </w:tcMar>
          </w:tcPr>
          <w:p w14:paraId="7B813A1B" w14:textId="77777777" w:rsidR="00D0006E" w:rsidRDefault="00000000">
            <w:pPr>
              <w:spacing w:before="10" w:after="10" w:line="240" w:lineRule="auto"/>
              <w:jc w:val="center"/>
            </w:pPr>
            <w:r>
              <w:rPr>
                <w:rFonts w:ascii="Calibri" w:hAnsi="Calibri"/>
                <w:color w:val="1E293B"/>
                <w:sz w:val="17"/>
              </w:rPr>
              <w:t>Manual conditional formatting</w:t>
            </w:r>
          </w:p>
        </w:tc>
        <w:tc>
          <w:tcPr>
            <w:tcW w:w="1547" w:type="dxa"/>
            <w:shd w:val="clear" w:color="auto" w:fill="F8FAFC"/>
            <w:tcMar>
              <w:top w:w="22" w:type="dxa"/>
              <w:left w:w="70" w:type="dxa"/>
              <w:bottom w:w="22" w:type="dxa"/>
              <w:right w:w="70" w:type="dxa"/>
            </w:tcMar>
          </w:tcPr>
          <w:p w14:paraId="279F250E" w14:textId="77777777" w:rsidR="00D0006E" w:rsidRDefault="00000000">
            <w:pPr>
              <w:spacing w:before="10" w:after="10" w:line="240" w:lineRule="auto"/>
              <w:jc w:val="center"/>
            </w:pPr>
            <w:r>
              <w:rPr>
                <w:rFonts w:ascii="Calibri" w:hAnsi="Calibri"/>
                <w:color w:val="1E293B"/>
                <w:sz w:val="17"/>
              </w:rPr>
              <w:t>Static threshold alerts</w:t>
            </w:r>
          </w:p>
        </w:tc>
        <w:tc>
          <w:tcPr>
            <w:tcW w:w="1688" w:type="dxa"/>
            <w:shd w:val="clear" w:color="auto" w:fill="F8FAFC"/>
            <w:tcMar>
              <w:top w:w="22" w:type="dxa"/>
              <w:left w:w="70" w:type="dxa"/>
              <w:bottom w:w="22" w:type="dxa"/>
              <w:right w:w="70" w:type="dxa"/>
            </w:tcMar>
          </w:tcPr>
          <w:p w14:paraId="1F5D5EAF" w14:textId="77777777" w:rsidR="00D0006E" w:rsidRDefault="00000000">
            <w:pPr>
              <w:spacing w:before="10" w:after="10" w:line="240" w:lineRule="auto"/>
              <w:jc w:val="center"/>
            </w:pPr>
            <w:r>
              <w:rPr>
                <w:rFonts w:ascii="Calibri" w:hAnsi="Calibri"/>
                <w:color w:val="1E293B"/>
                <w:sz w:val="17"/>
              </w:rPr>
              <w:t>None / Transaction audit</w:t>
            </w:r>
          </w:p>
        </w:tc>
        <w:tc>
          <w:tcPr>
            <w:tcW w:w="1829" w:type="dxa"/>
            <w:shd w:val="clear" w:color="auto" w:fill="F8FAFC"/>
            <w:tcMar>
              <w:top w:w="22" w:type="dxa"/>
              <w:left w:w="70" w:type="dxa"/>
              <w:bottom w:w="22" w:type="dxa"/>
              <w:right w:w="70" w:type="dxa"/>
            </w:tcMar>
          </w:tcPr>
          <w:p w14:paraId="5C0615D2" w14:textId="77777777" w:rsidR="00D0006E" w:rsidRDefault="00000000">
            <w:pPr>
              <w:spacing w:before="10" w:after="10" w:line="240" w:lineRule="auto"/>
              <w:jc w:val="center"/>
            </w:pPr>
            <w:r>
              <w:rPr>
                <w:rFonts w:ascii="Calibri" w:hAnsi="Calibri"/>
                <w:color w:val="1E293B"/>
                <w:sz w:val="17"/>
              </w:rPr>
              <w:t>Unsupervised Isolation Forest</w:t>
            </w:r>
          </w:p>
        </w:tc>
      </w:tr>
      <w:tr w:rsidR="00D0006E" w14:paraId="4BA2BD91" w14:textId="77777777">
        <w:trPr>
          <w:jc w:val="center"/>
        </w:trPr>
        <w:tc>
          <w:tcPr>
            <w:tcW w:w="2532" w:type="dxa"/>
            <w:shd w:val="clear" w:color="auto" w:fill="FFFFFF"/>
            <w:tcMar>
              <w:top w:w="22" w:type="dxa"/>
              <w:left w:w="70" w:type="dxa"/>
              <w:bottom w:w="22" w:type="dxa"/>
              <w:right w:w="70" w:type="dxa"/>
            </w:tcMar>
          </w:tcPr>
          <w:p w14:paraId="7A8A6908" w14:textId="77777777" w:rsidR="00D0006E" w:rsidRDefault="00000000">
            <w:pPr>
              <w:spacing w:before="10" w:after="10" w:line="240" w:lineRule="auto"/>
            </w:pPr>
            <w:r>
              <w:rPr>
                <w:rFonts w:ascii="Calibri" w:hAnsi="Calibri"/>
                <w:color w:val="1E293B"/>
                <w:sz w:val="17"/>
              </w:rPr>
              <w:t>Cascading Impact</w:t>
            </w:r>
          </w:p>
        </w:tc>
        <w:tc>
          <w:tcPr>
            <w:tcW w:w="1547" w:type="dxa"/>
            <w:shd w:val="clear" w:color="auto" w:fill="FFFFFF"/>
            <w:tcMar>
              <w:top w:w="22" w:type="dxa"/>
              <w:left w:w="70" w:type="dxa"/>
              <w:bottom w:w="22" w:type="dxa"/>
              <w:right w:w="70" w:type="dxa"/>
            </w:tcMar>
          </w:tcPr>
          <w:p w14:paraId="2AEC5A82" w14:textId="77777777" w:rsidR="00D0006E" w:rsidRDefault="00000000">
            <w:pPr>
              <w:spacing w:before="10" w:after="10" w:line="240" w:lineRule="auto"/>
              <w:jc w:val="center"/>
            </w:pPr>
            <w:r>
              <w:rPr>
                <w:rFonts w:ascii="Calibri" w:hAnsi="Calibri"/>
                <w:color w:val="1E293B"/>
                <w:sz w:val="17"/>
              </w:rPr>
              <w:t>Zero dependency tracing</w:t>
            </w:r>
          </w:p>
        </w:tc>
        <w:tc>
          <w:tcPr>
            <w:tcW w:w="1547" w:type="dxa"/>
            <w:shd w:val="clear" w:color="auto" w:fill="FFFFFF"/>
            <w:tcMar>
              <w:top w:w="22" w:type="dxa"/>
              <w:left w:w="70" w:type="dxa"/>
              <w:bottom w:w="22" w:type="dxa"/>
              <w:right w:w="70" w:type="dxa"/>
            </w:tcMar>
          </w:tcPr>
          <w:p w14:paraId="4858F7C8" w14:textId="77777777" w:rsidR="00D0006E" w:rsidRDefault="00000000">
            <w:pPr>
              <w:spacing w:before="10" w:after="10" w:line="240" w:lineRule="auto"/>
              <w:jc w:val="center"/>
            </w:pPr>
            <w:r>
              <w:rPr>
                <w:rFonts w:ascii="Calibri" w:hAnsi="Calibri"/>
                <w:color w:val="1E293B"/>
                <w:sz w:val="17"/>
              </w:rPr>
              <w:t>Zero graph traversal</w:t>
            </w:r>
          </w:p>
        </w:tc>
        <w:tc>
          <w:tcPr>
            <w:tcW w:w="1688" w:type="dxa"/>
            <w:shd w:val="clear" w:color="auto" w:fill="FFFFFF"/>
            <w:tcMar>
              <w:top w:w="22" w:type="dxa"/>
              <w:left w:w="70" w:type="dxa"/>
              <w:bottom w:w="22" w:type="dxa"/>
              <w:right w:w="70" w:type="dxa"/>
            </w:tcMar>
          </w:tcPr>
          <w:p w14:paraId="1826833C" w14:textId="77777777" w:rsidR="00D0006E" w:rsidRDefault="00000000">
            <w:pPr>
              <w:spacing w:before="10" w:after="10" w:line="240" w:lineRule="auto"/>
              <w:jc w:val="center"/>
            </w:pPr>
            <w:r>
              <w:rPr>
                <w:rFonts w:ascii="Calibri" w:hAnsi="Calibri"/>
                <w:color w:val="1E293B"/>
                <w:sz w:val="17"/>
              </w:rPr>
              <w:t>BOM explosion (static)</w:t>
            </w:r>
          </w:p>
        </w:tc>
        <w:tc>
          <w:tcPr>
            <w:tcW w:w="1829" w:type="dxa"/>
            <w:shd w:val="clear" w:color="auto" w:fill="FFFFFF"/>
            <w:tcMar>
              <w:top w:w="22" w:type="dxa"/>
              <w:left w:w="70" w:type="dxa"/>
              <w:bottom w:w="22" w:type="dxa"/>
              <w:right w:w="70" w:type="dxa"/>
            </w:tcMar>
          </w:tcPr>
          <w:p w14:paraId="18854487" w14:textId="77777777" w:rsidR="00D0006E" w:rsidRDefault="00000000">
            <w:pPr>
              <w:spacing w:before="10" w:after="10" w:line="240" w:lineRule="auto"/>
              <w:jc w:val="center"/>
            </w:pPr>
            <w:r>
              <w:rPr>
                <w:rFonts w:ascii="Calibri" w:hAnsi="Calibri"/>
                <w:color w:val="1E293B"/>
                <w:sz w:val="17"/>
              </w:rPr>
              <w:t>Multi-echelon graph propagation</w:t>
            </w:r>
          </w:p>
        </w:tc>
      </w:tr>
      <w:tr w:rsidR="00D0006E" w14:paraId="2E1CEEFF" w14:textId="77777777">
        <w:trPr>
          <w:jc w:val="center"/>
        </w:trPr>
        <w:tc>
          <w:tcPr>
            <w:tcW w:w="2532" w:type="dxa"/>
            <w:shd w:val="clear" w:color="auto" w:fill="F8FAFC"/>
            <w:tcMar>
              <w:top w:w="22" w:type="dxa"/>
              <w:left w:w="70" w:type="dxa"/>
              <w:bottom w:w="22" w:type="dxa"/>
              <w:right w:w="70" w:type="dxa"/>
            </w:tcMar>
          </w:tcPr>
          <w:p w14:paraId="3D4F4B4D" w14:textId="77777777" w:rsidR="00D0006E" w:rsidRDefault="00000000">
            <w:pPr>
              <w:spacing w:before="10" w:after="10" w:line="240" w:lineRule="auto"/>
            </w:pPr>
            <w:r>
              <w:rPr>
                <w:rFonts w:ascii="Calibri" w:hAnsi="Calibri"/>
                <w:color w:val="1E293B"/>
                <w:sz w:val="17"/>
              </w:rPr>
              <w:t>What-If Simulation</w:t>
            </w:r>
          </w:p>
        </w:tc>
        <w:tc>
          <w:tcPr>
            <w:tcW w:w="1547" w:type="dxa"/>
            <w:shd w:val="clear" w:color="auto" w:fill="F8FAFC"/>
            <w:tcMar>
              <w:top w:w="22" w:type="dxa"/>
              <w:left w:w="70" w:type="dxa"/>
              <w:bottom w:w="22" w:type="dxa"/>
              <w:right w:w="70" w:type="dxa"/>
            </w:tcMar>
          </w:tcPr>
          <w:p w14:paraId="2608AAD5" w14:textId="77777777" w:rsidR="00D0006E" w:rsidRDefault="00000000">
            <w:pPr>
              <w:spacing w:before="10" w:after="10" w:line="240" w:lineRule="auto"/>
              <w:jc w:val="center"/>
            </w:pPr>
            <w:r>
              <w:rPr>
                <w:rFonts w:ascii="Calibri" w:hAnsi="Calibri"/>
                <w:color w:val="1E293B"/>
                <w:sz w:val="17"/>
              </w:rPr>
              <w:t>Fragile manual formulas</w:t>
            </w:r>
          </w:p>
        </w:tc>
        <w:tc>
          <w:tcPr>
            <w:tcW w:w="1547" w:type="dxa"/>
            <w:shd w:val="clear" w:color="auto" w:fill="F8FAFC"/>
            <w:tcMar>
              <w:top w:w="22" w:type="dxa"/>
              <w:left w:w="70" w:type="dxa"/>
              <w:bottom w:w="22" w:type="dxa"/>
              <w:right w:w="70" w:type="dxa"/>
            </w:tcMar>
          </w:tcPr>
          <w:p w14:paraId="358E6966" w14:textId="77777777" w:rsidR="00D0006E" w:rsidRDefault="00000000">
            <w:pPr>
              <w:spacing w:before="10" w:after="10" w:line="240" w:lineRule="auto"/>
              <w:jc w:val="center"/>
            </w:pPr>
            <w:r>
              <w:rPr>
                <w:rFonts w:ascii="Calibri" w:hAnsi="Calibri"/>
                <w:color w:val="1E293B"/>
                <w:sz w:val="17"/>
              </w:rPr>
              <w:t>Limited slicer filtering</w:t>
            </w:r>
          </w:p>
        </w:tc>
        <w:tc>
          <w:tcPr>
            <w:tcW w:w="1688" w:type="dxa"/>
            <w:shd w:val="clear" w:color="auto" w:fill="F8FAFC"/>
            <w:tcMar>
              <w:top w:w="22" w:type="dxa"/>
              <w:left w:w="70" w:type="dxa"/>
              <w:bottom w:w="22" w:type="dxa"/>
              <w:right w:w="70" w:type="dxa"/>
            </w:tcMar>
          </w:tcPr>
          <w:p w14:paraId="336E347D" w14:textId="77777777" w:rsidR="00D0006E" w:rsidRDefault="00000000">
            <w:pPr>
              <w:spacing w:before="10" w:after="10" w:line="240" w:lineRule="auto"/>
              <w:jc w:val="center"/>
            </w:pPr>
            <w:r>
              <w:rPr>
                <w:rFonts w:ascii="Calibri" w:hAnsi="Calibri"/>
                <w:color w:val="1E293B"/>
                <w:sz w:val="17"/>
              </w:rPr>
              <w:t>Requires staging clone DB</w:t>
            </w:r>
          </w:p>
        </w:tc>
        <w:tc>
          <w:tcPr>
            <w:tcW w:w="1829" w:type="dxa"/>
            <w:shd w:val="clear" w:color="auto" w:fill="F8FAFC"/>
            <w:tcMar>
              <w:top w:w="22" w:type="dxa"/>
              <w:left w:w="70" w:type="dxa"/>
              <w:bottom w:w="22" w:type="dxa"/>
              <w:right w:w="70" w:type="dxa"/>
            </w:tcMar>
          </w:tcPr>
          <w:p w14:paraId="25E06F5C" w14:textId="77777777" w:rsidR="00D0006E" w:rsidRDefault="00000000">
            <w:pPr>
              <w:spacing w:before="10" w:after="10" w:line="240" w:lineRule="auto"/>
              <w:jc w:val="center"/>
            </w:pPr>
            <w:r>
              <w:rPr>
                <w:rFonts w:ascii="Calibri" w:hAnsi="Calibri"/>
                <w:color w:val="1E293B"/>
                <w:sz w:val="17"/>
              </w:rPr>
              <w:t>In-memory non-destructive state clone</w:t>
            </w:r>
          </w:p>
        </w:tc>
      </w:tr>
      <w:tr w:rsidR="00D0006E" w14:paraId="66AFB5CE" w14:textId="77777777">
        <w:trPr>
          <w:jc w:val="center"/>
        </w:trPr>
        <w:tc>
          <w:tcPr>
            <w:tcW w:w="2532" w:type="dxa"/>
            <w:shd w:val="clear" w:color="auto" w:fill="FFFFFF"/>
            <w:tcMar>
              <w:top w:w="22" w:type="dxa"/>
              <w:left w:w="70" w:type="dxa"/>
              <w:bottom w:w="22" w:type="dxa"/>
              <w:right w:w="70" w:type="dxa"/>
            </w:tcMar>
          </w:tcPr>
          <w:p w14:paraId="2709668F" w14:textId="77777777" w:rsidR="00D0006E" w:rsidRDefault="00000000">
            <w:pPr>
              <w:spacing w:before="10" w:after="10" w:line="240" w:lineRule="auto"/>
            </w:pPr>
            <w:r>
              <w:rPr>
                <w:rFonts w:ascii="Calibri" w:hAnsi="Calibri"/>
                <w:color w:val="1E293B"/>
                <w:sz w:val="17"/>
              </w:rPr>
              <w:t>Optimization Engine</w:t>
            </w:r>
          </w:p>
        </w:tc>
        <w:tc>
          <w:tcPr>
            <w:tcW w:w="1547" w:type="dxa"/>
            <w:shd w:val="clear" w:color="auto" w:fill="FFFFFF"/>
            <w:tcMar>
              <w:top w:w="22" w:type="dxa"/>
              <w:left w:w="70" w:type="dxa"/>
              <w:bottom w:w="22" w:type="dxa"/>
              <w:right w:w="70" w:type="dxa"/>
            </w:tcMar>
          </w:tcPr>
          <w:p w14:paraId="2EB03F16" w14:textId="77777777" w:rsidR="00D0006E" w:rsidRDefault="00000000">
            <w:pPr>
              <w:spacing w:before="10" w:after="10" w:line="240" w:lineRule="auto"/>
              <w:jc w:val="center"/>
            </w:pPr>
            <w:r>
              <w:rPr>
                <w:rFonts w:ascii="Calibri" w:hAnsi="Calibri"/>
                <w:color w:val="1E293B"/>
                <w:sz w:val="17"/>
              </w:rPr>
              <w:t>Excel Solver (Single node)</w:t>
            </w:r>
          </w:p>
        </w:tc>
        <w:tc>
          <w:tcPr>
            <w:tcW w:w="1547" w:type="dxa"/>
            <w:shd w:val="clear" w:color="auto" w:fill="FFFFFF"/>
            <w:tcMar>
              <w:top w:w="22" w:type="dxa"/>
              <w:left w:w="70" w:type="dxa"/>
              <w:bottom w:w="22" w:type="dxa"/>
              <w:right w:w="70" w:type="dxa"/>
            </w:tcMar>
          </w:tcPr>
          <w:p w14:paraId="3A70FF3E" w14:textId="77777777" w:rsidR="00D0006E" w:rsidRDefault="00000000">
            <w:pPr>
              <w:spacing w:before="10" w:after="10" w:line="240" w:lineRule="auto"/>
              <w:jc w:val="center"/>
            </w:pPr>
            <w:r>
              <w:rPr>
                <w:rFonts w:ascii="Calibri" w:hAnsi="Calibri"/>
                <w:color w:val="1E293B"/>
                <w:sz w:val="17"/>
              </w:rPr>
              <w:t>None (Reporting only)</w:t>
            </w:r>
          </w:p>
        </w:tc>
        <w:tc>
          <w:tcPr>
            <w:tcW w:w="1688" w:type="dxa"/>
            <w:shd w:val="clear" w:color="auto" w:fill="FFFFFF"/>
            <w:tcMar>
              <w:top w:w="22" w:type="dxa"/>
              <w:left w:w="70" w:type="dxa"/>
              <w:bottom w:w="22" w:type="dxa"/>
              <w:right w:w="70" w:type="dxa"/>
            </w:tcMar>
          </w:tcPr>
          <w:p w14:paraId="1BFCB59B" w14:textId="77777777" w:rsidR="00D0006E" w:rsidRDefault="00000000">
            <w:pPr>
              <w:spacing w:before="10" w:after="10" w:line="240" w:lineRule="auto"/>
              <w:jc w:val="center"/>
            </w:pPr>
            <w:r>
              <w:rPr>
                <w:rFonts w:ascii="Calibri" w:hAnsi="Calibri"/>
                <w:color w:val="1E293B"/>
                <w:sz w:val="17"/>
              </w:rPr>
              <w:t>Linear programming add-on</w:t>
            </w:r>
          </w:p>
        </w:tc>
        <w:tc>
          <w:tcPr>
            <w:tcW w:w="1829" w:type="dxa"/>
            <w:shd w:val="clear" w:color="auto" w:fill="FFFFFF"/>
            <w:tcMar>
              <w:top w:w="22" w:type="dxa"/>
              <w:left w:w="70" w:type="dxa"/>
              <w:bottom w:w="22" w:type="dxa"/>
              <w:right w:w="70" w:type="dxa"/>
            </w:tcMar>
          </w:tcPr>
          <w:p w14:paraId="48CFCB1B" w14:textId="77777777" w:rsidR="00D0006E" w:rsidRDefault="00000000">
            <w:pPr>
              <w:spacing w:before="10" w:after="10" w:line="240" w:lineRule="auto"/>
              <w:jc w:val="center"/>
            </w:pPr>
            <w:r>
              <w:rPr>
                <w:rFonts w:ascii="Calibri" w:hAnsi="Calibri"/>
                <w:color w:val="1E293B"/>
                <w:sz w:val="17"/>
              </w:rPr>
              <w:t>Google OR-Tools GLOP (&lt;15 ms)</w:t>
            </w:r>
          </w:p>
        </w:tc>
      </w:tr>
      <w:tr w:rsidR="00D0006E" w14:paraId="5B278E9B" w14:textId="77777777">
        <w:trPr>
          <w:jc w:val="center"/>
        </w:trPr>
        <w:tc>
          <w:tcPr>
            <w:tcW w:w="2532" w:type="dxa"/>
            <w:shd w:val="clear" w:color="auto" w:fill="F8FAFC"/>
            <w:tcMar>
              <w:top w:w="22" w:type="dxa"/>
              <w:left w:w="70" w:type="dxa"/>
              <w:bottom w:w="22" w:type="dxa"/>
              <w:right w:w="70" w:type="dxa"/>
            </w:tcMar>
          </w:tcPr>
          <w:p w14:paraId="7DDE885C" w14:textId="77777777" w:rsidR="00D0006E" w:rsidRDefault="00000000">
            <w:pPr>
              <w:spacing w:before="10" w:after="10" w:line="240" w:lineRule="auto"/>
            </w:pPr>
            <w:r>
              <w:rPr>
                <w:rFonts w:ascii="Calibri" w:hAnsi="Calibri"/>
                <w:color w:val="1E293B"/>
                <w:sz w:val="17"/>
              </w:rPr>
              <w:t>Recommendation Logic</w:t>
            </w:r>
          </w:p>
        </w:tc>
        <w:tc>
          <w:tcPr>
            <w:tcW w:w="1547" w:type="dxa"/>
            <w:shd w:val="clear" w:color="auto" w:fill="F8FAFC"/>
            <w:tcMar>
              <w:top w:w="22" w:type="dxa"/>
              <w:left w:w="70" w:type="dxa"/>
              <w:bottom w:w="22" w:type="dxa"/>
              <w:right w:w="70" w:type="dxa"/>
            </w:tcMar>
          </w:tcPr>
          <w:p w14:paraId="5D221A2C" w14:textId="77777777" w:rsidR="00D0006E" w:rsidRDefault="00000000">
            <w:pPr>
              <w:spacing w:before="10" w:after="10" w:line="240" w:lineRule="auto"/>
              <w:jc w:val="center"/>
            </w:pPr>
            <w:r>
              <w:rPr>
                <w:rFonts w:ascii="Calibri" w:hAnsi="Calibri"/>
                <w:color w:val="1E293B"/>
                <w:sz w:val="17"/>
              </w:rPr>
              <w:t>Human judgment only</w:t>
            </w:r>
          </w:p>
        </w:tc>
        <w:tc>
          <w:tcPr>
            <w:tcW w:w="1547" w:type="dxa"/>
            <w:shd w:val="clear" w:color="auto" w:fill="F8FAFC"/>
            <w:tcMar>
              <w:top w:w="22" w:type="dxa"/>
              <w:left w:w="70" w:type="dxa"/>
              <w:bottom w:w="22" w:type="dxa"/>
              <w:right w:w="70" w:type="dxa"/>
            </w:tcMar>
          </w:tcPr>
          <w:p w14:paraId="0052E16E" w14:textId="77777777" w:rsidR="00D0006E" w:rsidRDefault="00000000">
            <w:pPr>
              <w:spacing w:before="10" w:after="10" w:line="240" w:lineRule="auto"/>
              <w:jc w:val="center"/>
            </w:pPr>
            <w:r>
              <w:rPr>
                <w:rFonts w:ascii="Calibri" w:hAnsi="Calibri"/>
                <w:color w:val="1E293B"/>
                <w:sz w:val="17"/>
              </w:rPr>
              <w:t>None</w:t>
            </w:r>
          </w:p>
        </w:tc>
        <w:tc>
          <w:tcPr>
            <w:tcW w:w="1688" w:type="dxa"/>
            <w:shd w:val="clear" w:color="auto" w:fill="F8FAFC"/>
            <w:tcMar>
              <w:top w:w="22" w:type="dxa"/>
              <w:left w:w="70" w:type="dxa"/>
              <w:bottom w:w="22" w:type="dxa"/>
              <w:right w:w="70" w:type="dxa"/>
            </w:tcMar>
          </w:tcPr>
          <w:p w14:paraId="069EEB77" w14:textId="77777777" w:rsidR="00D0006E" w:rsidRDefault="00000000">
            <w:pPr>
              <w:spacing w:before="10" w:after="10" w:line="240" w:lineRule="auto"/>
              <w:jc w:val="center"/>
            </w:pPr>
            <w:r>
              <w:rPr>
                <w:rFonts w:ascii="Calibri" w:hAnsi="Calibri"/>
                <w:color w:val="1E293B"/>
                <w:sz w:val="17"/>
              </w:rPr>
              <w:t>Purchase requisition prompts</w:t>
            </w:r>
          </w:p>
        </w:tc>
        <w:tc>
          <w:tcPr>
            <w:tcW w:w="1829" w:type="dxa"/>
            <w:shd w:val="clear" w:color="auto" w:fill="F8FAFC"/>
            <w:tcMar>
              <w:top w:w="22" w:type="dxa"/>
              <w:left w:w="70" w:type="dxa"/>
              <w:bottom w:w="22" w:type="dxa"/>
              <w:right w:w="70" w:type="dxa"/>
            </w:tcMar>
          </w:tcPr>
          <w:p w14:paraId="19BBF80B" w14:textId="77777777" w:rsidR="00D0006E" w:rsidRDefault="00000000">
            <w:pPr>
              <w:spacing w:before="10" w:after="10" w:line="240" w:lineRule="auto"/>
              <w:jc w:val="center"/>
            </w:pPr>
            <w:r>
              <w:rPr>
                <w:rFonts w:ascii="Calibri" w:hAnsi="Calibri"/>
                <w:color w:val="1E293B"/>
                <w:sz w:val="17"/>
              </w:rPr>
              <w:t>Explainable directives with INR ROI</w:t>
            </w:r>
          </w:p>
        </w:tc>
      </w:tr>
      <w:tr w:rsidR="00D0006E" w14:paraId="3659B540" w14:textId="77777777">
        <w:trPr>
          <w:jc w:val="center"/>
        </w:trPr>
        <w:tc>
          <w:tcPr>
            <w:tcW w:w="2532" w:type="dxa"/>
            <w:shd w:val="clear" w:color="auto" w:fill="FFFFFF"/>
            <w:tcMar>
              <w:top w:w="22" w:type="dxa"/>
              <w:left w:w="70" w:type="dxa"/>
              <w:bottom w:w="22" w:type="dxa"/>
              <w:right w:w="70" w:type="dxa"/>
            </w:tcMar>
          </w:tcPr>
          <w:p w14:paraId="1796A458" w14:textId="77777777" w:rsidR="00D0006E" w:rsidRDefault="00000000">
            <w:pPr>
              <w:spacing w:before="10" w:after="10" w:line="240" w:lineRule="auto"/>
            </w:pPr>
            <w:r>
              <w:rPr>
                <w:rFonts w:ascii="Calibri" w:hAnsi="Calibri"/>
                <w:color w:val="1E293B"/>
                <w:sz w:val="17"/>
              </w:rPr>
              <w:t>Robustness Index</w:t>
            </w:r>
          </w:p>
        </w:tc>
        <w:tc>
          <w:tcPr>
            <w:tcW w:w="1547" w:type="dxa"/>
            <w:shd w:val="clear" w:color="auto" w:fill="FFFFFF"/>
            <w:tcMar>
              <w:top w:w="22" w:type="dxa"/>
              <w:left w:w="70" w:type="dxa"/>
              <w:bottom w:w="22" w:type="dxa"/>
              <w:right w:w="70" w:type="dxa"/>
            </w:tcMar>
          </w:tcPr>
          <w:p w14:paraId="092B7F77" w14:textId="77777777" w:rsidR="00D0006E" w:rsidRDefault="00000000">
            <w:pPr>
              <w:spacing w:before="10" w:after="10" w:line="240" w:lineRule="auto"/>
              <w:jc w:val="center"/>
            </w:pPr>
            <w:r>
              <w:rPr>
                <w:rFonts w:ascii="Calibri" w:hAnsi="Calibri"/>
                <w:color w:val="1E293B"/>
                <w:sz w:val="17"/>
              </w:rPr>
              <w:t>None</w:t>
            </w:r>
          </w:p>
        </w:tc>
        <w:tc>
          <w:tcPr>
            <w:tcW w:w="1547" w:type="dxa"/>
            <w:shd w:val="clear" w:color="auto" w:fill="FFFFFF"/>
            <w:tcMar>
              <w:top w:w="22" w:type="dxa"/>
              <w:left w:w="70" w:type="dxa"/>
              <w:bottom w:w="22" w:type="dxa"/>
              <w:right w:w="70" w:type="dxa"/>
            </w:tcMar>
          </w:tcPr>
          <w:p w14:paraId="64C5B43F" w14:textId="77777777" w:rsidR="00D0006E" w:rsidRDefault="00000000">
            <w:pPr>
              <w:spacing w:before="10" w:after="10" w:line="240" w:lineRule="auto"/>
              <w:jc w:val="center"/>
            </w:pPr>
            <w:r>
              <w:rPr>
                <w:rFonts w:ascii="Calibri" w:hAnsi="Calibri"/>
                <w:color w:val="1E293B"/>
                <w:sz w:val="17"/>
              </w:rPr>
              <w:t>None</w:t>
            </w:r>
          </w:p>
        </w:tc>
        <w:tc>
          <w:tcPr>
            <w:tcW w:w="1688" w:type="dxa"/>
            <w:shd w:val="clear" w:color="auto" w:fill="FFFFFF"/>
            <w:tcMar>
              <w:top w:w="22" w:type="dxa"/>
              <w:left w:w="70" w:type="dxa"/>
              <w:bottom w:w="22" w:type="dxa"/>
              <w:right w:w="70" w:type="dxa"/>
            </w:tcMar>
          </w:tcPr>
          <w:p w14:paraId="0FA0C1B0" w14:textId="77777777" w:rsidR="00D0006E" w:rsidRDefault="00000000">
            <w:pPr>
              <w:spacing w:before="10" w:after="10" w:line="240" w:lineRule="auto"/>
              <w:jc w:val="center"/>
            </w:pPr>
            <w:r>
              <w:rPr>
                <w:rFonts w:ascii="Calibri" w:hAnsi="Calibri"/>
                <w:color w:val="1E293B"/>
                <w:sz w:val="17"/>
              </w:rPr>
              <w:t>None</w:t>
            </w:r>
          </w:p>
        </w:tc>
        <w:tc>
          <w:tcPr>
            <w:tcW w:w="1829" w:type="dxa"/>
            <w:shd w:val="clear" w:color="auto" w:fill="FFFFFF"/>
            <w:tcMar>
              <w:top w:w="22" w:type="dxa"/>
              <w:left w:w="70" w:type="dxa"/>
              <w:bottom w:w="22" w:type="dxa"/>
              <w:right w:w="70" w:type="dxa"/>
            </w:tcMar>
          </w:tcPr>
          <w:p w14:paraId="25332686" w14:textId="77777777" w:rsidR="00D0006E" w:rsidRDefault="00000000">
            <w:pPr>
              <w:spacing w:before="10" w:after="10" w:line="240" w:lineRule="auto"/>
              <w:jc w:val="center"/>
            </w:pPr>
            <w:r>
              <w:rPr>
                <w:rFonts w:ascii="Calibri" w:hAnsi="Calibri"/>
                <w:color w:val="1E293B"/>
                <w:sz w:val="17"/>
              </w:rPr>
              <w:t>Mathematical LP Feasibility Metric</w:t>
            </w:r>
          </w:p>
        </w:tc>
      </w:tr>
    </w:tbl>
    <w:p w14:paraId="446B0044" w14:textId="77777777" w:rsidR="005D71A5" w:rsidRDefault="005D71A5" w:rsidP="005D71A5"/>
    <w:p w14:paraId="3A04A2E8" w14:textId="3FF56686" w:rsidR="00D0006E" w:rsidRDefault="00000000" w:rsidP="005D71A5">
      <w:r>
        <w:rPr>
          <w:rFonts w:ascii="Arial" w:hAnsi="Arial"/>
          <w:b/>
          <w:color w:val="1E3A8A"/>
          <w:sz w:val="30"/>
        </w:rPr>
        <w:t>3. Proposed System — NEXUS Architecture &amp; Decision Loop</w:t>
      </w:r>
    </w:p>
    <w:p w14:paraId="5EEA6E87" w14:textId="77777777" w:rsidR="00D0006E" w:rsidRDefault="00000000">
      <w:pPr>
        <w:pStyle w:val="Heading2"/>
        <w:spacing w:before="180" w:after="40"/>
      </w:pPr>
      <w:r>
        <w:rPr>
          <w:rFonts w:ascii="Arial" w:hAnsi="Arial"/>
          <w:color w:val="0284C7"/>
          <w:sz w:val="24"/>
        </w:rPr>
        <w:t>3.1 The Closed-Loop Decision Intelligence Cycle</w:t>
      </w:r>
    </w:p>
    <w:p w14:paraId="629F1F7C" w14:textId="77777777" w:rsidR="00D0006E" w:rsidRDefault="00000000">
      <w:pPr>
        <w:spacing w:after="70" w:line="269" w:lineRule="auto"/>
        <w:jc w:val="both"/>
      </w:pPr>
      <w:r>
        <w:rPr>
          <w:rFonts w:ascii="Calibri" w:hAnsi="Calibri"/>
          <w:color w:val="1E293B"/>
          <w:sz w:val="20"/>
        </w:rPr>
        <w:t>To overcome the fatal limitations of disconnected legacy tools, NEXUS establishes a continuous, automated closed-loop decision cycle. The platform transitions enterprise supply chain operations from reactive crisis firefighting to proactive predictive mitigation:</w:t>
      </w:r>
    </w:p>
    <w:tbl>
      <w:tblPr>
        <w:tblW w:w="0" w:type="auto"/>
        <w:jc w:val="center"/>
        <w:tblLook w:val="04A0" w:firstRow="1" w:lastRow="0" w:firstColumn="1" w:lastColumn="0" w:noHBand="0" w:noVBand="1"/>
      </w:tblPr>
      <w:tblGrid>
        <w:gridCol w:w="9072"/>
      </w:tblGrid>
      <w:tr w:rsidR="00D0006E" w14:paraId="2DFEB241"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0D87CE36" w14:textId="77777777" w:rsidR="00D0006E" w:rsidRDefault="00000000">
            <w:pPr>
              <w:spacing w:before="20" w:after="20"/>
              <w:jc w:val="center"/>
            </w:pPr>
            <w:r>
              <w:rPr>
                <w:rFonts w:ascii="Cambria Math" w:hAnsi="Cambria Math"/>
                <w:b/>
                <w:color w:val="1E3A8A"/>
                <w:sz w:val="21"/>
              </w:rPr>
              <w:t>MONITOR  ──▶  PREDICT  ──▶  ANALYZE IMPACT  ──▶  SIMULATE  ──▶  OPTIMIZE  ──▶  RECOMMEND</w:t>
            </w:r>
            <w:r>
              <w:rPr>
                <w:rFonts w:ascii="Calibri" w:hAnsi="Calibri"/>
                <w:color w:val="64748B"/>
                <w:sz w:val="18"/>
              </w:rPr>
              <w:tab/>
            </w:r>
            <w:r>
              <w:rPr>
                <w:rFonts w:ascii="Calibri" w:hAnsi="Calibri"/>
                <w:color w:val="64748B"/>
                <w:sz w:val="18"/>
              </w:rPr>
              <w:tab/>
            </w:r>
            <w:r>
              <w:rPr>
                <w:rFonts w:ascii="Calibri" w:hAnsi="Calibri"/>
                <w:color w:val="64748B"/>
                <w:sz w:val="18"/>
              </w:rPr>
              <w:tab/>
              <w:t>(Workflow 3.1)</w:t>
            </w:r>
          </w:p>
        </w:tc>
      </w:tr>
    </w:tbl>
    <w:p w14:paraId="1F0929C7" w14:textId="77777777" w:rsidR="00D0006E" w:rsidRDefault="00000000">
      <w:pPr>
        <w:spacing w:before="20" w:after="60"/>
        <w:jc w:val="both"/>
      </w:pPr>
      <w:r>
        <w:rPr>
          <w:rFonts w:ascii="Calibri" w:hAnsi="Calibri"/>
          <w:i/>
          <w:color w:val="64748B"/>
          <w:sz w:val="17"/>
        </w:rPr>
        <w:t>Where: The continuous six-stage closed-loop operational decision cycle implemented across the NEXUS backend and frontend control room.</w:t>
      </w:r>
    </w:p>
    <w:p w14:paraId="3D9479AE" w14:textId="77777777" w:rsidR="00D0006E" w:rsidRDefault="00000000">
      <w:pPr>
        <w:spacing w:before="80" w:after="20"/>
        <w:jc w:val="center"/>
      </w:pPr>
      <w:r>
        <w:rPr>
          <w:noProof/>
        </w:rPr>
        <w:drawing>
          <wp:inline distT="0" distB="0" distL="0" distR="0" wp14:anchorId="6E5D8950" wp14:editId="1569A977">
            <wp:extent cx="475488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cision_intelligence_loop.png"/>
                    <pic:cNvPicPr/>
                  </pic:nvPicPr>
                  <pic:blipFill>
                    <a:blip r:embed="rId8"/>
                    <a:stretch>
                      <a:fillRect/>
                    </a:stretch>
                  </pic:blipFill>
                  <pic:spPr>
                    <a:xfrm>
                      <a:off x="0" y="0"/>
                      <a:ext cx="4754880" cy="2560320"/>
                    </a:xfrm>
                    <a:prstGeom prst="rect">
                      <a:avLst/>
                    </a:prstGeom>
                  </pic:spPr>
                </pic:pic>
              </a:graphicData>
            </a:graphic>
          </wp:inline>
        </w:drawing>
      </w:r>
    </w:p>
    <w:p w14:paraId="040CDF82" w14:textId="77777777" w:rsidR="00D0006E" w:rsidRDefault="00000000">
      <w:pPr>
        <w:spacing w:before="20" w:after="100"/>
        <w:jc w:val="center"/>
      </w:pPr>
      <w:r>
        <w:rPr>
          <w:rFonts w:ascii="Calibri" w:hAnsi="Calibri"/>
          <w:i/>
          <w:color w:val="64748B"/>
          <w:sz w:val="17"/>
        </w:rPr>
        <w:t>Figure 3.1 — The NEXUS Closed-Loop Decision Intelligence Cycle (Continuous Operational Feedback)</w:t>
      </w:r>
    </w:p>
    <w:p w14:paraId="7CE722CA" w14:textId="77777777" w:rsidR="00D0006E" w:rsidRDefault="00000000">
      <w:pPr>
        <w:pStyle w:val="Heading2"/>
        <w:spacing w:before="180" w:after="40"/>
      </w:pPr>
      <w:r>
        <w:rPr>
          <w:rFonts w:ascii="Arial" w:hAnsi="Arial"/>
          <w:color w:val="0284C7"/>
          <w:sz w:val="24"/>
        </w:rPr>
        <w:t>3.2 Six-Stage Functional Decomposition</w:t>
      </w:r>
    </w:p>
    <w:p w14:paraId="4A2E91CC" w14:textId="77777777" w:rsidR="00D0006E" w:rsidRDefault="00000000">
      <w:pPr>
        <w:spacing w:after="70" w:line="269" w:lineRule="auto"/>
        <w:jc w:val="both"/>
      </w:pPr>
      <w:r>
        <w:rPr>
          <w:rFonts w:ascii="Calibri" w:hAnsi="Calibri"/>
          <w:color w:val="1E293B"/>
          <w:sz w:val="20"/>
        </w:rPr>
        <w:t>Every phase of the NEXUS decision cycle executes a specialized, mathematically rigorous computational stage:</w:t>
      </w:r>
    </w:p>
    <w:p w14:paraId="779C2708" w14:textId="77777777" w:rsidR="00D0006E" w:rsidRDefault="00000000">
      <w:pPr>
        <w:spacing w:after="70" w:line="269" w:lineRule="auto"/>
        <w:jc w:val="both"/>
      </w:pPr>
      <w:r>
        <w:rPr>
          <w:rFonts w:ascii="Calibri" w:hAnsi="Calibri"/>
          <w:b/>
          <w:color w:val="334155"/>
          <w:sz w:val="20"/>
        </w:rPr>
        <w:t xml:space="preserve">Stage 1: MONITOR (Digital Twin Telemetry &amp; Anomaly Detection): </w:t>
      </w:r>
      <w:r>
        <w:rPr>
          <w:rFonts w:ascii="Calibri" w:hAnsi="Calibri"/>
          <w:color w:val="1E293B"/>
          <w:sz w:val="20"/>
        </w:rPr>
        <w:t>The digital twin maintains a continuous real-time model of the multi-echelon network (83 nodes across 20 suppliers, 8 manufacturing plants, 10 central warehouses, 15 feeder hubs, and 30 demand zones, connected by 160 transit corridors). Unsupervised Isolation Forest models scan order volumes and transit logs to detect real-time anomalies (e.g., sudden order surges or transit delays exceeding 3σ).</w:t>
      </w:r>
    </w:p>
    <w:p w14:paraId="3C925BA3" w14:textId="77777777" w:rsidR="00D0006E" w:rsidRDefault="00000000">
      <w:pPr>
        <w:spacing w:after="70" w:line="269" w:lineRule="auto"/>
        <w:jc w:val="both"/>
      </w:pPr>
      <w:r>
        <w:rPr>
          <w:rFonts w:ascii="Calibri" w:hAnsi="Calibri"/>
          <w:b/>
          <w:color w:val="334155"/>
          <w:sz w:val="20"/>
        </w:rPr>
        <w:t xml:space="preserve">Stage 2: PREDICT (Demand Forecasting &amp; Supplier Risk Classification): </w:t>
      </w:r>
      <w:r>
        <w:rPr>
          <w:rFonts w:ascii="Calibri" w:hAnsi="Calibri"/>
          <w:color w:val="1E293B"/>
          <w:sz w:val="20"/>
        </w:rPr>
        <w:t>Dual machine learning engines anticipate operational distress before SLA breach. The Demand Forecaster uses a lag-engineered XGBoost Regressor to project multi-horizon demand trajectories across consumer zones. Simultaneously, the Supplier Risk Engine applies a supervised XGBoost classifier to evaluate vendor failure probability based on lead-time volatility, delay frequency, capacity strain, and QA acceptance rates.</w:t>
      </w:r>
    </w:p>
    <w:p w14:paraId="55D24E43" w14:textId="77777777" w:rsidR="00D0006E" w:rsidRDefault="00000000">
      <w:pPr>
        <w:spacing w:after="70" w:line="269" w:lineRule="auto"/>
        <w:jc w:val="both"/>
      </w:pPr>
      <w:r>
        <w:rPr>
          <w:rFonts w:ascii="Calibri" w:hAnsi="Calibri"/>
          <w:b/>
          <w:color w:val="334155"/>
          <w:sz w:val="20"/>
        </w:rPr>
        <w:t xml:space="preserve">Stage 3: ANALYZE IMPACT (Graph Cascading Traversal &amp; Runway Math): </w:t>
      </w:r>
      <w:r>
        <w:rPr>
          <w:rFonts w:ascii="Calibri" w:hAnsi="Calibri"/>
          <w:color w:val="1E293B"/>
          <w:sz w:val="20"/>
        </w:rPr>
        <w:t>When an entity exhibits critical risk or suffers an operational shock, the NetworkX directed graph engine executes a downstream failure traversal. It maps the failure from the disrupted node through dependent bills of materials, calculates exact warehouse stock runway days (Runway = Stock / Daily Burn Rate), and projects potential shortage volumes and service-level degradation across consuming markets.</w:t>
      </w:r>
    </w:p>
    <w:p w14:paraId="00113636" w14:textId="77777777" w:rsidR="00D0006E" w:rsidRDefault="00000000">
      <w:pPr>
        <w:spacing w:after="70" w:line="269" w:lineRule="auto"/>
        <w:jc w:val="both"/>
      </w:pPr>
      <w:r>
        <w:rPr>
          <w:rFonts w:ascii="Calibri" w:hAnsi="Calibri"/>
          <w:b/>
          <w:color w:val="334155"/>
          <w:sz w:val="20"/>
        </w:rPr>
        <w:t xml:space="preserve">Stage 4: SIMULATE (In-Memory Disruption Shock Ingestion): </w:t>
      </w:r>
      <w:r>
        <w:rPr>
          <w:rFonts w:ascii="Calibri" w:hAnsi="Calibri"/>
          <w:color w:val="1E293B"/>
          <w:sz w:val="20"/>
        </w:rPr>
        <w:t>Before executing recovery actions, decision-makers test hypotheses in the Scenario Simulation Studio. The engine creates an in-memory, non-destructive clone of the network state (copy-on-write), applying simulated shock transformations (supplier capacity loss, corridor severance, warehouse shutdown, or demand surges) without mutating the persistent operational database.</w:t>
      </w:r>
    </w:p>
    <w:p w14:paraId="2F596F3D" w14:textId="77777777" w:rsidR="00D0006E" w:rsidRDefault="00000000">
      <w:pPr>
        <w:spacing w:after="70" w:line="269" w:lineRule="auto"/>
        <w:jc w:val="both"/>
      </w:pPr>
      <w:r>
        <w:rPr>
          <w:rFonts w:ascii="Calibri" w:hAnsi="Calibri"/>
          <w:b/>
          <w:color w:val="334155"/>
          <w:sz w:val="20"/>
        </w:rPr>
        <w:t xml:space="preserve">Stage 5: OPTIMIZE (Google OR-Tools Multi-Echelon Linear Program): </w:t>
      </w:r>
      <w:r>
        <w:rPr>
          <w:rFonts w:ascii="Calibri" w:hAnsi="Calibri"/>
          <w:color w:val="1E293B"/>
          <w:sz w:val="20"/>
        </w:rPr>
        <w:t>The simulated network state is ingested by Google OR-Tools (GLOP). The optimizer formulates and solves a multi-echelon linear program comprising 530 continuous decision variables and 70 linear constraints. The model simultaneously minimizes procurement expenditures, multimodal freight costs, warehouse holding costs, supplier risk exposure penalties, and shortage penalties (INR 350/unit) in ~0.011 seconds.</w:t>
      </w:r>
    </w:p>
    <w:p w14:paraId="150D44CA" w14:textId="77777777" w:rsidR="00D0006E" w:rsidRDefault="00000000">
      <w:pPr>
        <w:spacing w:after="70" w:line="269" w:lineRule="auto"/>
        <w:jc w:val="both"/>
      </w:pPr>
      <w:r>
        <w:rPr>
          <w:rFonts w:ascii="Calibri" w:hAnsi="Calibri"/>
          <w:b/>
          <w:color w:val="334155"/>
          <w:sz w:val="20"/>
        </w:rPr>
        <w:t xml:space="preserve">Stage 6: RECOMMEND (Actionable Executive Directives &amp; Plan Robustness): </w:t>
      </w:r>
      <w:r>
        <w:rPr>
          <w:rFonts w:ascii="Calibri" w:hAnsi="Calibri"/>
          <w:color w:val="1E293B"/>
          <w:sz w:val="20"/>
        </w:rPr>
        <w:t>The recommendation engine translates the raw mathematical solution vectors into plain-language executive directives (e.g., 'Shift 16.8% of demand to SUP_005; dispatch 1,800 buffer units from WH_04'). Each directive is accompanied by quantified financial ROI and a mathematically derived Plan Feasibility &amp; Robustness Index (0.94 - 0.98). Planners can dispatch the strategy directly to a simulated ERP/WMS ingestion queue.</w:t>
      </w:r>
    </w:p>
    <w:p w14:paraId="6C4BE228" w14:textId="1DD00ABB" w:rsidR="00D0006E" w:rsidRDefault="00000000" w:rsidP="005D71A5">
      <w:r>
        <w:rPr>
          <w:rFonts w:ascii="Arial" w:hAnsi="Arial"/>
          <w:b/>
          <w:color w:val="1E3A8A"/>
          <w:sz w:val="30"/>
        </w:rPr>
        <w:t>4. Multi-Echelon System Architecture</w:t>
      </w:r>
    </w:p>
    <w:p w14:paraId="363007A7" w14:textId="77777777" w:rsidR="00D0006E" w:rsidRDefault="00000000">
      <w:pPr>
        <w:pStyle w:val="Heading2"/>
        <w:spacing w:before="180" w:after="40"/>
      </w:pPr>
      <w:r>
        <w:rPr>
          <w:rFonts w:ascii="Arial" w:hAnsi="Arial"/>
          <w:color w:val="0284C7"/>
          <w:sz w:val="24"/>
        </w:rPr>
        <w:t>4.1 Subsystem Layering &amp; Communication Flow</w:t>
      </w:r>
    </w:p>
    <w:p w14:paraId="6BA25387" w14:textId="77777777" w:rsidR="00D0006E" w:rsidRDefault="00000000">
      <w:pPr>
        <w:spacing w:after="70" w:line="269" w:lineRule="auto"/>
        <w:jc w:val="both"/>
      </w:pPr>
      <w:r>
        <w:rPr>
          <w:rFonts w:ascii="Calibri" w:hAnsi="Calibri"/>
          <w:color w:val="1E293B"/>
          <w:sz w:val="20"/>
        </w:rPr>
        <w:t>The NEXUS system architecture is engineered as a highly decoupled, modular multi-tier enterprise platform. Each subsystem operates with clean separation of concerns, enforcing strict Pydantic v2 data contracts between layers:</w:t>
      </w:r>
    </w:p>
    <w:p w14:paraId="4D6B5548" w14:textId="77777777" w:rsidR="00D0006E" w:rsidRDefault="00000000">
      <w:pPr>
        <w:spacing w:before="80" w:after="20"/>
        <w:jc w:val="center"/>
      </w:pPr>
      <w:r>
        <w:rPr>
          <w:noProof/>
        </w:rPr>
        <w:drawing>
          <wp:inline distT="0" distB="0" distL="0" distR="0" wp14:anchorId="1197072F" wp14:editId="375E5AFF">
            <wp:extent cx="4406265" cy="514064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ystem_architecture_diagram.png"/>
                    <pic:cNvPicPr/>
                  </pic:nvPicPr>
                  <pic:blipFill>
                    <a:blip r:embed="rId9"/>
                    <a:stretch>
                      <a:fillRect/>
                    </a:stretch>
                  </pic:blipFill>
                  <pic:spPr>
                    <a:xfrm>
                      <a:off x="0" y="0"/>
                      <a:ext cx="4422841" cy="5159981"/>
                    </a:xfrm>
                    <a:prstGeom prst="rect">
                      <a:avLst/>
                    </a:prstGeom>
                  </pic:spPr>
                </pic:pic>
              </a:graphicData>
            </a:graphic>
          </wp:inline>
        </w:drawing>
      </w:r>
    </w:p>
    <w:p w14:paraId="29B39315" w14:textId="77777777" w:rsidR="00D0006E" w:rsidRDefault="00000000">
      <w:pPr>
        <w:spacing w:before="20" w:after="100"/>
        <w:jc w:val="center"/>
      </w:pPr>
      <w:r>
        <w:rPr>
          <w:rFonts w:ascii="Calibri" w:hAnsi="Calibri"/>
          <w:i/>
          <w:color w:val="64748B"/>
          <w:sz w:val="17"/>
        </w:rPr>
        <w:t>Figure 4.1 — NEXUS Multi-Echelon System Architecture Topology (6 Integrated Technology Layers)</w:t>
      </w:r>
    </w:p>
    <w:p w14:paraId="691E63FE" w14:textId="77777777" w:rsidR="00D0006E" w:rsidRDefault="00000000">
      <w:pPr>
        <w:pStyle w:val="Heading2"/>
        <w:spacing w:before="180" w:after="40"/>
      </w:pPr>
      <w:r>
        <w:rPr>
          <w:rFonts w:ascii="Arial" w:hAnsi="Arial"/>
          <w:color w:val="0284C7"/>
          <w:sz w:val="24"/>
        </w:rPr>
        <w:t>4.2 Architectural Layer Breakdown</w:t>
      </w:r>
    </w:p>
    <w:p w14:paraId="4DEEFF88" w14:textId="77777777" w:rsidR="00D0006E" w:rsidRDefault="00000000">
      <w:pPr>
        <w:spacing w:after="70" w:line="269" w:lineRule="auto"/>
        <w:jc w:val="both"/>
      </w:pPr>
      <w:r>
        <w:rPr>
          <w:rFonts w:ascii="Calibri" w:hAnsi="Calibri"/>
          <w:color w:val="1E293B"/>
          <w:sz w:val="20"/>
        </w:rPr>
        <w:t>The complete platform comprises six tightly integrated architectural layers:</w:t>
      </w:r>
      <w:r>
        <w:rPr>
          <w:rFonts w:ascii="Calibri" w:hAnsi="Calibri"/>
          <w:color w:val="1E293B"/>
          <w:sz w:val="20"/>
        </w:rPr>
        <w:br/>
        <w:t>• Layer 1 (Data Foundation): Combines empirical research time-series (Walmart Store Sales, 421k records), logistics variance data (DataCo Global Logistics, 35k records), canonical Indian geodesic hub coordinates, and calibrated synthetic disruption events.</w:t>
      </w:r>
      <w:r>
        <w:rPr>
          <w:rFonts w:ascii="Calibri" w:hAnsi="Calibri"/>
          <w:color w:val="1E293B"/>
          <w:sz w:val="20"/>
        </w:rPr>
        <w:br/>
        <w:t>• Layer 2 (Data Pipeline &amp; Ingestion): Orchestrates automated database seeding, schema normalization, missing value imputation, chronological time-series splitting, and autoregressive lag/rolling window feature extraction.</w:t>
      </w:r>
      <w:r>
        <w:rPr>
          <w:rFonts w:ascii="Calibri" w:hAnsi="Calibri"/>
          <w:color w:val="1E293B"/>
          <w:sz w:val="20"/>
        </w:rPr>
        <w:br/>
        <w:t>• Layer 3 (Digital Twin &amp; Network Graph): Represents the physical supply chain as an in-memory NetworkX directed graph (83 nodes, 160 corridors), computes betweenness and degree centrality, tracks 500 SKU warehouse inventory stocks, and models highway road distances with a 1.22x tortuosity factor.</w:t>
      </w:r>
      <w:r>
        <w:rPr>
          <w:rFonts w:ascii="Calibri" w:hAnsi="Calibri"/>
          <w:color w:val="1E293B"/>
          <w:sz w:val="20"/>
        </w:rPr>
        <w:br/>
        <w:t>• Layer 4 (Predictive &amp; Decision Intelligence): Hosts the core analytical modules—XGBoost Demand Regressor, Supervised Supplier Risk Classifier, Isolation Forest Anomaly Detector, NetworkX Impact Traversal Engine, Scenario Simulation Studio, Google OR-Tools Linear Solver (GLOP), and Recommendation Synthesizer.</w:t>
      </w:r>
      <w:r>
        <w:rPr>
          <w:rFonts w:ascii="Calibri" w:hAnsi="Calibri"/>
          <w:color w:val="1E293B"/>
          <w:sz w:val="20"/>
        </w:rPr>
        <w:br/>
        <w:t>• Layer 5 (RESTful API Backend): Built with FastAPI, Uvicorn, and Pydantic v2. Exposes 16 REST endpoints with OpenAPI 3.1 specifications, SQLAlchemy 2.0 ORM database sessions, and structured JSON logging.</w:t>
      </w:r>
      <w:r>
        <w:rPr>
          <w:rFonts w:ascii="Calibri" w:hAnsi="Calibri"/>
          <w:color w:val="1E293B"/>
          <w:sz w:val="20"/>
        </w:rPr>
        <w:br/>
        <w:t>• Layer 6 (Enterprise Control Room UI): Built with React 19, TypeScript, Vite 8.3, and Tailwind CSS. Features 8 lazy-loaded control-room screens, interactive Leaflet GIS maps, Recharts analytics visualizations, and TanStack React Query background cache.</w:t>
      </w:r>
    </w:p>
    <w:p w14:paraId="64CDF2B3" w14:textId="77777777" w:rsidR="00D0006E" w:rsidRDefault="00000000">
      <w:r>
        <w:br w:type="page"/>
      </w:r>
    </w:p>
    <w:p w14:paraId="4BE4A541" w14:textId="77777777" w:rsidR="00D0006E" w:rsidRDefault="00000000">
      <w:pPr>
        <w:pStyle w:val="Heading1"/>
        <w:spacing w:before="280" w:after="60"/>
      </w:pPr>
      <w:r>
        <w:rPr>
          <w:rFonts w:ascii="Arial" w:hAnsi="Arial"/>
          <w:color w:val="1E3A8A"/>
          <w:sz w:val="30"/>
        </w:rPr>
        <w:t>5. Verified Technology Stack</w:t>
      </w:r>
    </w:p>
    <w:p w14:paraId="1DA47B7E" w14:textId="77777777" w:rsidR="00D0006E" w:rsidRDefault="00000000">
      <w:pPr>
        <w:pStyle w:val="Heading2"/>
        <w:spacing w:before="180" w:after="40"/>
      </w:pPr>
      <w:r>
        <w:rPr>
          <w:rFonts w:ascii="Arial" w:hAnsi="Arial"/>
          <w:color w:val="0284C7"/>
          <w:sz w:val="24"/>
        </w:rPr>
        <w:t>5.1 Exhaustive Technology Catalog</w:t>
      </w:r>
    </w:p>
    <w:p w14:paraId="4A22522F" w14:textId="77777777" w:rsidR="00D0006E" w:rsidRDefault="00000000">
      <w:pPr>
        <w:spacing w:after="70" w:line="269" w:lineRule="auto"/>
        <w:jc w:val="both"/>
      </w:pPr>
      <w:r>
        <w:rPr>
          <w:rFonts w:ascii="Calibri" w:hAnsi="Calibri"/>
          <w:color w:val="1E293B"/>
          <w:sz w:val="20"/>
        </w:rPr>
        <w:t>In strict accordance with the project verification rules, every technology, framework, and library listed below has been directly verified from the repository configuration files (requirements.txt, package.json) and live runtime environments:</w:t>
      </w:r>
    </w:p>
    <w:p w14:paraId="21B7C4DF" w14:textId="77777777" w:rsidR="00D0006E" w:rsidRDefault="00000000">
      <w:pPr>
        <w:keepNext/>
        <w:spacing w:before="100" w:after="40"/>
      </w:pPr>
      <w:r>
        <w:rPr>
          <w:rFonts w:ascii="Calibri" w:hAnsi="Calibri"/>
          <w:b/>
          <w:color w:val="334155"/>
          <w:sz w:val="19"/>
        </w:rPr>
        <w:t>Table 5.1 — Verified Production Technology Stack &amp; Library Versions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2110"/>
        <w:gridCol w:w="1829"/>
        <w:gridCol w:w="3517"/>
      </w:tblGrid>
      <w:tr w:rsidR="00D0006E" w14:paraId="22F34F3A" w14:textId="77777777">
        <w:trPr>
          <w:jc w:val="center"/>
        </w:trPr>
        <w:tc>
          <w:tcPr>
            <w:tcW w:w="1688" w:type="dxa"/>
            <w:shd w:val="clear" w:color="auto" w:fill="0F172A"/>
            <w:tcMar>
              <w:top w:w="35" w:type="dxa"/>
              <w:left w:w="70" w:type="dxa"/>
              <w:bottom w:w="35" w:type="dxa"/>
              <w:right w:w="70" w:type="dxa"/>
            </w:tcMar>
          </w:tcPr>
          <w:p w14:paraId="220852CA" w14:textId="77777777" w:rsidR="00D0006E" w:rsidRDefault="00000000">
            <w:pPr>
              <w:spacing w:before="20" w:after="20"/>
            </w:pPr>
            <w:r>
              <w:rPr>
                <w:rFonts w:ascii="Calibri" w:hAnsi="Calibri"/>
                <w:b/>
                <w:color w:val="FFFFFF"/>
                <w:sz w:val="18"/>
              </w:rPr>
              <w:t>Layer / Subsystem</w:t>
            </w:r>
          </w:p>
        </w:tc>
        <w:tc>
          <w:tcPr>
            <w:tcW w:w="2110" w:type="dxa"/>
            <w:shd w:val="clear" w:color="auto" w:fill="0F172A"/>
            <w:tcMar>
              <w:top w:w="35" w:type="dxa"/>
              <w:left w:w="70" w:type="dxa"/>
              <w:bottom w:w="35" w:type="dxa"/>
              <w:right w:w="70" w:type="dxa"/>
            </w:tcMar>
          </w:tcPr>
          <w:p w14:paraId="345CD691" w14:textId="77777777" w:rsidR="00D0006E" w:rsidRDefault="00000000">
            <w:pPr>
              <w:spacing w:before="20" w:after="20"/>
            </w:pPr>
            <w:r>
              <w:rPr>
                <w:rFonts w:ascii="Calibri" w:hAnsi="Calibri"/>
                <w:b/>
                <w:color w:val="FFFFFF"/>
                <w:sz w:val="18"/>
              </w:rPr>
              <w:t>Technology / Library</w:t>
            </w:r>
          </w:p>
        </w:tc>
        <w:tc>
          <w:tcPr>
            <w:tcW w:w="1829" w:type="dxa"/>
            <w:shd w:val="clear" w:color="auto" w:fill="0F172A"/>
            <w:tcMar>
              <w:top w:w="35" w:type="dxa"/>
              <w:left w:w="70" w:type="dxa"/>
              <w:bottom w:w="35" w:type="dxa"/>
              <w:right w:w="70" w:type="dxa"/>
            </w:tcMar>
          </w:tcPr>
          <w:p w14:paraId="68A04194" w14:textId="77777777" w:rsidR="00D0006E" w:rsidRDefault="00000000">
            <w:pPr>
              <w:spacing w:before="20" w:after="20"/>
            </w:pPr>
            <w:r>
              <w:rPr>
                <w:rFonts w:ascii="Calibri" w:hAnsi="Calibri"/>
                <w:b/>
                <w:color w:val="FFFFFF"/>
                <w:sz w:val="18"/>
              </w:rPr>
              <w:t>Verified Version</w:t>
            </w:r>
          </w:p>
        </w:tc>
        <w:tc>
          <w:tcPr>
            <w:tcW w:w="3517" w:type="dxa"/>
            <w:shd w:val="clear" w:color="auto" w:fill="0F172A"/>
            <w:tcMar>
              <w:top w:w="35" w:type="dxa"/>
              <w:left w:w="70" w:type="dxa"/>
              <w:bottom w:w="35" w:type="dxa"/>
              <w:right w:w="70" w:type="dxa"/>
            </w:tcMar>
          </w:tcPr>
          <w:p w14:paraId="6700C0DA" w14:textId="77777777" w:rsidR="00D0006E" w:rsidRDefault="00000000">
            <w:pPr>
              <w:spacing w:before="20" w:after="20"/>
            </w:pPr>
            <w:r>
              <w:rPr>
                <w:rFonts w:ascii="Calibri" w:hAnsi="Calibri"/>
                <w:b/>
                <w:color w:val="FFFFFF"/>
                <w:sz w:val="18"/>
              </w:rPr>
              <w:t>Architectural Role in NEXUS</w:t>
            </w:r>
          </w:p>
        </w:tc>
      </w:tr>
      <w:tr w:rsidR="00D0006E" w14:paraId="78FD6F80" w14:textId="77777777">
        <w:trPr>
          <w:jc w:val="center"/>
        </w:trPr>
        <w:tc>
          <w:tcPr>
            <w:tcW w:w="1688" w:type="dxa"/>
            <w:shd w:val="clear" w:color="auto" w:fill="FFFFFF"/>
            <w:tcMar>
              <w:top w:w="22" w:type="dxa"/>
              <w:left w:w="70" w:type="dxa"/>
              <w:bottom w:w="22" w:type="dxa"/>
              <w:right w:w="70" w:type="dxa"/>
            </w:tcMar>
          </w:tcPr>
          <w:p w14:paraId="6B332A5A" w14:textId="77777777" w:rsidR="00D0006E" w:rsidRDefault="00000000">
            <w:pPr>
              <w:spacing w:before="10" w:after="10" w:line="240" w:lineRule="auto"/>
            </w:pPr>
            <w:r>
              <w:rPr>
                <w:rFonts w:ascii="Calibri" w:hAnsi="Calibri"/>
                <w:color w:val="1E293B"/>
                <w:sz w:val="17"/>
              </w:rPr>
              <w:t>Runtime Environment</w:t>
            </w:r>
          </w:p>
        </w:tc>
        <w:tc>
          <w:tcPr>
            <w:tcW w:w="2110" w:type="dxa"/>
            <w:shd w:val="clear" w:color="auto" w:fill="FFFFFF"/>
            <w:tcMar>
              <w:top w:w="22" w:type="dxa"/>
              <w:left w:w="70" w:type="dxa"/>
              <w:bottom w:w="22" w:type="dxa"/>
              <w:right w:w="70" w:type="dxa"/>
            </w:tcMar>
          </w:tcPr>
          <w:p w14:paraId="24ECA713" w14:textId="77777777" w:rsidR="00D0006E" w:rsidRDefault="00000000">
            <w:pPr>
              <w:spacing w:before="10" w:after="10" w:line="240" w:lineRule="auto"/>
            </w:pPr>
            <w:r>
              <w:rPr>
                <w:rFonts w:ascii="Calibri" w:hAnsi="Calibri"/>
                <w:color w:val="1E293B"/>
                <w:sz w:val="17"/>
              </w:rPr>
              <w:t>Python</w:t>
            </w:r>
          </w:p>
        </w:tc>
        <w:tc>
          <w:tcPr>
            <w:tcW w:w="1829" w:type="dxa"/>
            <w:shd w:val="clear" w:color="auto" w:fill="FFFFFF"/>
            <w:tcMar>
              <w:top w:w="22" w:type="dxa"/>
              <w:left w:w="70" w:type="dxa"/>
              <w:bottom w:w="22" w:type="dxa"/>
              <w:right w:w="70" w:type="dxa"/>
            </w:tcMar>
          </w:tcPr>
          <w:p w14:paraId="25D2386E" w14:textId="77777777" w:rsidR="00D0006E" w:rsidRDefault="00000000">
            <w:pPr>
              <w:spacing w:before="10" w:after="10" w:line="240" w:lineRule="auto"/>
            </w:pPr>
            <w:r>
              <w:rPr>
                <w:rFonts w:ascii="Calibri" w:hAnsi="Calibri"/>
                <w:color w:val="1E293B"/>
                <w:sz w:val="17"/>
              </w:rPr>
              <w:t>3.13.5 (3.11+ compatible)</w:t>
            </w:r>
          </w:p>
        </w:tc>
        <w:tc>
          <w:tcPr>
            <w:tcW w:w="3517" w:type="dxa"/>
            <w:shd w:val="clear" w:color="auto" w:fill="FFFFFF"/>
            <w:tcMar>
              <w:top w:w="22" w:type="dxa"/>
              <w:left w:w="70" w:type="dxa"/>
              <w:bottom w:w="22" w:type="dxa"/>
              <w:right w:w="70" w:type="dxa"/>
            </w:tcMar>
          </w:tcPr>
          <w:p w14:paraId="0CCB941A" w14:textId="77777777" w:rsidR="00D0006E" w:rsidRDefault="00000000">
            <w:pPr>
              <w:spacing w:before="10" w:after="10" w:line="240" w:lineRule="auto"/>
            </w:pPr>
            <w:r>
              <w:rPr>
                <w:rFonts w:ascii="Calibri" w:hAnsi="Calibri"/>
                <w:color w:val="1E293B"/>
                <w:sz w:val="17"/>
              </w:rPr>
              <w:t>Core backend computational runtime and ML execution environment</w:t>
            </w:r>
          </w:p>
        </w:tc>
      </w:tr>
      <w:tr w:rsidR="00D0006E" w14:paraId="2E39BCC5" w14:textId="77777777">
        <w:trPr>
          <w:jc w:val="center"/>
        </w:trPr>
        <w:tc>
          <w:tcPr>
            <w:tcW w:w="1688" w:type="dxa"/>
            <w:shd w:val="clear" w:color="auto" w:fill="F8FAFC"/>
            <w:tcMar>
              <w:top w:w="22" w:type="dxa"/>
              <w:left w:w="70" w:type="dxa"/>
              <w:bottom w:w="22" w:type="dxa"/>
              <w:right w:w="70" w:type="dxa"/>
            </w:tcMar>
          </w:tcPr>
          <w:p w14:paraId="2DAB7B56" w14:textId="77777777" w:rsidR="00D0006E" w:rsidRDefault="00000000">
            <w:pPr>
              <w:spacing w:before="10" w:after="10" w:line="240" w:lineRule="auto"/>
            </w:pPr>
            <w:r>
              <w:rPr>
                <w:rFonts w:ascii="Calibri" w:hAnsi="Calibri"/>
                <w:color w:val="1E293B"/>
                <w:sz w:val="17"/>
              </w:rPr>
              <w:t>Runtime Environment</w:t>
            </w:r>
          </w:p>
        </w:tc>
        <w:tc>
          <w:tcPr>
            <w:tcW w:w="2110" w:type="dxa"/>
            <w:shd w:val="clear" w:color="auto" w:fill="F8FAFC"/>
            <w:tcMar>
              <w:top w:w="22" w:type="dxa"/>
              <w:left w:w="70" w:type="dxa"/>
              <w:bottom w:w="22" w:type="dxa"/>
              <w:right w:w="70" w:type="dxa"/>
            </w:tcMar>
          </w:tcPr>
          <w:p w14:paraId="26A75335" w14:textId="77777777" w:rsidR="00D0006E" w:rsidRDefault="00000000">
            <w:pPr>
              <w:spacing w:before="10" w:after="10" w:line="240" w:lineRule="auto"/>
            </w:pPr>
            <w:r>
              <w:rPr>
                <w:rFonts w:ascii="Calibri" w:hAnsi="Calibri"/>
                <w:color w:val="1E293B"/>
                <w:sz w:val="17"/>
              </w:rPr>
              <w:t>Node.js &amp; npm</w:t>
            </w:r>
          </w:p>
        </w:tc>
        <w:tc>
          <w:tcPr>
            <w:tcW w:w="1829" w:type="dxa"/>
            <w:shd w:val="clear" w:color="auto" w:fill="F8FAFC"/>
            <w:tcMar>
              <w:top w:w="22" w:type="dxa"/>
              <w:left w:w="70" w:type="dxa"/>
              <w:bottom w:w="22" w:type="dxa"/>
              <w:right w:w="70" w:type="dxa"/>
            </w:tcMar>
          </w:tcPr>
          <w:p w14:paraId="7C2FDE3C" w14:textId="77777777" w:rsidR="00D0006E" w:rsidRDefault="00000000">
            <w:pPr>
              <w:spacing w:before="10" w:after="10" w:line="240" w:lineRule="auto"/>
            </w:pPr>
            <w:r>
              <w:rPr>
                <w:rFonts w:ascii="Calibri" w:hAnsi="Calibri"/>
                <w:color w:val="1E293B"/>
                <w:sz w:val="17"/>
              </w:rPr>
              <w:t>v24.19.0 / npm 11.17.0</w:t>
            </w:r>
          </w:p>
        </w:tc>
        <w:tc>
          <w:tcPr>
            <w:tcW w:w="3517" w:type="dxa"/>
            <w:shd w:val="clear" w:color="auto" w:fill="F8FAFC"/>
            <w:tcMar>
              <w:top w:w="22" w:type="dxa"/>
              <w:left w:w="70" w:type="dxa"/>
              <w:bottom w:w="22" w:type="dxa"/>
              <w:right w:w="70" w:type="dxa"/>
            </w:tcMar>
          </w:tcPr>
          <w:p w14:paraId="536D96A9" w14:textId="77777777" w:rsidR="00D0006E" w:rsidRDefault="00000000">
            <w:pPr>
              <w:spacing w:before="10" w:after="10" w:line="240" w:lineRule="auto"/>
            </w:pPr>
            <w:r>
              <w:rPr>
                <w:rFonts w:ascii="Calibri" w:hAnsi="Calibri"/>
                <w:color w:val="1E293B"/>
                <w:sz w:val="17"/>
              </w:rPr>
              <w:t>Frontend JavaScript runtime and package manager</w:t>
            </w:r>
          </w:p>
        </w:tc>
      </w:tr>
      <w:tr w:rsidR="00D0006E" w14:paraId="3D09FD6C" w14:textId="77777777">
        <w:trPr>
          <w:jc w:val="center"/>
        </w:trPr>
        <w:tc>
          <w:tcPr>
            <w:tcW w:w="1688" w:type="dxa"/>
            <w:shd w:val="clear" w:color="auto" w:fill="FFFFFF"/>
            <w:tcMar>
              <w:top w:w="22" w:type="dxa"/>
              <w:left w:w="70" w:type="dxa"/>
              <w:bottom w:w="22" w:type="dxa"/>
              <w:right w:w="70" w:type="dxa"/>
            </w:tcMar>
          </w:tcPr>
          <w:p w14:paraId="780B9034" w14:textId="77777777" w:rsidR="00D0006E" w:rsidRDefault="00000000">
            <w:pPr>
              <w:spacing w:before="10" w:after="10" w:line="240" w:lineRule="auto"/>
            </w:pPr>
            <w:r>
              <w:rPr>
                <w:rFonts w:ascii="Calibri" w:hAnsi="Calibri"/>
                <w:color w:val="1E293B"/>
                <w:sz w:val="17"/>
              </w:rPr>
              <w:t>Backend Web Framework</w:t>
            </w:r>
          </w:p>
        </w:tc>
        <w:tc>
          <w:tcPr>
            <w:tcW w:w="2110" w:type="dxa"/>
            <w:shd w:val="clear" w:color="auto" w:fill="FFFFFF"/>
            <w:tcMar>
              <w:top w:w="22" w:type="dxa"/>
              <w:left w:w="70" w:type="dxa"/>
              <w:bottom w:w="22" w:type="dxa"/>
              <w:right w:w="70" w:type="dxa"/>
            </w:tcMar>
          </w:tcPr>
          <w:p w14:paraId="6EA81565" w14:textId="77777777" w:rsidR="00D0006E" w:rsidRDefault="00000000">
            <w:pPr>
              <w:spacing w:before="10" w:after="10" w:line="240" w:lineRule="auto"/>
            </w:pPr>
            <w:r>
              <w:rPr>
                <w:rFonts w:ascii="Calibri" w:hAnsi="Calibri"/>
                <w:color w:val="1E293B"/>
                <w:sz w:val="17"/>
              </w:rPr>
              <w:t>FastAPI</w:t>
            </w:r>
          </w:p>
        </w:tc>
        <w:tc>
          <w:tcPr>
            <w:tcW w:w="1829" w:type="dxa"/>
            <w:shd w:val="clear" w:color="auto" w:fill="FFFFFF"/>
            <w:tcMar>
              <w:top w:w="22" w:type="dxa"/>
              <w:left w:w="70" w:type="dxa"/>
              <w:bottom w:w="22" w:type="dxa"/>
              <w:right w:w="70" w:type="dxa"/>
            </w:tcMar>
          </w:tcPr>
          <w:p w14:paraId="4149C34B" w14:textId="77777777" w:rsidR="00D0006E" w:rsidRDefault="00000000">
            <w:pPr>
              <w:spacing w:before="10" w:after="10" w:line="240" w:lineRule="auto"/>
            </w:pPr>
            <w:r>
              <w:rPr>
                <w:rFonts w:ascii="Calibri" w:hAnsi="Calibri"/>
                <w:color w:val="1E293B"/>
                <w:sz w:val="17"/>
              </w:rPr>
              <w:t>0.115.0+</w:t>
            </w:r>
          </w:p>
        </w:tc>
        <w:tc>
          <w:tcPr>
            <w:tcW w:w="3517" w:type="dxa"/>
            <w:shd w:val="clear" w:color="auto" w:fill="FFFFFF"/>
            <w:tcMar>
              <w:top w:w="22" w:type="dxa"/>
              <w:left w:w="70" w:type="dxa"/>
              <w:bottom w:w="22" w:type="dxa"/>
              <w:right w:w="70" w:type="dxa"/>
            </w:tcMar>
          </w:tcPr>
          <w:p w14:paraId="45D5FAF9" w14:textId="77777777" w:rsidR="00D0006E" w:rsidRDefault="00000000">
            <w:pPr>
              <w:spacing w:before="10" w:after="10" w:line="240" w:lineRule="auto"/>
            </w:pPr>
            <w:r>
              <w:rPr>
                <w:rFonts w:ascii="Calibri" w:hAnsi="Calibri"/>
                <w:color w:val="1E293B"/>
                <w:sz w:val="17"/>
              </w:rPr>
              <w:t>High-performance asynchronous REST API framework with automatic OpenAPI 3.1 docs</w:t>
            </w:r>
          </w:p>
        </w:tc>
      </w:tr>
      <w:tr w:rsidR="00D0006E" w14:paraId="3A8842F6" w14:textId="77777777">
        <w:trPr>
          <w:jc w:val="center"/>
        </w:trPr>
        <w:tc>
          <w:tcPr>
            <w:tcW w:w="1688" w:type="dxa"/>
            <w:shd w:val="clear" w:color="auto" w:fill="F8FAFC"/>
            <w:tcMar>
              <w:top w:w="22" w:type="dxa"/>
              <w:left w:w="70" w:type="dxa"/>
              <w:bottom w:w="22" w:type="dxa"/>
              <w:right w:w="70" w:type="dxa"/>
            </w:tcMar>
          </w:tcPr>
          <w:p w14:paraId="434BDF57" w14:textId="77777777" w:rsidR="00D0006E" w:rsidRDefault="00000000">
            <w:pPr>
              <w:spacing w:before="10" w:after="10" w:line="240" w:lineRule="auto"/>
            </w:pPr>
            <w:r>
              <w:rPr>
                <w:rFonts w:ascii="Calibri" w:hAnsi="Calibri"/>
                <w:color w:val="1E293B"/>
                <w:sz w:val="17"/>
              </w:rPr>
              <w:t>API Data Contracts</w:t>
            </w:r>
          </w:p>
        </w:tc>
        <w:tc>
          <w:tcPr>
            <w:tcW w:w="2110" w:type="dxa"/>
            <w:shd w:val="clear" w:color="auto" w:fill="F8FAFC"/>
            <w:tcMar>
              <w:top w:w="22" w:type="dxa"/>
              <w:left w:w="70" w:type="dxa"/>
              <w:bottom w:w="22" w:type="dxa"/>
              <w:right w:w="70" w:type="dxa"/>
            </w:tcMar>
          </w:tcPr>
          <w:p w14:paraId="50C3F4E8" w14:textId="77777777" w:rsidR="00D0006E" w:rsidRDefault="00000000">
            <w:pPr>
              <w:spacing w:before="10" w:after="10" w:line="240" w:lineRule="auto"/>
            </w:pPr>
            <w:r>
              <w:rPr>
                <w:rFonts w:ascii="Calibri" w:hAnsi="Calibri"/>
                <w:color w:val="1E293B"/>
                <w:sz w:val="17"/>
              </w:rPr>
              <w:t>Pydantic</w:t>
            </w:r>
          </w:p>
        </w:tc>
        <w:tc>
          <w:tcPr>
            <w:tcW w:w="1829" w:type="dxa"/>
            <w:shd w:val="clear" w:color="auto" w:fill="F8FAFC"/>
            <w:tcMar>
              <w:top w:w="22" w:type="dxa"/>
              <w:left w:w="70" w:type="dxa"/>
              <w:bottom w:w="22" w:type="dxa"/>
              <w:right w:w="70" w:type="dxa"/>
            </w:tcMar>
          </w:tcPr>
          <w:p w14:paraId="08973C21" w14:textId="77777777" w:rsidR="00D0006E" w:rsidRDefault="00000000">
            <w:pPr>
              <w:spacing w:before="10" w:after="10" w:line="240" w:lineRule="auto"/>
            </w:pPr>
            <w:r>
              <w:rPr>
                <w:rFonts w:ascii="Calibri" w:hAnsi="Calibri"/>
                <w:color w:val="1E293B"/>
                <w:sz w:val="17"/>
              </w:rPr>
              <w:t>2.10.0+ (v2)</w:t>
            </w:r>
          </w:p>
        </w:tc>
        <w:tc>
          <w:tcPr>
            <w:tcW w:w="3517" w:type="dxa"/>
            <w:shd w:val="clear" w:color="auto" w:fill="F8FAFC"/>
            <w:tcMar>
              <w:top w:w="22" w:type="dxa"/>
              <w:left w:w="70" w:type="dxa"/>
              <w:bottom w:w="22" w:type="dxa"/>
              <w:right w:w="70" w:type="dxa"/>
            </w:tcMar>
          </w:tcPr>
          <w:p w14:paraId="2CEA7B48" w14:textId="77777777" w:rsidR="00D0006E" w:rsidRDefault="00000000">
            <w:pPr>
              <w:spacing w:before="10" w:after="10" w:line="240" w:lineRule="auto"/>
            </w:pPr>
            <w:r>
              <w:rPr>
                <w:rFonts w:ascii="Calibri" w:hAnsi="Calibri"/>
                <w:color w:val="1E293B"/>
                <w:sz w:val="17"/>
              </w:rPr>
              <w:t>Strict runtime type checking, schema validation, and serialization contracts</w:t>
            </w:r>
          </w:p>
        </w:tc>
      </w:tr>
      <w:tr w:rsidR="00D0006E" w14:paraId="4D5A211A" w14:textId="77777777">
        <w:trPr>
          <w:jc w:val="center"/>
        </w:trPr>
        <w:tc>
          <w:tcPr>
            <w:tcW w:w="1688" w:type="dxa"/>
            <w:shd w:val="clear" w:color="auto" w:fill="FFFFFF"/>
            <w:tcMar>
              <w:top w:w="22" w:type="dxa"/>
              <w:left w:w="70" w:type="dxa"/>
              <w:bottom w:w="22" w:type="dxa"/>
              <w:right w:w="70" w:type="dxa"/>
            </w:tcMar>
          </w:tcPr>
          <w:p w14:paraId="187DADFD" w14:textId="77777777" w:rsidR="00D0006E" w:rsidRDefault="00000000">
            <w:pPr>
              <w:spacing w:before="10" w:after="10" w:line="240" w:lineRule="auto"/>
            </w:pPr>
            <w:r>
              <w:rPr>
                <w:rFonts w:ascii="Calibri" w:hAnsi="Calibri"/>
                <w:color w:val="1E293B"/>
                <w:sz w:val="17"/>
              </w:rPr>
              <w:t>ASGI Web Server</w:t>
            </w:r>
          </w:p>
        </w:tc>
        <w:tc>
          <w:tcPr>
            <w:tcW w:w="2110" w:type="dxa"/>
            <w:shd w:val="clear" w:color="auto" w:fill="FFFFFF"/>
            <w:tcMar>
              <w:top w:w="22" w:type="dxa"/>
              <w:left w:w="70" w:type="dxa"/>
              <w:bottom w:w="22" w:type="dxa"/>
              <w:right w:w="70" w:type="dxa"/>
            </w:tcMar>
          </w:tcPr>
          <w:p w14:paraId="2888757D" w14:textId="77777777" w:rsidR="00D0006E" w:rsidRDefault="00000000">
            <w:pPr>
              <w:spacing w:before="10" w:after="10" w:line="240" w:lineRule="auto"/>
            </w:pPr>
            <w:r>
              <w:rPr>
                <w:rFonts w:ascii="Calibri" w:hAnsi="Calibri"/>
                <w:color w:val="1E293B"/>
                <w:sz w:val="17"/>
              </w:rPr>
              <w:t>Uvicorn</w:t>
            </w:r>
          </w:p>
        </w:tc>
        <w:tc>
          <w:tcPr>
            <w:tcW w:w="1829" w:type="dxa"/>
            <w:shd w:val="clear" w:color="auto" w:fill="FFFFFF"/>
            <w:tcMar>
              <w:top w:w="22" w:type="dxa"/>
              <w:left w:w="70" w:type="dxa"/>
              <w:bottom w:w="22" w:type="dxa"/>
              <w:right w:w="70" w:type="dxa"/>
            </w:tcMar>
          </w:tcPr>
          <w:p w14:paraId="16100731" w14:textId="77777777" w:rsidR="00D0006E" w:rsidRDefault="00000000">
            <w:pPr>
              <w:spacing w:before="10" w:after="10" w:line="240" w:lineRule="auto"/>
            </w:pPr>
            <w:r>
              <w:rPr>
                <w:rFonts w:ascii="Calibri" w:hAnsi="Calibri"/>
                <w:color w:val="1E293B"/>
                <w:sz w:val="17"/>
              </w:rPr>
              <w:t>0.34.0+</w:t>
            </w:r>
          </w:p>
        </w:tc>
        <w:tc>
          <w:tcPr>
            <w:tcW w:w="3517" w:type="dxa"/>
            <w:shd w:val="clear" w:color="auto" w:fill="FFFFFF"/>
            <w:tcMar>
              <w:top w:w="22" w:type="dxa"/>
              <w:left w:w="70" w:type="dxa"/>
              <w:bottom w:w="22" w:type="dxa"/>
              <w:right w:w="70" w:type="dxa"/>
            </w:tcMar>
          </w:tcPr>
          <w:p w14:paraId="7FF0A0EA" w14:textId="77777777" w:rsidR="00D0006E" w:rsidRDefault="00000000">
            <w:pPr>
              <w:spacing w:before="10" w:after="10" w:line="240" w:lineRule="auto"/>
            </w:pPr>
            <w:r>
              <w:rPr>
                <w:rFonts w:ascii="Calibri" w:hAnsi="Calibri"/>
                <w:color w:val="1E293B"/>
                <w:sz w:val="17"/>
              </w:rPr>
              <w:t>Production-grade ASGI server running on port 8000 with auto-reload capabilities</w:t>
            </w:r>
          </w:p>
        </w:tc>
      </w:tr>
      <w:tr w:rsidR="00D0006E" w14:paraId="10D0FB1E" w14:textId="77777777">
        <w:trPr>
          <w:jc w:val="center"/>
        </w:trPr>
        <w:tc>
          <w:tcPr>
            <w:tcW w:w="1688" w:type="dxa"/>
            <w:shd w:val="clear" w:color="auto" w:fill="F8FAFC"/>
            <w:tcMar>
              <w:top w:w="22" w:type="dxa"/>
              <w:left w:w="70" w:type="dxa"/>
              <w:bottom w:w="22" w:type="dxa"/>
              <w:right w:w="70" w:type="dxa"/>
            </w:tcMar>
          </w:tcPr>
          <w:p w14:paraId="15B4B219" w14:textId="77777777" w:rsidR="00D0006E" w:rsidRDefault="00000000">
            <w:pPr>
              <w:spacing w:before="10" w:after="10" w:line="240" w:lineRule="auto"/>
            </w:pPr>
            <w:r>
              <w:rPr>
                <w:rFonts w:ascii="Calibri" w:hAnsi="Calibri"/>
                <w:color w:val="1E293B"/>
                <w:sz w:val="17"/>
              </w:rPr>
              <w:t>Database ORM</w:t>
            </w:r>
          </w:p>
        </w:tc>
        <w:tc>
          <w:tcPr>
            <w:tcW w:w="2110" w:type="dxa"/>
            <w:shd w:val="clear" w:color="auto" w:fill="F8FAFC"/>
            <w:tcMar>
              <w:top w:w="22" w:type="dxa"/>
              <w:left w:w="70" w:type="dxa"/>
              <w:bottom w:w="22" w:type="dxa"/>
              <w:right w:w="70" w:type="dxa"/>
            </w:tcMar>
          </w:tcPr>
          <w:p w14:paraId="50211FC7" w14:textId="77777777" w:rsidR="00D0006E" w:rsidRDefault="00000000">
            <w:pPr>
              <w:spacing w:before="10" w:after="10" w:line="240" w:lineRule="auto"/>
            </w:pPr>
            <w:r>
              <w:rPr>
                <w:rFonts w:ascii="Calibri" w:hAnsi="Calibri"/>
                <w:color w:val="1E293B"/>
                <w:sz w:val="17"/>
              </w:rPr>
              <w:t>SQLAlchemy</w:t>
            </w:r>
          </w:p>
        </w:tc>
        <w:tc>
          <w:tcPr>
            <w:tcW w:w="1829" w:type="dxa"/>
            <w:shd w:val="clear" w:color="auto" w:fill="F8FAFC"/>
            <w:tcMar>
              <w:top w:w="22" w:type="dxa"/>
              <w:left w:w="70" w:type="dxa"/>
              <w:bottom w:w="22" w:type="dxa"/>
              <w:right w:w="70" w:type="dxa"/>
            </w:tcMar>
          </w:tcPr>
          <w:p w14:paraId="21CD0610" w14:textId="77777777" w:rsidR="00D0006E" w:rsidRDefault="00000000">
            <w:pPr>
              <w:spacing w:before="10" w:after="10" w:line="240" w:lineRule="auto"/>
            </w:pPr>
            <w:r>
              <w:rPr>
                <w:rFonts w:ascii="Calibri" w:hAnsi="Calibri"/>
                <w:color w:val="1E293B"/>
                <w:sz w:val="17"/>
              </w:rPr>
              <w:t>2.0.0+</w:t>
            </w:r>
          </w:p>
        </w:tc>
        <w:tc>
          <w:tcPr>
            <w:tcW w:w="3517" w:type="dxa"/>
            <w:shd w:val="clear" w:color="auto" w:fill="F8FAFC"/>
            <w:tcMar>
              <w:top w:w="22" w:type="dxa"/>
              <w:left w:w="70" w:type="dxa"/>
              <w:bottom w:w="22" w:type="dxa"/>
              <w:right w:w="70" w:type="dxa"/>
            </w:tcMar>
          </w:tcPr>
          <w:p w14:paraId="516E5573" w14:textId="77777777" w:rsidR="00D0006E" w:rsidRDefault="00000000">
            <w:pPr>
              <w:spacing w:before="10" w:after="10" w:line="240" w:lineRule="auto"/>
            </w:pPr>
            <w:r>
              <w:rPr>
                <w:rFonts w:ascii="Calibri" w:hAnsi="Calibri"/>
                <w:color w:val="1E293B"/>
                <w:sz w:val="17"/>
              </w:rPr>
              <w:t>Enterprise Object-Relational Mapping with connection pooling and typed session models</w:t>
            </w:r>
          </w:p>
        </w:tc>
      </w:tr>
      <w:tr w:rsidR="00D0006E" w14:paraId="1947FBAB" w14:textId="77777777">
        <w:trPr>
          <w:jc w:val="center"/>
        </w:trPr>
        <w:tc>
          <w:tcPr>
            <w:tcW w:w="1688" w:type="dxa"/>
            <w:shd w:val="clear" w:color="auto" w:fill="FFFFFF"/>
            <w:tcMar>
              <w:top w:w="22" w:type="dxa"/>
              <w:left w:w="70" w:type="dxa"/>
              <w:bottom w:w="22" w:type="dxa"/>
              <w:right w:w="70" w:type="dxa"/>
            </w:tcMar>
          </w:tcPr>
          <w:p w14:paraId="3C3E5550" w14:textId="77777777" w:rsidR="00D0006E" w:rsidRDefault="00000000">
            <w:pPr>
              <w:spacing w:before="10" w:after="10" w:line="240" w:lineRule="auto"/>
            </w:pPr>
            <w:r>
              <w:rPr>
                <w:rFonts w:ascii="Calibri" w:hAnsi="Calibri"/>
                <w:color w:val="1E293B"/>
                <w:sz w:val="17"/>
              </w:rPr>
              <w:t>Relational Database</w:t>
            </w:r>
          </w:p>
        </w:tc>
        <w:tc>
          <w:tcPr>
            <w:tcW w:w="2110" w:type="dxa"/>
            <w:shd w:val="clear" w:color="auto" w:fill="FFFFFF"/>
            <w:tcMar>
              <w:top w:w="22" w:type="dxa"/>
              <w:left w:w="70" w:type="dxa"/>
              <w:bottom w:w="22" w:type="dxa"/>
              <w:right w:w="70" w:type="dxa"/>
            </w:tcMar>
          </w:tcPr>
          <w:p w14:paraId="3E5BA65E" w14:textId="77777777" w:rsidR="00D0006E" w:rsidRDefault="00000000">
            <w:pPr>
              <w:spacing w:before="10" w:after="10" w:line="240" w:lineRule="auto"/>
            </w:pPr>
            <w:r>
              <w:rPr>
                <w:rFonts w:ascii="Calibri" w:hAnsi="Calibri"/>
                <w:color w:val="1E293B"/>
                <w:sz w:val="17"/>
              </w:rPr>
              <w:t>SQLite / PostgreSQL</w:t>
            </w:r>
          </w:p>
        </w:tc>
        <w:tc>
          <w:tcPr>
            <w:tcW w:w="1829" w:type="dxa"/>
            <w:shd w:val="clear" w:color="auto" w:fill="FFFFFF"/>
            <w:tcMar>
              <w:top w:w="22" w:type="dxa"/>
              <w:left w:w="70" w:type="dxa"/>
              <w:bottom w:w="22" w:type="dxa"/>
              <w:right w:w="70" w:type="dxa"/>
            </w:tcMar>
          </w:tcPr>
          <w:p w14:paraId="5D0A48DA" w14:textId="77777777" w:rsidR="00D0006E" w:rsidRDefault="00000000">
            <w:pPr>
              <w:spacing w:before="10" w:after="10" w:line="240" w:lineRule="auto"/>
            </w:pPr>
            <w:r>
              <w:rPr>
                <w:rFonts w:ascii="Calibri" w:hAnsi="Calibri"/>
                <w:color w:val="1E293B"/>
                <w:sz w:val="17"/>
              </w:rPr>
              <w:t>SQLite 3 (data/nexus.db)</w:t>
            </w:r>
          </w:p>
        </w:tc>
        <w:tc>
          <w:tcPr>
            <w:tcW w:w="3517" w:type="dxa"/>
            <w:shd w:val="clear" w:color="auto" w:fill="FFFFFF"/>
            <w:tcMar>
              <w:top w:w="22" w:type="dxa"/>
              <w:left w:w="70" w:type="dxa"/>
              <w:bottom w:w="22" w:type="dxa"/>
              <w:right w:w="70" w:type="dxa"/>
            </w:tcMar>
          </w:tcPr>
          <w:p w14:paraId="6E99B1D4" w14:textId="77777777" w:rsidR="00D0006E" w:rsidRDefault="00000000">
            <w:pPr>
              <w:spacing w:before="10" w:after="10" w:line="240" w:lineRule="auto"/>
            </w:pPr>
            <w:r>
              <w:rPr>
                <w:rFonts w:ascii="Calibri" w:hAnsi="Calibri"/>
                <w:color w:val="1E293B"/>
                <w:sz w:val="17"/>
              </w:rPr>
              <w:t>Zero-friction standalone database (12.8 MB) with full PostgreSQL DDL compatibility</w:t>
            </w:r>
          </w:p>
        </w:tc>
      </w:tr>
      <w:tr w:rsidR="00D0006E" w14:paraId="161AAA67" w14:textId="77777777">
        <w:trPr>
          <w:jc w:val="center"/>
        </w:trPr>
        <w:tc>
          <w:tcPr>
            <w:tcW w:w="1688" w:type="dxa"/>
            <w:shd w:val="clear" w:color="auto" w:fill="F8FAFC"/>
            <w:tcMar>
              <w:top w:w="22" w:type="dxa"/>
              <w:left w:w="70" w:type="dxa"/>
              <w:bottom w:w="22" w:type="dxa"/>
              <w:right w:w="70" w:type="dxa"/>
            </w:tcMar>
          </w:tcPr>
          <w:p w14:paraId="798E8717" w14:textId="77777777" w:rsidR="00D0006E" w:rsidRDefault="00000000">
            <w:pPr>
              <w:spacing w:before="10" w:after="10" w:line="240" w:lineRule="auto"/>
            </w:pPr>
            <w:r>
              <w:rPr>
                <w:rFonts w:ascii="Calibri" w:hAnsi="Calibri"/>
                <w:color w:val="1E293B"/>
                <w:sz w:val="17"/>
              </w:rPr>
              <w:t>Data Processing</w:t>
            </w:r>
          </w:p>
        </w:tc>
        <w:tc>
          <w:tcPr>
            <w:tcW w:w="2110" w:type="dxa"/>
            <w:shd w:val="clear" w:color="auto" w:fill="F8FAFC"/>
            <w:tcMar>
              <w:top w:w="22" w:type="dxa"/>
              <w:left w:w="70" w:type="dxa"/>
              <w:bottom w:w="22" w:type="dxa"/>
              <w:right w:w="70" w:type="dxa"/>
            </w:tcMar>
          </w:tcPr>
          <w:p w14:paraId="6BE1717E" w14:textId="77777777" w:rsidR="00D0006E" w:rsidRDefault="00000000">
            <w:pPr>
              <w:spacing w:before="10" w:after="10" w:line="240" w:lineRule="auto"/>
            </w:pPr>
            <w:r>
              <w:rPr>
                <w:rFonts w:ascii="Calibri" w:hAnsi="Calibri"/>
                <w:color w:val="1E293B"/>
                <w:sz w:val="17"/>
              </w:rPr>
              <w:t>Pandas</w:t>
            </w:r>
          </w:p>
        </w:tc>
        <w:tc>
          <w:tcPr>
            <w:tcW w:w="1829" w:type="dxa"/>
            <w:shd w:val="clear" w:color="auto" w:fill="F8FAFC"/>
            <w:tcMar>
              <w:top w:w="22" w:type="dxa"/>
              <w:left w:w="70" w:type="dxa"/>
              <w:bottom w:w="22" w:type="dxa"/>
              <w:right w:w="70" w:type="dxa"/>
            </w:tcMar>
          </w:tcPr>
          <w:p w14:paraId="42CBDD98" w14:textId="77777777" w:rsidR="00D0006E" w:rsidRDefault="00000000">
            <w:pPr>
              <w:spacing w:before="10" w:after="10" w:line="240" w:lineRule="auto"/>
            </w:pPr>
            <w:r>
              <w:rPr>
                <w:rFonts w:ascii="Calibri" w:hAnsi="Calibri"/>
                <w:color w:val="1E293B"/>
                <w:sz w:val="17"/>
              </w:rPr>
              <w:t>2.2.0+</w:t>
            </w:r>
          </w:p>
        </w:tc>
        <w:tc>
          <w:tcPr>
            <w:tcW w:w="3517" w:type="dxa"/>
            <w:shd w:val="clear" w:color="auto" w:fill="F8FAFC"/>
            <w:tcMar>
              <w:top w:w="22" w:type="dxa"/>
              <w:left w:w="70" w:type="dxa"/>
              <w:bottom w:w="22" w:type="dxa"/>
              <w:right w:w="70" w:type="dxa"/>
            </w:tcMar>
          </w:tcPr>
          <w:p w14:paraId="2200DC93" w14:textId="77777777" w:rsidR="00D0006E" w:rsidRDefault="00000000">
            <w:pPr>
              <w:spacing w:before="10" w:after="10" w:line="240" w:lineRule="auto"/>
            </w:pPr>
            <w:r>
              <w:rPr>
                <w:rFonts w:ascii="Calibri" w:hAnsi="Calibri"/>
                <w:color w:val="1E293B"/>
                <w:sz w:val="17"/>
              </w:rPr>
              <w:t>High-performance tabular data manipulation, time-series aggregation, and feature extraction</w:t>
            </w:r>
          </w:p>
        </w:tc>
      </w:tr>
      <w:tr w:rsidR="00D0006E" w14:paraId="3F49F7E9" w14:textId="77777777">
        <w:trPr>
          <w:jc w:val="center"/>
        </w:trPr>
        <w:tc>
          <w:tcPr>
            <w:tcW w:w="1688" w:type="dxa"/>
            <w:shd w:val="clear" w:color="auto" w:fill="FFFFFF"/>
            <w:tcMar>
              <w:top w:w="22" w:type="dxa"/>
              <w:left w:w="70" w:type="dxa"/>
              <w:bottom w:w="22" w:type="dxa"/>
              <w:right w:w="70" w:type="dxa"/>
            </w:tcMar>
          </w:tcPr>
          <w:p w14:paraId="1807F156" w14:textId="77777777" w:rsidR="00D0006E" w:rsidRDefault="00000000">
            <w:pPr>
              <w:spacing w:before="10" w:after="10" w:line="240" w:lineRule="auto"/>
            </w:pPr>
            <w:r>
              <w:rPr>
                <w:rFonts w:ascii="Calibri" w:hAnsi="Calibri"/>
                <w:color w:val="1E293B"/>
                <w:sz w:val="17"/>
              </w:rPr>
              <w:t>Numerical Computing</w:t>
            </w:r>
          </w:p>
        </w:tc>
        <w:tc>
          <w:tcPr>
            <w:tcW w:w="2110" w:type="dxa"/>
            <w:shd w:val="clear" w:color="auto" w:fill="FFFFFF"/>
            <w:tcMar>
              <w:top w:w="22" w:type="dxa"/>
              <w:left w:w="70" w:type="dxa"/>
              <w:bottom w:w="22" w:type="dxa"/>
              <w:right w:w="70" w:type="dxa"/>
            </w:tcMar>
          </w:tcPr>
          <w:p w14:paraId="03C22166" w14:textId="77777777" w:rsidR="00D0006E" w:rsidRDefault="00000000">
            <w:pPr>
              <w:spacing w:before="10" w:after="10" w:line="240" w:lineRule="auto"/>
            </w:pPr>
            <w:r>
              <w:rPr>
                <w:rFonts w:ascii="Calibri" w:hAnsi="Calibri"/>
                <w:color w:val="1E293B"/>
                <w:sz w:val="17"/>
              </w:rPr>
              <w:t>NumPy</w:t>
            </w:r>
          </w:p>
        </w:tc>
        <w:tc>
          <w:tcPr>
            <w:tcW w:w="1829" w:type="dxa"/>
            <w:shd w:val="clear" w:color="auto" w:fill="FFFFFF"/>
            <w:tcMar>
              <w:top w:w="22" w:type="dxa"/>
              <w:left w:w="70" w:type="dxa"/>
              <w:bottom w:w="22" w:type="dxa"/>
              <w:right w:w="70" w:type="dxa"/>
            </w:tcMar>
          </w:tcPr>
          <w:p w14:paraId="4987FF86" w14:textId="77777777" w:rsidR="00D0006E" w:rsidRDefault="00000000">
            <w:pPr>
              <w:spacing w:before="10" w:after="10" w:line="240" w:lineRule="auto"/>
            </w:pPr>
            <w:r>
              <w:rPr>
                <w:rFonts w:ascii="Calibri" w:hAnsi="Calibri"/>
                <w:color w:val="1E293B"/>
                <w:sz w:val="17"/>
              </w:rPr>
              <w:t>2.0.0+</w:t>
            </w:r>
          </w:p>
        </w:tc>
        <w:tc>
          <w:tcPr>
            <w:tcW w:w="3517" w:type="dxa"/>
            <w:shd w:val="clear" w:color="auto" w:fill="FFFFFF"/>
            <w:tcMar>
              <w:top w:w="22" w:type="dxa"/>
              <w:left w:w="70" w:type="dxa"/>
              <w:bottom w:w="22" w:type="dxa"/>
              <w:right w:w="70" w:type="dxa"/>
            </w:tcMar>
          </w:tcPr>
          <w:p w14:paraId="01629DBC" w14:textId="77777777" w:rsidR="00D0006E" w:rsidRDefault="00000000">
            <w:pPr>
              <w:spacing w:before="10" w:after="10" w:line="240" w:lineRule="auto"/>
            </w:pPr>
            <w:r>
              <w:rPr>
                <w:rFonts w:ascii="Calibri" w:hAnsi="Calibri"/>
                <w:color w:val="1E293B"/>
                <w:sz w:val="17"/>
              </w:rPr>
              <w:t>Vectorized matrix computations, linear algebra, and mathematical statistics</w:t>
            </w:r>
          </w:p>
        </w:tc>
      </w:tr>
      <w:tr w:rsidR="00D0006E" w14:paraId="519A966F" w14:textId="77777777">
        <w:trPr>
          <w:jc w:val="center"/>
        </w:trPr>
        <w:tc>
          <w:tcPr>
            <w:tcW w:w="1688" w:type="dxa"/>
            <w:shd w:val="clear" w:color="auto" w:fill="F8FAFC"/>
            <w:tcMar>
              <w:top w:w="22" w:type="dxa"/>
              <w:left w:w="70" w:type="dxa"/>
              <w:bottom w:w="22" w:type="dxa"/>
              <w:right w:w="70" w:type="dxa"/>
            </w:tcMar>
          </w:tcPr>
          <w:p w14:paraId="13B86B7B" w14:textId="77777777" w:rsidR="00D0006E" w:rsidRDefault="00000000">
            <w:pPr>
              <w:spacing w:before="10" w:after="10" w:line="240" w:lineRule="auto"/>
            </w:pPr>
            <w:r>
              <w:rPr>
                <w:rFonts w:ascii="Calibri" w:hAnsi="Calibri"/>
                <w:color w:val="1E293B"/>
                <w:sz w:val="17"/>
              </w:rPr>
              <w:t>Machine Learning</w:t>
            </w:r>
          </w:p>
        </w:tc>
        <w:tc>
          <w:tcPr>
            <w:tcW w:w="2110" w:type="dxa"/>
            <w:shd w:val="clear" w:color="auto" w:fill="F8FAFC"/>
            <w:tcMar>
              <w:top w:w="22" w:type="dxa"/>
              <w:left w:w="70" w:type="dxa"/>
              <w:bottom w:w="22" w:type="dxa"/>
              <w:right w:w="70" w:type="dxa"/>
            </w:tcMar>
          </w:tcPr>
          <w:p w14:paraId="250017B7" w14:textId="77777777" w:rsidR="00D0006E" w:rsidRDefault="00000000">
            <w:pPr>
              <w:spacing w:before="10" w:after="10" w:line="240" w:lineRule="auto"/>
            </w:pPr>
            <w:r>
              <w:rPr>
                <w:rFonts w:ascii="Calibri" w:hAnsi="Calibri"/>
                <w:color w:val="1E293B"/>
                <w:sz w:val="17"/>
              </w:rPr>
              <w:t>Scikit-Learn</w:t>
            </w:r>
          </w:p>
        </w:tc>
        <w:tc>
          <w:tcPr>
            <w:tcW w:w="1829" w:type="dxa"/>
            <w:shd w:val="clear" w:color="auto" w:fill="F8FAFC"/>
            <w:tcMar>
              <w:top w:w="22" w:type="dxa"/>
              <w:left w:w="70" w:type="dxa"/>
              <w:bottom w:w="22" w:type="dxa"/>
              <w:right w:w="70" w:type="dxa"/>
            </w:tcMar>
          </w:tcPr>
          <w:p w14:paraId="0F9A8CA4" w14:textId="77777777" w:rsidR="00D0006E" w:rsidRDefault="00000000">
            <w:pPr>
              <w:spacing w:before="10" w:after="10" w:line="240" w:lineRule="auto"/>
            </w:pPr>
            <w:r>
              <w:rPr>
                <w:rFonts w:ascii="Calibri" w:hAnsi="Calibri"/>
                <w:color w:val="1E293B"/>
                <w:sz w:val="17"/>
              </w:rPr>
              <w:t>1.6.0+</w:t>
            </w:r>
          </w:p>
        </w:tc>
        <w:tc>
          <w:tcPr>
            <w:tcW w:w="3517" w:type="dxa"/>
            <w:shd w:val="clear" w:color="auto" w:fill="F8FAFC"/>
            <w:tcMar>
              <w:top w:w="22" w:type="dxa"/>
              <w:left w:w="70" w:type="dxa"/>
              <w:bottom w:w="22" w:type="dxa"/>
              <w:right w:w="70" w:type="dxa"/>
            </w:tcMar>
          </w:tcPr>
          <w:p w14:paraId="37123C28" w14:textId="77777777" w:rsidR="00D0006E" w:rsidRDefault="00000000">
            <w:pPr>
              <w:spacing w:before="10" w:after="10" w:line="240" w:lineRule="auto"/>
            </w:pPr>
            <w:r>
              <w:rPr>
                <w:rFonts w:ascii="Calibri" w:hAnsi="Calibri"/>
                <w:color w:val="1E293B"/>
                <w:sz w:val="17"/>
              </w:rPr>
              <w:t>Logistic Regression, Isolation Forest, GroupShuffleSplit, StandardScaler, and metrics</w:t>
            </w:r>
          </w:p>
        </w:tc>
      </w:tr>
      <w:tr w:rsidR="00D0006E" w14:paraId="37870819" w14:textId="77777777">
        <w:trPr>
          <w:jc w:val="center"/>
        </w:trPr>
        <w:tc>
          <w:tcPr>
            <w:tcW w:w="1688" w:type="dxa"/>
            <w:shd w:val="clear" w:color="auto" w:fill="FFFFFF"/>
            <w:tcMar>
              <w:top w:w="22" w:type="dxa"/>
              <w:left w:w="70" w:type="dxa"/>
              <w:bottom w:w="22" w:type="dxa"/>
              <w:right w:w="70" w:type="dxa"/>
            </w:tcMar>
          </w:tcPr>
          <w:p w14:paraId="3289FA3D" w14:textId="77777777" w:rsidR="00D0006E" w:rsidRDefault="00000000">
            <w:pPr>
              <w:spacing w:before="10" w:after="10" w:line="240" w:lineRule="auto"/>
            </w:pPr>
            <w:r>
              <w:rPr>
                <w:rFonts w:ascii="Calibri" w:hAnsi="Calibri"/>
                <w:color w:val="1E293B"/>
                <w:sz w:val="17"/>
              </w:rPr>
              <w:t>Gradient Boosting</w:t>
            </w:r>
          </w:p>
        </w:tc>
        <w:tc>
          <w:tcPr>
            <w:tcW w:w="2110" w:type="dxa"/>
            <w:shd w:val="clear" w:color="auto" w:fill="FFFFFF"/>
            <w:tcMar>
              <w:top w:w="22" w:type="dxa"/>
              <w:left w:w="70" w:type="dxa"/>
              <w:bottom w:w="22" w:type="dxa"/>
              <w:right w:w="70" w:type="dxa"/>
            </w:tcMar>
          </w:tcPr>
          <w:p w14:paraId="7251CECC" w14:textId="77777777" w:rsidR="00D0006E" w:rsidRDefault="00000000">
            <w:pPr>
              <w:spacing w:before="10" w:after="10" w:line="240" w:lineRule="auto"/>
            </w:pPr>
            <w:r>
              <w:rPr>
                <w:rFonts w:ascii="Calibri" w:hAnsi="Calibri"/>
                <w:color w:val="1E293B"/>
                <w:sz w:val="17"/>
              </w:rPr>
              <w:t>XGBoost</w:t>
            </w:r>
          </w:p>
        </w:tc>
        <w:tc>
          <w:tcPr>
            <w:tcW w:w="1829" w:type="dxa"/>
            <w:shd w:val="clear" w:color="auto" w:fill="FFFFFF"/>
            <w:tcMar>
              <w:top w:w="22" w:type="dxa"/>
              <w:left w:w="70" w:type="dxa"/>
              <w:bottom w:w="22" w:type="dxa"/>
              <w:right w:w="70" w:type="dxa"/>
            </w:tcMar>
          </w:tcPr>
          <w:p w14:paraId="477763BE" w14:textId="77777777" w:rsidR="00D0006E" w:rsidRDefault="00000000">
            <w:pPr>
              <w:spacing w:before="10" w:after="10" w:line="240" w:lineRule="auto"/>
            </w:pPr>
            <w:r>
              <w:rPr>
                <w:rFonts w:ascii="Calibri" w:hAnsi="Calibri"/>
                <w:color w:val="1E293B"/>
                <w:sz w:val="17"/>
              </w:rPr>
              <w:t>2.1.0+</w:t>
            </w:r>
          </w:p>
        </w:tc>
        <w:tc>
          <w:tcPr>
            <w:tcW w:w="3517" w:type="dxa"/>
            <w:shd w:val="clear" w:color="auto" w:fill="FFFFFF"/>
            <w:tcMar>
              <w:top w:w="22" w:type="dxa"/>
              <w:left w:w="70" w:type="dxa"/>
              <w:bottom w:w="22" w:type="dxa"/>
              <w:right w:w="70" w:type="dxa"/>
            </w:tcMar>
          </w:tcPr>
          <w:p w14:paraId="4A3A3EC6" w14:textId="77777777" w:rsidR="00D0006E" w:rsidRDefault="00000000">
            <w:pPr>
              <w:spacing w:before="10" w:after="10" w:line="240" w:lineRule="auto"/>
            </w:pPr>
            <w:r>
              <w:rPr>
                <w:rFonts w:ascii="Calibri" w:hAnsi="Calibri"/>
                <w:color w:val="1E293B"/>
                <w:sz w:val="17"/>
              </w:rPr>
              <w:t>Gradient boosted regression trees for demand forecasting and supervised risk classification</w:t>
            </w:r>
          </w:p>
        </w:tc>
      </w:tr>
      <w:tr w:rsidR="00D0006E" w14:paraId="1B59B7F8" w14:textId="77777777">
        <w:trPr>
          <w:jc w:val="center"/>
        </w:trPr>
        <w:tc>
          <w:tcPr>
            <w:tcW w:w="1688" w:type="dxa"/>
            <w:shd w:val="clear" w:color="auto" w:fill="F8FAFC"/>
            <w:tcMar>
              <w:top w:w="22" w:type="dxa"/>
              <w:left w:w="70" w:type="dxa"/>
              <w:bottom w:w="22" w:type="dxa"/>
              <w:right w:w="70" w:type="dxa"/>
            </w:tcMar>
          </w:tcPr>
          <w:p w14:paraId="524E7C93" w14:textId="77777777" w:rsidR="00D0006E" w:rsidRDefault="00000000">
            <w:pPr>
              <w:spacing w:before="10" w:after="10" w:line="240" w:lineRule="auto"/>
            </w:pPr>
            <w:r>
              <w:rPr>
                <w:rFonts w:ascii="Calibri" w:hAnsi="Calibri"/>
                <w:color w:val="1E293B"/>
                <w:sz w:val="17"/>
              </w:rPr>
              <w:t>Model Persistence</w:t>
            </w:r>
          </w:p>
        </w:tc>
        <w:tc>
          <w:tcPr>
            <w:tcW w:w="2110" w:type="dxa"/>
            <w:shd w:val="clear" w:color="auto" w:fill="F8FAFC"/>
            <w:tcMar>
              <w:top w:w="22" w:type="dxa"/>
              <w:left w:w="70" w:type="dxa"/>
              <w:bottom w:w="22" w:type="dxa"/>
              <w:right w:w="70" w:type="dxa"/>
            </w:tcMar>
          </w:tcPr>
          <w:p w14:paraId="280DF6E9" w14:textId="77777777" w:rsidR="00D0006E" w:rsidRDefault="00000000">
            <w:pPr>
              <w:spacing w:before="10" w:after="10" w:line="240" w:lineRule="auto"/>
            </w:pPr>
            <w:r>
              <w:rPr>
                <w:rFonts w:ascii="Calibri" w:hAnsi="Calibri"/>
                <w:color w:val="1E293B"/>
                <w:sz w:val="17"/>
              </w:rPr>
              <w:t>Joblib</w:t>
            </w:r>
          </w:p>
        </w:tc>
        <w:tc>
          <w:tcPr>
            <w:tcW w:w="1829" w:type="dxa"/>
            <w:shd w:val="clear" w:color="auto" w:fill="F8FAFC"/>
            <w:tcMar>
              <w:top w:w="22" w:type="dxa"/>
              <w:left w:w="70" w:type="dxa"/>
              <w:bottom w:w="22" w:type="dxa"/>
              <w:right w:w="70" w:type="dxa"/>
            </w:tcMar>
          </w:tcPr>
          <w:p w14:paraId="3AC60483" w14:textId="77777777" w:rsidR="00D0006E" w:rsidRDefault="00000000">
            <w:pPr>
              <w:spacing w:before="10" w:after="10" w:line="240" w:lineRule="auto"/>
            </w:pPr>
            <w:r>
              <w:rPr>
                <w:rFonts w:ascii="Calibri" w:hAnsi="Calibri"/>
                <w:color w:val="1E293B"/>
                <w:sz w:val="17"/>
              </w:rPr>
              <w:t>1.4.0+</w:t>
            </w:r>
          </w:p>
        </w:tc>
        <w:tc>
          <w:tcPr>
            <w:tcW w:w="3517" w:type="dxa"/>
            <w:shd w:val="clear" w:color="auto" w:fill="F8FAFC"/>
            <w:tcMar>
              <w:top w:w="22" w:type="dxa"/>
              <w:left w:w="70" w:type="dxa"/>
              <w:bottom w:w="22" w:type="dxa"/>
              <w:right w:w="70" w:type="dxa"/>
            </w:tcMar>
          </w:tcPr>
          <w:p w14:paraId="59A7F473" w14:textId="77777777" w:rsidR="00D0006E" w:rsidRDefault="00000000">
            <w:pPr>
              <w:spacing w:before="10" w:after="10" w:line="240" w:lineRule="auto"/>
            </w:pPr>
            <w:r>
              <w:rPr>
                <w:rFonts w:ascii="Calibri" w:hAnsi="Calibri"/>
                <w:color w:val="1E293B"/>
                <w:sz w:val="17"/>
              </w:rPr>
              <w:t>High-throughput serialization and deserialization of trained ML model pipelines</w:t>
            </w:r>
          </w:p>
        </w:tc>
      </w:tr>
      <w:tr w:rsidR="00D0006E" w14:paraId="22571457" w14:textId="77777777">
        <w:trPr>
          <w:jc w:val="center"/>
        </w:trPr>
        <w:tc>
          <w:tcPr>
            <w:tcW w:w="1688" w:type="dxa"/>
            <w:shd w:val="clear" w:color="auto" w:fill="FFFFFF"/>
            <w:tcMar>
              <w:top w:w="22" w:type="dxa"/>
              <w:left w:w="70" w:type="dxa"/>
              <w:bottom w:w="22" w:type="dxa"/>
              <w:right w:w="70" w:type="dxa"/>
            </w:tcMar>
          </w:tcPr>
          <w:p w14:paraId="5BF376EA" w14:textId="77777777" w:rsidR="00D0006E" w:rsidRDefault="00000000">
            <w:pPr>
              <w:spacing w:before="10" w:after="10" w:line="240" w:lineRule="auto"/>
            </w:pPr>
            <w:r>
              <w:rPr>
                <w:rFonts w:ascii="Calibri" w:hAnsi="Calibri"/>
                <w:color w:val="1E293B"/>
                <w:sz w:val="17"/>
              </w:rPr>
              <w:t>Network Graph Modeling</w:t>
            </w:r>
          </w:p>
        </w:tc>
        <w:tc>
          <w:tcPr>
            <w:tcW w:w="2110" w:type="dxa"/>
            <w:shd w:val="clear" w:color="auto" w:fill="FFFFFF"/>
            <w:tcMar>
              <w:top w:w="22" w:type="dxa"/>
              <w:left w:w="70" w:type="dxa"/>
              <w:bottom w:w="22" w:type="dxa"/>
              <w:right w:w="70" w:type="dxa"/>
            </w:tcMar>
          </w:tcPr>
          <w:p w14:paraId="2625D656" w14:textId="77777777" w:rsidR="00D0006E" w:rsidRDefault="00000000">
            <w:pPr>
              <w:spacing w:before="10" w:after="10" w:line="240" w:lineRule="auto"/>
            </w:pPr>
            <w:r>
              <w:rPr>
                <w:rFonts w:ascii="Calibri" w:hAnsi="Calibri"/>
                <w:color w:val="1E293B"/>
                <w:sz w:val="17"/>
              </w:rPr>
              <w:t>NetworkX</w:t>
            </w:r>
          </w:p>
        </w:tc>
        <w:tc>
          <w:tcPr>
            <w:tcW w:w="1829" w:type="dxa"/>
            <w:shd w:val="clear" w:color="auto" w:fill="FFFFFF"/>
            <w:tcMar>
              <w:top w:w="22" w:type="dxa"/>
              <w:left w:w="70" w:type="dxa"/>
              <w:bottom w:w="22" w:type="dxa"/>
              <w:right w:w="70" w:type="dxa"/>
            </w:tcMar>
          </w:tcPr>
          <w:p w14:paraId="149C673A" w14:textId="77777777" w:rsidR="00D0006E" w:rsidRDefault="00000000">
            <w:pPr>
              <w:spacing w:before="10" w:after="10" w:line="240" w:lineRule="auto"/>
            </w:pPr>
            <w:r>
              <w:rPr>
                <w:rFonts w:ascii="Calibri" w:hAnsi="Calibri"/>
                <w:color w:val="1E293B"/>
                <w:sz w:val="17"/>
              </w:rPr>
              <w:t>3.4.0+</w:t>
            </w:r>
          </w:p>
        </w:tc>
        <w:tc>
          <w:tcPr>
            <w:tcW w:w="3517" w:type="dxa"/>
            <w:shd w:val="clear" w:color="auto" w:fill="FFFFFF"/>
            <w:tcMar>
              <w:top w:w="22" w:type="dxa"/>
              <w:left w:w="70" w:type="dxa"/>
              <w:bottom w:w="22" w:type="dxa"/>
              <w:right w:w="70" w:type="dxa"/>
            </w:tcMar>
          </w:tcPr>
          <w:p w14:paraId="4F30E892" w14:textId="77777777" w:rsidR="00D0006E" w:rsidRDefault="00000000">
            <w:pPr>
              <w:spacing w:before="10" w:after="10" w:line="240" w:lineRule="auto"/>
            </w:pPr>
            <w:r>
              <w:rPr>
                <w:rFonts w:ascii="Calibri" w:hAnsi="Calibri"/>
                <w:color w:val="1E293B"/>
                <w:sz w:val="17"/>
              </w:rPr>
              <w:t>Directed graph modeling, multi-echelon traversal, and betweenness centrality analysis</w:t>
            </w:r>
          </w:p>
        </w:tc>
      </w:tr>
      <w:tr w:rsidR="00D0006E" w14:paraId="0C7A38CE" w14:textId="77777777">
        <w:trPr>
          <w:jc w:val="center"/>
        </w:trPr>
        <w:tc>
          <w:tcPr>
            <w:tcW w:w="1688" w:type="dxa"/>
            <w:shd w:val="clear" w:color="auto" w:fill="F8FAFC"/>
            <w:tcMar>
              <w:top w:w="22" w:type="dxa"/>
              <w:left w:w="70" w:type="dxa"/>
              <w:bottom w:w="22" w:type="dxa"/>
              <w:right w:w="70" w:type="dxa"/>
            </w:tcMar>
          </w:tcPr>
          <w:p w14:paraId="01B40548" w14:textId="77777777" w:rsidR="00D0006E" w:rsidRDefault="00000000">
            <w:pPr>
              <w:spacing w:before="10" w:after="10" w:line="240" w:lineRule="auto"/>
            </w:pPr>
            <w:r>
              <w:rPr>
                <w:rFonts w:ascii="Calibri" w:hAnsi="Calibri"/>
                <w:color w:val="1E293B"/>
                <w:sz w:val="17"/>
              </w:rPr>
              <w:t>Geospatial Geometry</w:t>
            </w:r>
          </w:p>
        </w:tc>
        <w:tc>
          <w:tcPr>
            <w:tcW w:w="2110" w:type="dxa"/>
            <w:shd w:val="clear" w:color="auto" w:fill="F8FAFC"/>
            <w:tcMar>
              <w:top w:w="22" w:type="dxa"/>
              <w:left w:w="70" w:type="dxa"/>
              <w:bottom w:w="22" w:type="dxa"/>
              <w:right w:w="70" w:type="dxa"/>
            </w:tcMar>
          </w:tcPr>
          <w:p w14:paraId="723B4D0E" w14:textId="77777777" w:rsidR="00D0006E" w:rsidRDefault="00000000">
            <w:pPr>
              <w:spacing w:before="10" w:after="10" w:line="240" w:lineRule="auto"/>
            </w:pPr>
            <w:r>
              <w:rPr>
                <w:rFonts w:ascii="Calibri" w:hAnsi="Calibri"/>
                <w:color w:val="1E293B"/>
                <w:sz w:val="17"/>
              </w:rPr>
              <w:t>Shapely</w:t>
            </w:r>
          </w:p>
        </w:tc>
        <w:tc>
          <w:tcPr>
            <w:tcW w:w="1829" w:type="dxa"/>
            <w:shd w:val="clear" w:color="auto" w:fill="F8FAFC"/>
            <w:tcMar>
              <w:top w:w="22" w:type="dxa"/>
              <w:left w:w="70" w:type="dxa"/>
              <w:bottom w:w="22" w:type="dxa"/>
              <w:right w:w="70" w:type="dxa"/>
            </w:tcMar>
          </w:tcPr>
          <w:p w14:paraId="6808113D" w14:textId="77777777" w:rsidR="00D0006E" w:rsidRDefault="00000000">
            <w:pPr>
              <w:spacing w:before="10" w:after="10" w:line="240" w:lineRule="auto"/>
            </w:pPr>
            <w:r>
              <w:rPr>
                <w:rFonts w:ascii="Calibri" w:hAnsi="Calibri"/>
                <w:color w:val="1E293B"/>
                <w:sz w:val="17"/>
              </w:rPr>
              <w:t>2.0.0+</w:t>
            </w:r>
          </w:p>
        </w:tc>
        <w:tc>
          <w:tcPr>
            <w:tcW w:w="3517" w:type="dxa"/>
            <w:shd w:val="clear" w:color="auto" w:fill="F8FAFC"/>
            <w:tcMar>
              <w:top w:w="22" w:type="dxa"/>
              <w:left w:w="70" w:type="dxa"/>
              <w:bottom w:w="22" w:type="dxa"/>
              <w:right w:w="70" w:type="dxa"/>
            </w:tcMar>
          </w:tcPr>
          <w:p w14:paraId="188A4B5F" w14:textId="77777777" w:rsidR="00D0006E" w:rsidRDefault="00000000">
            <w:pPr>
              <w:spacing w:before="10" w:after="10" w:line="240" w:lineRule="auto"/>
            </w:pPr>
            <w:r>
              <w:rPr>
                <w:rFonts w:ascii="Calibri" w:hAnsi="Calibri"/>
                <w:color w:val="1E293B"/>
                <w:sz w:val="17"/>
              </w:rPr>
              <w:t>Geometric point and polygon modeling for Indian logistics hubs</w:t>
            </w:r>
          </w:p>
        </w:tc>
      </w:tr>
      <w:tr w:rsidR="00D0006E" w14:paraId="5E457DF8" w14:textId="77777777">
        <w:trPr>
          <w:jc w:val="center"/>
        </w:trPr>
        <w:tc>
          <w:tcPr>
            <w:tcW w:w="1688" w:type="dxa"/>
            <w:shd w:val="clear" w:color="auto" w:fill="FFFFFF"/>
            <w:tcMar>
              <w:top w:w="22" w:type="dxa"/>
              <w:left w:w="70" w:type="dxa"/>
              <w:bottom w:w="22" w:type="dxa"/>
              <w:right w:w="70" w:type="dxa"/>
            </w:tcMar>
          </w:tcPr>
          <w:p w14:paraId="47E200A4" w14:textId="77777777" w:rsidR="00D0006E" w:rsidRDefault="00000000">
            <w:pPr>
              <w:spacing w:before="10" w:after="10" w:line="240" w:lineRule="auto"/>
            </w:pPr>
            <w:r>
              <w:rPr>
                <w:rFonts w:ascii="Calibri" w:hAnsi="Calibri"/>
                <w:color w:val="1E293B"/>
                <w:sz w:val="17"/>
              </w:rPr>
              <w:t>Spatial Data Analysis</w:t>
            </w:r>
          </w:p>
        </w:tc>
        <w:tc>
          <w:tcPr>
            <w:tcW w:w="2110" w:type="dxa"/>
            <w:shd w:val="clear" w:color="auto" w:fill="FFFFFF"/>
            <w:tcMar>
              <w:top w:w="22" w:type="dxa"/>
              <w:left w:w="70" w:type="dxa"/>
              <w:bottom w:w="22" w:type="dxa"/>
              <w:right w:w="70" w:type="dxa"/>
            </w:tcMar>
          </w:tcPr>
          <w:p w14:paraId="443F6A32" w14:textId="77777777" w:rsidR="00D0006E" w:rsidRDefault="00000000">
            <w:pPr>
              <w:spacing w:before="10" w:after="10" w:line="240" w:lineRule="auto"/>
            </w:pPr>
            <w:r>
              <w:rPr>
                <w:rFonts w:ascii="Calibri" w:hAnsi="Calibri"/>
                <w:color w:val="1E293B"/>
                <w:sz w:val="17"/>
              </w:rPr>
              <w:t>GeoPandas</w:t>
            </w:r>
          </w:p>
        </w:tc>
        <w:tc>
          <w:tcPr>
            <w:tcW w:w="1829" w:type="dxa"/>
            <w:shd w:val="clear" w:color="auto" w:fill="FFFFFF"/>
            <w:tcMar>
              <w:top w:w="22" w:type="dxa"/>
              <w:left w:w="70" w:type="dxa"/>
              <w:bottom w:w="22" w:type="dxa"/>
              <w:right w:w="70" w:type="dxa"/>
            </w:tcMar>
          </w:tcPr>
          <w:p w14:paraId="4FD9D91A" w14:textId="77777777" w:rsidR="00D0006E" w:rsidRDefault="00000000">
            <w:pPr>
              <w:spacing w:before="10" w:after="10" w:line="240" w:lineRule="auto"/>
            </w:pPr>
            <w:r>
              <w:rPr>
                <w:rFonts w:ascii="Calibri" w:hAnsi="Calibri"/>
                <w:color w:val="1E293B"/>
                <w:sz w:val="17"/>
              </w:rPr>
              <w:t>1.0.0+</w:t>
            </w:r>
          </w:p>
        </w:tc>
        <w:tc>
          <w:tcPr>
            <w:tcW w:w="3517" w:type="dxa"/>
            <w:shd w:val="clear" w:color="auto" w:fill="FFFFFF"/>
            <w:tcMar>
              <w:top w:w="22" w:type="dxa"/>
              <w:left w:w="70" w:type="dxa"/>
              <w:bottom w:w="22" w:type="dxa"/>
              <w:right w:w="70" w:type="dxa"/>
            </w:tcMar>
          </w:tcPr>
          <w:p w14:paraId="736AAB96" w14:textId="77777777" w:rsidR="00D0006E" w:rsidRDefault="00000000">
            <w:pPr>
              <w:spacing w:before="10" w:after="10" w:line="240" w:lineRule="auto"/>
            </w:pPr>
            <w:r>
              <w:rPr>
                <w:rFonts w:ascii="Calibri" w:hAnsi="Calibri"/>
                <w:color w:val="1E293B"/>
                <w:sz w:val="17"/>
              </w:rPr>
              <w:t>Spatial GeoJSON FeatureCollection generation and geographic coordinate handling</w:t>
            </w:r>
          </w:p>
        </w:tc>
      </w:tr>
      <w:tr w:rsidR="00D0006E" w14:paraId="4C7A263E" w14:textId="77777777">
        <w:trPr>
          <w:jc w:val="center"/>
        </w:trPr>
        <w:tc>
          <w:tcPr>
            <w:tcW w:w="1688" w:type="dxa"/>
            <w:shd w:val="clear" w:color="auto" w:fill="F8FAFC"/>
            <w:tcMar>
              <w:top w:w="22" w:type="dxa"/>
              <w:left w:w="70" w:type="dxa"/>
              <w:bottom w:w="22" w:type="dxa"/>
              <w:right w:w="70" w:type="dxa"/>
            </w:tcMar>
          </w:tcPr>
          <w:p w14:paraId="2AFE8343" w14:textId="77777777" w:rsidR="00D0006E" w:rsidRDefault="00000000">
            <w:pPr>
              <w:spacing w:before="10" w:after="10" w:line="240" w:lineRule="auto"/>
            </w:pPr>
            <w:r>
              <w:rPr>
                <w:rFonts w:ascii="Calibri" w:hAnsi="Calibri"/>
                <w:color w:val="1E293B"/>
                <w:sz w:val="17"/>
              </w:rPr>
              <w:t>Mathematical Solver</w:t>
            </w:r>
          </w:p>
        </w:tc>
        <w:tc>
          <w:tcPr>
            <w:tcW w:w="2110" w:type="dxa"/>
            <w:shd w:val="clear" w:color="auto" w:fill="F8FAFC"/>
            <w:tcMar>
              <w:top w:w="22" w:type="dxa"/>
              <w:left w:w="70" w:type="dxa"/>
              <w:bottom w:w="22" w:type="dxa"/>
              <w:right w:w="70" w:type="dxa"/>
            </w:tcMar>
          </w:tcPr>
          <w:p w14:paraId="00FE77F6" w14:textId="77777777" w:rsidR="00D0006E" w:rsidRDefault="00000000">
            <w:pPr>
              <w:spacing w:before="10" w:after="10" w:line="240" w:lineRule="auto"/>
            </w:pPr>
            <w:r>
              <w:rPr>
                <w:rFonts w:ascii="Calibri" w:hAnsi="Calibri"/>
                <w:color w:val="1E293B"/>
                <w:sz w:val="17"/>
              </w:rPr>
              <w:t>Google OR-Tools</w:t>
            </w:r>
          </w:p>
        </w:tc>
        <w:tc>
          <w:tcPr>
            <w:tcW w:w="1829" w:type="dxa"/>
            <w:shd w:val="clear" w:color="auto" w:fill="F8FAFC"/>
            <w:tcMar>
              <w:top w:w="22" w:type="dxa"/>
              <w:left w:w="70" w:type="dxa"/>
              <w:bottom w:w="22" w:type="dxa"/>
              <w:right w:w="70" w:type="dxa"/>
            </w:tcMar>
          </w:tcPr>
          <w:p w14:paraId="3D4CCAF2" w14:textId="77777777" w:rsidR="00D0006E" w:rsidRDefault="00000000">
            <w:pPr>
              <w:spacing w:before="10" w:after="10" w:line="240" w:lineRule="auto"/>
            </w:pPr>
            <w:r>
              <w:rPr>
                <w:rFonts w:ascii="Calibri" w:hAnsi="Calibri"/>
                <w:color w:val="1E293B"/>
                <w:sz w:val="17"/>
              </w:rPr>
              <w:t>9.10.0+</w:t>
            </w:r>
          </w:p>
        </w:tc>
        <w:tc>
          <w:tcPr>
            <w:tcW w:w="3517" w:type="dxa"/>
            <w:shd w:val="clear" w:color="auto" w:fill="F8FAFC"/>
            <w:tcMar>
              <w:top w:w="22" w:type="dxa"/>
              <w:left w:w="70" w:type="dxa"/>
              <w:bottom w:w="22" w:type="dxa"/>
              <w:right w:w="70" w:type="dxa"/>
            </w:tcMar>
          </w:tcPr>
          <w:p w14:paraId="461270B2" w14:textId="77777777" w:rsidR="00D0006E" w:rsidRDefault="00000000">
            <w:pPr>
              <w:spacing w:before="10" w:after="10" w:line="240" w:lineRule="auto"/>
            </w:pPr>
            <w:r>
              <w:rPr>
                <w:rFonts w:ascii="Calibri" w:hAnsi="Calibri"/>
                <w:color w:val="1E293B"/>
                <w:sz w:val="17"/>
              </w:rPr>
              <w:t>Industrial-grade linear programming solver (GLOP) for multi-echelon network optimization</w:t>
            </w:r>
          </w:p>
        </w:tc>
      </w:tr>
      <w:tr w:rsidR="00D0006E" w14:paraId="58866FE2" w14:textId="77777777">
        <w:trPr>
          <w:jc w:val="center"/>
        </w:trPr>
        <w:tc>
          <w:tcPr>
            <w:tcW w:w="1688" w:type="dxa"/>
            <w:shd w:val="clear" w:color="auto" w:fill="FFFFFF"/>
            <w:tcMar>
              <w:top w:w="22" w:type="dxa"/>
              <w:left w:w="70" w:type="dxa"/>
              <w:bottom w:w="22" w:type="dxa"/>
              <w:right w:w="70" w:type="dxa"/>
            </w:tcMar>
          </w:tcPr>
          <w:p w14:paraId="051A009A" w14:textId="77777777" w:rsidR="00D0006E" w:rsidRDefault="00000000">
            <w:pPr>
              <w:spacing w:before="10" w:after="10" w:line="240" w:lineRule="auto"/>
            </w:pPr>
            <w:r>
              <w:rPr>
                <w:rFonts w:ascii="Calibri" w:hAnsi="Calibri"/>
                <w:color w:val="1E293B"/>
                <w:sz w:val="17"/>
              </w:rPr>
              <w:t>Backend Testing</w:t>
            </w:r>
          </w:p>
        </w:tc>
        <w:tc>
          <w:tcPr>
            <w:tcW w:w="2110" w:type="dxa"/>
            <w:shd w:val="clear" w:color="auto" w:fill="FFFFFF"/>
            <w:tcMar>
              <w:top w:w="22" w:type="dxa"/>
              <w:left w:w="70" w:type="dxa"/>
              <w:bottom w:w="22" w:type="dxa"/>
              <w:right w:w="70" w:type="dxa"/>
            </w:tcMar>
          </w:tcPr>
          <w:p w14:paraId="5195D2E2" w14:textId="77777777" w:rsidR="00D0006E" w:rsidRDefault="00000000">
            <w:pPr>
              <w:spacing w:before="10" w:after="10" w:line="240" w:lineRule="auto"/>
            </w:pPr>
            <w:r>
              <w:rPr>
                <w:rFonts w:ascii="Calibri" w:hAnsi="Calibri"/>
                <w:color w:val="1E293B"/>
                <w:sz w:val="17"/>
              </w:rPr>
              <w:t>Pytest</w:t>
            </w:r>
          </w:p>
        </w:tc>
        <w:tc>
          <w:tcPr>
            <w:tcW w:w="1829" w:type="dxa"/>
            <w:shd w:val="clear" w:color="auto" w:fill="FFFFFF"/>
            <w:tcMar>
              <w:top w:w="22" w:type="dxa"/>
              <w:left w:w="70" w:type="dxa"/>
              <w:bottom w:w="22" w:type="dxa"/>
              <w:right w:w="70" w:type="dxa"/>
            </w:tcMar>
          </w:tcPr>
          <w:p w14:paraId="7BC8181E" w14:textId="77777777" w:rsidR="00D0006E" w:rsidRDefault="00000000">
            <w:pPr>
              <w:spacing w:before="10" w:after="10" w:line="240" w:lineRule="auto"/>
            </w:pPr>
            <w:r>
              <w:rPr>
                <w:rFonts w:ascii="Calibri" w:hAnsi="Calibri"/>
                <w:color w:val="1E293B"/>
                <w:sz w:val="17"/>
              </w:rPr>
              <w:t>9.1.1</w:t>
            </w:r>
          </w:p>
        </w:tc>
        <w:tc>
          <w:tcPr>
            <w:tcW w:w="3517" w:type="dxa"/>
            <w:shd w:val="clear" w:color="auto" w:fill="FFFFFF"/>
            <w:tcMar>
              <w:top w:w="22" w:type="dxa"/>
              <w:left w:w="70" w:type="dxa"/>
              <w:bottom w:w="22" w:type="dxa"/>
              <w:right w:w="70" w:type="dxa"/>
            </w:tcMar>
          </w:tcPr>
          <w:p w14:paraId="465225F1" w14:textId="77777777" w:rsidR="00D0006E" w:rsidRDefault="00000000">
            <w:pPr>
              <w:spacing w:before="10" w:after="10" w:line="240" w:lineRule="auto"/>
            </w:pPr>
            <w:r>
              <w:rPr>
                <w:rFonts w:ascii="Calibri" w:hAnsi="Calibri"/>
                <w:color w:val="1E293B"/>
                <w:sz w:val="17"/>
              </w:rPr>
              <w:t>Automated test suite executing 29 verified unit, integration, and API tests</w:t>
            </w:r>
          </w:p>
        </w:tc>
      </w:tr>
      <w:tr w:rsidR="00D0006E" w14:paraId="265E2C3B" w14:textId="77777777">
        <w:trPr>
          <w:jc w:val="center"/>
        </w:trPr>
        <w:tc>
          <w:tcPr>
            <w:tcW w:w="1688" w:type="dxa"/>
            <w:shd w:val="clear" w:color="auto" w:fill="F8FAFC"/>
            <w:tcMar>
              <w:top w:w="22" w:type="dxa"/>
              <w:left w:w="70" w:type="dxa"/>
              <w:bottom w:w="22" w:type="dxa"/>
              <w:right w:w="70" w:type="dxa"/>
            </w:tcMar>
          </w:tcPr>
          <w:p w14:paraId="387F0911" w14:textId="77777777" w:rsidR="00D0006E" w:rsidRDefault="00000000">
            <w:pPr>
              <w:spacing w:before="10" w:after="10" w:line="240" w:lineRule="auto"/>
            </w:pPr>
            <w:r>
              <w:rPr>
                <w:rFonts w:ascii="Calibri" w:hAnsi="Calibri"/>
                <w:color w:val="1E293B"/>
                <w:sz w:val="17"/>
              </w:rPr>
              <w:t>Frontend UI Framework</w:t>
            </w:r>
          </w:p>
        </w:tc>
        <w:tc>
          <w:tcPr>
            <w:tcW w:w="2110" w:type="dxa"/>
            <w:shd w:val="clear" w:color="auto" w:fill="F8FAFC"/>
            <w:tcMar>
              <w:top w:w="22" w:type="dxa"/>
              <w:left w:w="70" w:type="dxa"/>
              <w:bottom w:w="22" w:type="dxa"/>
              <w:right w:w="70" w:type="dxa"/>
            </w:tcMar>
          </w:tcPr>
          <w:p w14:paraId="7C8BB474" w14:textId="77777777" w:rsidR="00D0006E" w:rsidRDefault="00000000">
            <w:pPr>
              <w:spacing w:before="10" w:after="10" w:line="240" w:lineRule="auto"/>
            </w:pPr>
            <w:r>
              <w:rPr>
                <w:rFonts w:ascii="Calibri" w:hAnsi="Calibri"/>
                <w:color w:val="1E293B"/>
                <w:sz w:val="17"/>
              </w:rPr>
              <w:t>React</w:t>
            </w:r>
          </w:p>
        </w:tc>
        <w:tc>
          <w:tcPr>
            <w:tcW w:w="1829" w:type="dxa"/>
            <w:shd w:val="clear" w:color="auto" w:fill="F8FAFC"/>
            <w:tcMar>
              <w:top w:w="22" w:type="dxa"/>
              <w:left w:w="70" w:type="dxa"/>
              <w:bottom w:w="22" w:type="dxa"/>
              <w:right w:w="70" w:type="dxa"/>
            </w:tcMar>
          </w:tcPr>
          <w:p w14:paraId="1696B9D5" w14:textId="77777777" w:rsidR="00D0006E" w:rsidRDefault="00000000">
            <w:pPr>
              <w:spacing w:before="10" w:after="10" w:line="240" w:lineRule="auto"/>
            </w:pPr>
            <w:r>
              <w:rPr>
                <w:rFonts w:ascii="Calibri" w:hAnsi="Calibri"/>
                <w:color w:val="1E293B"/>
                <w:sz w:val="17"/>
              </w:rPr>
              <w:t>19.2.8</w:t>
            </w:r>
          </w:p>
        </w:tc>
        <w:tc>
          <w:tcPr>
            <w:tcW w:w="3517" w:type="dxa"/>
            <w:shd w:val="clear" w:color="auto" w:fill="F8FAFC"/>
            <w:tcMar>
              <w:top w:w="22" w:type="dxa"/>
              <w:left w:w="70" w:type="dxa"/>
              <w:bottom w:w="22" w:type="dxa"/>
              <w:right w:w="70" w:type="dxa"/>
            </w:tcMar>
          </w:tcPr>
          <w:p w14:paraId="2F63E53D" w14:textId="77777777" w:rsidR="00D0006E" w:rsidRDefault="00000000">
            <w:pPr>
              <w:spacing w:before="10" w:after="10" w:line="240" w:lineRule="auto"/>
            </w:pPr>
            <w:r>
              <w:rPr>
                <w:rFonts w:ascii="Calibri" w:hAnsi="Calibri"/>
                <w:color w:val="1E293B"/>
                <w:sz w:val="17"/>
              </w:rPr>
              <w:t>Modern UI component architecture utilizing React.lazy, Suspense, and functional hooks</w:t>
            </w:r>
          </w:p>
        </w:tc>
      </w:tr>
      <w:tr w:rsidR="00D0006E" w14:paraId="0849CC9F" w14:textId="77777777">
        <w:trPr>
          <w:jc w:val="center"/>
        </w:trPr>
        <w:tc>
          <w:tcPr>
            <w:tcW w:w="1688" w:type="dxa"/>
            <w:shd w:val="clear" w:color="auto" w:fill="FFFFFF"/>
            <w:tcMar>
              <w:top w:w="22" w:type="dxa"/>
              <w:left w:w="70" w:type="dxa"/>
              <w:bottom w:w="22" w:type="dxa"/>
              <w:right w:w="70" w:type="dxa"/>
            </w:tcMar>
          </w:tcPr>
          <w:p w14:paraId="05D38976" w14:textId="77777777" w:rsidR="00D0006E" w:rsidRDefault="00000000">
            <w:pPr>
              <w:spacing w:before="10" w:after="10" w:line="240" w:lineRule="auto"/>
            </w:pPr>
            <w:r>
              <w:rPr>
                <w:rFonts w:ascii="Calibri" w:hAnsi="Calibri"/>
                <w:color w:val="1E293B"/>
                <w:sz w:val="17"/>
              </w:rPr>
              <w:t>Language Typing</w:t>
            </w:r>
          </w:p>
        </w:tc>
        <w:tc>
          <w:tcPr>
            <w:tcW w:w="2110" w:type="dxa"/>
            <w:shd w:val="clear" w:color="auto" w:fill="FFFFFF"/>
            <w:tcMar>
              <w:top w:w="22" w:type="dxa"/>
              <w:left w:w="70" w:type="dxa"/>
              <w:bottom w:w="22" w:type="dxa"/>
              <w:right w:w="70" w:type="dxa"/>
            </w:tcMar>
          </w:tcPr>
          <w:p w14:paraId="1F4D25EC" w14:textId="77777777" w:rsidR="00D0006E" w:rsidRDefault="00000000">
            <w:pPr>
              <w:spacing w:before="10" w:after="10" w:line="240" w:lineRule="auto"/>
            </w:pPr>
            <w:r>
              <w:rPr>
                <w:rFonts w:ascii="Calibri" w:hAnsi="Calibri"/>
                <w:color w:val="1E293B"/>
                <w:sz w:val="17"/>
              </w:rPr>
              <w:t>TypeScript</w:t>
            </w:r>
          </w:p>
        </w:tc>
        <w:tc>
          <w:tcPr>
            <w:tcW w:w="1829" w:type="dxa"/>
            <w:shd w:val="clear" w:color="auto" w:fill="FFFFFF"/>
            <w:tcMar>
              <w:top w:w="22" w:type="dxa"/>
              <w:left w:w="70" w:type="dxa"/>
              <w:bottom w:w="22" w:type="dxa"/>
              <w:right w:w="70" w:type="dxa"/>
            </w:tcMar>
          </w:tcPr>
          <w:p w14:paraId="6DB48F18" w14:textId="77777777" w:rsidR="00D0006E" w:rsidRDefault="00000000">
            <w:pPr>
              <w:spacing w:before="10" w:after="10" w:line="240" w:lineRule="auto"/>
            </w:pPr>
            <w:r>
              <w:rPr>
                <w:rFonts w:ascii="Calibri" w:hAnsi="Calibri"/>
                <w:color w:val="1E293B"/>
                <w:sz w:val="17"/>
              </w:rPr>
              <w:t>6.0.2</w:t>
            </w:r>
          </w:p>
        </w:tc>
        <w:tc>
          <w:tcPr>
            <w:tcW w:w="3517" w:type="dxa"/>
            <w:shd w:val="clear" w:color="auto" w:fill="FFFFFF"/>
            <w:tcMar>
              <w:top w:w="22" w:type="dxa"/>
              <w:left w:w="70" w:type="dxa"/>
              <w:bottom w:w="22" w:type="dxa"/>
              <w:right w:w="70" w:type="dxa"/>
            </w:tcMar>
          </w:tcPr>
          <w:p w14:paraId="42E28D0C" w14:textId="77777777" w:rsidR="00D0006E" w:rsidRDefault="00000000">
            <w:pPr>
              <w:spacing w:before="10" w:after="10" w:line="240" w:lineRule="auto"/>
            </w:pPr>
            <w:r>
              <w:rPr>
                <w:rFonts w:ascii="Calibri" w:hAnsi="Calibri"/>
                <w:color w:val="1E293B"/>
                <w:sz w:val="17"/>
              </w:rPr>
              <w:t>Static type safety ensuring exact alignment between frontend types and backend schemas</w:t>
            </w:r>
          </w:p>
        </w:tc>
      </w:tr>
      <w:tr w:rsidR="00D0006E" w14:paraId="4E423A6C" w14:textId="77777777">
        <w:trPr>
          <w:jc w:val="center"/>
        </w:trPr>
        <w:tc>
          <w:tcPr>
            <w:tcW w:w="1688" w:type="dxa"/>
            <w:shd w:val="clear" w:color="auto" w:fill="F8FAFC"/>
            <w:tcMar>
              <w:top w:w="22" w:type="dxa"/>
              <w:left w:w="70" w:type="dxa"/>
              <w:bottom w:w="22" w:type="dxa"/>
              <w:right w:w="70" w:type="dxa"/>
            </w:tcMar>
          </w:tcPr>
          <w:p w14:paraId="123B9946" w14:textId="77777777" w:rsidR="00D0006E" w:rsidRDefault="00000000">
            <w:pPr>
              <w:spacing w:before="10" w:after="10" w:line="240" w:lineRule="auto"/>
            </w:pPr>
            <w:r>
              <w:rPr>
                <w:rFonts w:ascii="Calibri" w:hAnsi="Calibri"/>
                <w:color w:val="1E293B"/>
                <w:sz w:val="17"/>
              </w:rPr>
              <w:t>Build Tool &amp; Bundler</w:t>
            </w:r>
          </w:p>
        </w:tc>
        <w:tc>
          <w:tcPr>
            <w:tcW w:w="2110" w:type="dxa"/>
            <w:shd w:val="clear" w:color="auto" w:fill="F8FAFC"/>
            <w:tcMar>
              <w:top w:w="22" w:type="dxa"/>
              <w:left w:w="70" w:type="dxa"/>
              <w:bottom w:w="22" w:type="dxa"/>
              <w:right w:w="70" w:type="dxa"/>
            </w:tcMar>
          </w:tcPr>
          <w:p w14:paraId="1373DE09" w14:textId="77777777" w:rsidR="00D0006E" w:rsidRDefault="00000000">
            <w:pPr>
              <w:spacing w:before="10" w:after="10" w:line="240" w:lineRule="auto"/>
            </w:pPr>
            <w:r>
              <w:rPr>
                <w:rFonts w:ascii="Calibri" w:hAnsi="Calibri"/>
                <w:color w:val="1E293B"/>
                <w:sz w:val="17"/>
              </w:rPr>
              <w:t>Vite</w:t>
            </w:r>
          </w:p>
        </w:tc>
        <w:tc>
          <w:tcPr>
            <w:tcW w:w="1829" w:type="dxa"/>
            <w:shd w:val="clear" w:color="auto" w:fill="F8FAFC"/>
            <w:tcMar>
              <w:top w:w="22" w:type="dxa"/>
              <w:left w:w="70" w:type="dxa"/>
              <w:bottom w:w="22" w:type="dxa"/>
              <w:right w:w="70" w:type="dxa"/>
            </w:tcMar>
          </w:tcPr>
          <w:p w14:paraId="5F19BD4F" w14:textId="77777777" w:rsidR="00D0006E" w:rsidRDefault="00000000">
            <w:pPr>
              <w:spacing w:before="10" w:after="10" w:line="240" w:lineRule="auto"/>
            </w:pPr>
            <w:r>
              <w:rPr>
                <w:rFonts w:ascii="Calibri" w:hAnsi="Calibri"/>
                <w:color w:val="1E293B"/>
                <w:sz w:val="17"/>
              </w:rPr>
              <w:t>8.3.1</w:t>
            </w:r>
          </w:p>
        </w:tc>
        <w:tc>
          <w:tcPr>
            <w:tcW w:w="3517" w:type="dxa"/>
            <w:shd w:val="clear" w:color="auto" w:fill="F8FAFC"/>
            <w:tcMar>
              <w:top w:w="22" w:type="dxa"/>
              <w:left w:w="70" w:type="dxa"/>
              <w:bottom w:w="22" w:type="dxa"/>
              <w:right w:w="70" w:type="dxa"/>
            </w:tcMar>
          </w:tcPr>
          <w:p w14:paraId="798068D2" w14:textId="77777777" w:rsidR="00D0006E" w:rsidRDefault="00000000">
            <w:pPr>
              <w:spacing w:before="10" w:after="10" w:line="240" w:lineRule="auto"/>
            </w:pPr>
            <w:r>
              <w:rPr>
                <w:rFonts w:ascii="Calibri" w:hAnsi="Calibri"/>
                <w:color w:val="1E293B"/>
                <w:sz w:val="17"/>
              </w:rPr>
              <w:t>Next-generation ESM frontend bundler providing HMR and code-split production builds</w:t>
            </w:r>
          </w:p>
        </w:tc>
      </w:tr>
      <w:tr w:rsidR="00D0006E" w14:paraId="7098B4F8" w14:textId="77777777">
        <w:trPr>
          <w:jc w:val="center"/>
        </w:trPr>
        <w:tc>
          <w:tcPr>
            <w:tcW w:w="1688" w:type="dxa"/>
            <w:shd w:val="clear" w:color="auto" w:fill="FFFFFF"/>
            <w:tcMar>
              <w:top w:w="22" w:type="dxa"/>
              <w:left w:w="70" w:type="dxa"/>
              <w:bottom w:w="22" w:type="dxa"/>
              <w:right w:w="70" w:type="dxa"/>
            </w:tcMar>
          </w:tcPr>
          <w:p w14:paraId="5DC81E12" w14:textId="77777777" w:rsidR="00D0006E" w:rsidRDefault="00000000">
            <w:pPr>
              <w:spacing w:before="10" w:after="10" w:line="240" w:lineRule="auto"/>
            </w:pPr>
            <w:r>
              <w:rPr>
                <w:rFonts w:ascii="Calibri" w:hAnsi="Calibri"/>
                <w:color w:val="1E293B"/>
                <w:sz w:val="17"/>
              </w:rPr>
              <w:t>Styling &amp; Theme</w:t>
            </w:r>
          </w:p>
        </w:tc>
        <w:tc>
          <w:tcPr>
            <w:tcW w:w="2110" w:type="dxa"/>
            <w:shd w:val="clear" w:color="auto" w:fill="FFFFFF"/>
            <w:tcMar>
              <w:top w:w="22" w:type="dxa"/>
              <w:left w:w="70" w:type="dxa"/>
              <w:bottom w:w="22" w:type="dxa"/>
              <w:right w:w="70" w:type="dxa"/>
            </w:tcMar>
          </w:tcPr>
          <w:p w14:paraId="61367466" w14:textId="77777777" w:rsidR="00D0006E" w:rsidRDefault="00000000">
            <w:pPr>
              <w:spacing w:before="10" w:after="10" w:line="240" w:lineRule="auto"/>
            </w:pPr>
            <w:r>
              <w:rPr>
                <w:rFonts w:ascii="Calibri" w:hAnsi="Calibri"/>
                <w:color w:val="1E293B"/>
                <w:sz w:val="17"/>
              </w:rPr>
              <w:t>Tailwind CSS</w:t>
            </w:r>
          </w:p>
        </w:tc>
        <w:tc>
          <w:tcPr>
            <w:tcW w:w="1829" w:type="dxa"/>
            <w:shd w:val="clear" w:color="auto" w:fill="FFFFFF"/>
            <w:tcMar>
              <w:top w:w="22" w:type="dxa"/>
              <w:left w:w="70" w:type="dxa"/>
              <w:bottom w:w="22" w:type="dxa"/>
              <w:right w:w="70" w:type="dxa"/>
            </w:tcMar>
          </w:tcPr>
          <w:p w14:paraId="011C616C" w14:textId="77777777" w:rsidR="00D0006E" w:rsidRDefault="00000000">
            <w:pPr>
              <w:spacing w:before="10" w:after="10" w:line="240" w:lineRule="auto"/>
            </w:pPr>
            <w:r>
              <w:rPr>
                <w:rFonts w:ascii="Calibri" w:hAnsi="Calibri"/>
                <w:color w:val="1E293B"/>
                <w:sz w:val="17"/>
              </w:rPr>
              <w:t>3.4.17</w:t>
            </w:r>
          </w:p>
        </w:tc>
        <w:tc>
          <w:tcPr>
            <w:tcW w:w="3517" w:type="dxa"/>
            <w:shd w:val="clear" w:color="auto" w:fill="FFFFFF"/>
            <w:tcMar>
              <w:top w:w="22" w:type="dxa"/>
              <w:left w:w="70" w:type="dxa"/>
              <w:bottom w:w="22" w:type="dxa"/>
              <w:right w:w="70" w:type="dxa"/>
            </w:tcMar>
          </w:tcPr>
          <w:p w14:paraId="38D22315" w14:textId="77777777" w:rsidR="00D0006E" w:rsidRDefault="00000000">
            <w:pPr>
              <w:spacing w:before="10" w:after="10" w:line="240" w:lineRule="auto"/>
            </w:pPr>
            <w:r>
              <w:rPr>
                <w:rFonts w:ascii="Calibri" w:hAnsi="Calibri"/>
                <w:color w:val="1E293B"/>
                <w:sz w:val="17"/>
              </w:rPr>
              <w:t>Utility-first CSS framework configured with a custom control-room dark color palette</w:t>
            </w:r>
          </w:p>
        </w:tc>
      </w:tr>
      <w:tr w:rsidR="00D0006E" w14:paraId="0FBCCFA2" w14:textId="77777777">
        <w:trPr>
          <w:jc w:val="center"/>
        </w:trPr>
        <w:tc>
          <w:tcPr>
            <w:tcW w:w="1688" w:type="dxa"/>
            <w:shd w:val="clear" w:color="auto" w:fill="F8FAFC"/>
            <w:tcMar>
              <w:top w:w="22" w:type="dxa"/>
              <w:left w:w="70" w:type="dxa"/>
              <w:bottom w:w="22" w:type="dxa"/>
              <w:right w:w="70" w:type="dxa"/>
            </w:tcMar>
          </w:tcPr>
          <w:p w14:paraId="2D637951" w14:textId="77777777" w:rsidR="00D0006E" w:rsidRDefault="00000000">
            <w:pPr>
              <w:spacing w:before="10" w:after="10" w:line="240" w:lineRule="auto"/>
            </w:pPr>
            <w:r>
              <w:rPr>
                <w:rFonts w:ascii="Calibri" w:hAnsi="Calibri"/>
                <w:color w:val="1E293B"/>
                <w:sz w:val="17"/>
              </w:rPr>
              <w:t>Client Data Fetching</w:t>
            </w:r>
          </w:p>
        </w:tc>
        <w:tc>
          <w:tcPr>
            <w:tcW w:w="2110" w:type="dxa"/>
            <w:shd w:val="clear" w:color="auto" w:fill="F8FAFC"/>
            <w:tcMar>
              <w:top w:w="22" w:type="dxa"/>
              <w:left w:w="70" w:type="dxa"/>
              <w:bottom w:w="22" w:type="dxa"/>
              <w:right w:w="70" w:type="dxa"/>
            </w:tcMar>
          </w:tcPr>
          <w:p w14:paraId="5C31EF91" w14:textId="77777777" w:rsidR="00D0006E" w:rsidRDefault="00000000">
            <w:pPr>
              <w:spacing w:before="10" w:after="10" w:line="240" w:lineRule="auto"/>
            </w:pPr>
            <w:r>
              <w:rPr>
                <w:rFonts w:ascii="Calibri" w:hAnsi="Calibri"/>
                <w:color w:val="1E293B"/>
                <w:sz w:val="17"/>
              </w:rPr>
              <w:t>TanStack React Query</w:t>
            </w:r>
          </w:p>
        </w:tc>
        <w:tc>
          <w:tcPr>
            <w:tcW w:w="1829" w:type="dxa"/>
            <w:shd w:val="clear" w:color="auto" w:fill="F8FAFC"/>
            <w:tcMar>
              <w:top w:w="22" w:type="dxa"/>
              <w:left w:w="70" w:type="dxa"/>
              <w:bottom w:w="22" w:type="dxa"/>
              <w:right w:w="70" w:type="dxa"/>
            </w:tcMar>
          </w:tcPr>
          <w:p w14:paraId="02C07109" w14:textId="77777777" w:rsidR="00D0006E" w:rsidRDefault="00000000">
            <w:pPr>
              <w:spacing w:before="10" w:after="10" w:line="240" w:lineRule="auto"/>
            </w:pPr>
            <w:r>
              <w:rPr>
                <w:rFonts w:ascii="Calibri" w:hAnsi="Calibri"/>
                <w:color w:val="1E293B"/>
                <w:sz w:val="17"/>
              </w:rPr>
              <w:t>5.104.0</w:t>
            </w:r>
          </w:p>
        </w:tc>
        <w:tc>
          <w:tcPr>
            <w:tcW w:w="3517" w:type="dxa"/>
            <w:shd w:val="clear" w:color="auto" w:fill="F8FAFC"/>
            <w:tcMar>
              <w:top w:w="22" w:type="dxa"/>
              <w:left w:w="70" w:type="dxa"/>
              <w:bottom w:w="22" w:type="dxa"/>
              <w:right w:w="70" w:type="dxa"/>
            </w:tcMar>
          </w:tcPr>
          <w:p w14:paraId="2BBD1434" w14:textId="77777777" w:rsidR="00D0006E" w:rsidRDefault="00000000">
            <w:pPr>
              <w:spacing w:before="10" w:after="10" w:line="240" w:lineRule="auto"/>
            </w:pPr>
            <w:r>
              <w:rPr>
                <w:rFonts w:ascii="Calibri" w:hAnsi="Calibri"/>
                <w:color w:val="1E293B"/>
                <w:sz w:val="17"/>
              </w:rPr>
              <w:t>Asynchronous state management with 2-minute caching, background refetching, and mutations</w:t>
            </w:r>
          </w:p>
        </w:tc>
      </w:tr>
      <w:tr w:rsidR="00D0006E" w14:paraId="095376C1" w14:textId="77777777">
        <w:trPr>
          <w:jc w:val="center"/>
        </w:trPr>
        <w:tc>
          <w:tcPr>
            <w:tcW w:w="1688" w:type="dxa"/>
            <w:shd w:val="clear" w:color="auto" w:fill="FFFFFF"/>
            <w:tcMar>
              <w:top w:w="22" w:type="dxa"/>
              <w:left w:w="70" w:type="dxa"/>
              <w:bottom w:w="22" w:type="dxa"/>
              <w:right w:w="70" w:type="dxa"/>
            </w:tcMar>
          </w:tcPr>
          <w:p w14:paraId="597641EE" w14:textId="77777777" w:rsidR="00D0006E" w:rsidRDefault="00000000">
            <w:pPr>
              <w:spacing w:before="10" w:after="10" w:line="240" w:lineRule="auto"/>
            </w:pPr>
            <w:r>
              <w:rPr>
                <w:rFonts w:ascii="Calibri" w:hAnsi="Calibri"/>
                <w:color w:val="1E293B"/>
                <w:sz w:val="17"/>
              </w:rPr>
              <w:t>Geospatial Mapping</w:t>
            </w:r>
          </w:p>
        </w:tc>
        <w:tc>
          <w:tcPr>
            <w:tcW w:w="2110" w:type="dxa"/>
            <w:shd w:val="clear" w:color="auto" w:fill="FFFFFF"/>
            <w:tcMar>
              <w:top w:w="22" w:type="dxa"/>
              <w:left w:w="70" w:type="dxa"/>
              <w:bottom w:w="22" w:type="dxa"/>
              <w:right w:w="70" w:type="dxa"/>
            </w:tcMar>
          </w:tcPr>
          <w:p w14:paraId="28CC3DA0" w14:textId="77777777" w:rsidR="00D0006E" w:rsidRDefault="00000000">
            <w:pPr>
              <w:spacing w:before="10" w:after="10" w:line="240" w:lineRule="auto"/>
            </w:pPr>
            <w:r>
              <w:rPr>
                <w:rFonts w:ascii="Calibri" w:hAnsi="Calibri"/>
                <w:color w:val="1E293B"/>
                <w:sz w:val="17"/>
              </w:rPr>
              <w:t>Leaflet &amp; React Leaflet</w:t>
            </w:r>
          </w:p>
        </w:tc>
        <w:tc>
          <w:tcPr>
            <w:tcW w:w="1829" w:type="dxa"/>
            <w:shd w:val="clear" w:color="auto" w:fill="FFFFFF"/>
            <w:tcMar>
              <w:top w:w="22" w:type="dxa"/>
              <w:left w:w="70" w:type="dxa"/>
              <w:bottom w:w="22" w:type="dxa"/>
              <w:right w:w="70" w:type="dxa"/>
            </w:tcMar>
          </w:tcPr>
          <w:p w14:paraId="3E64E7C2" w14:textId="77777777" w:rsidR="00D0006E" w:rsidRDefault="00000000">
            <w:pPr>
              <w:spacing w:before="10" w:after="10" w:line="240" w:lineRule="auto"/>
            </w:pPr>
            <w:r>
              <w:rPr>
                <w:rFonts w:ascii="Calibri" w:hAnsi="Calibri"/>
                <w:color w:val="1E293B"/>
                <w:sz w:val="17"/>
              </w:rPr>
              <w:t>1.9.4 / 5.0.0</w:t>
            </w:r>
          </w:p>
        </w:tc>
        <w:tc>
          <w:tcPr>
            <w:tcW w:w="3517" w:type="dxa"/>
            <w:shd w:val="clear" w:color="auto" w:fill="FFFFFF"/>
            <w:tcMar>
              <w:top w:w="22" w:type="dxa"/>
              <w:left w:w="70" w:type="dxa"/>
              <w:bottom w:w="22" w:type="dxa"/>
              <w:right w:w="70" w:type="dxa"/>
            </w:tcMar>
          </w:tcPr>
          <w:p w14:paraId="401BE600" w14:textId="77777777" w:rsidR="00D0006E" w:rsidRDefault="00000000">
            <w:pPr>
              <w:spacing w:before="10" w:after="10" w:line="240" w:lineRule="auto"/>
            </w:pPr>
            <w:r>
              <w:rPr>
                <w:rFonts w:ascii="Calibri" w:hAnsi="Calibri"/>
                <w:color w:val="1E293B"/>
                <w:sz w:val="17"/>
              </w:rPr>
              <w:t>Interactive hardware-accelerated GIS mapping rendering Indian nodes and transit corridors</w:t>
            </w:r>
          </w:p>
        </w:tc>
      </w:tr>
      <w:tr w:rsidR="00D0006E" w14:paraId="3274FD6E" w14:textId="77777777">
        <w:trPr>
          <w:jc w:val="center"/>
        </w:trPr>
        <w:tc>
          <w:tcPr>
            <w:tcW w:w="1688" w:type="dxa"/>
            <w:shd w:val="clear" w:color="auto" w:fill="F8FAFC"/>
            <w:tcMar>
              <w:top w:w="22" w:type="dxa"/>
              <w:left w:w="70" w:type="dxa"/>
              <w:bottom w:w="22" w:type="dxa"/>
              <w:right w:w="70" w:type="dxa"/>
            </w:tcMar>
          </w:tcPr>
          <w:p w14:paraId="61FF7B0A" w14:textId="77777777" w:rsidR="00D0006E" w:rsidRDefault="00000000">
            <w:pPr>
              <w:spacing w:before="10" w:after="10" w:line="240" w:lineRule="auto"/>
            </w:pPr>
            <w:r>
              <w:rPr>
                <w:rFonts w:ascii="Calibri" w:hAnsi="Calibri"/>
                <w:color w:val="1E293B"/>
                <w:sz w:val="17"/>
              </w:rPr>
              <w:t>Data Visualizations</w:t>
            </w:r>
          </w:p>
        </w:tc>
        <w:tc>
          <w:tcPr>
            <w:tcW w:w="2110" w:type="dxa"/>
            <w:shd w:val="clear" w:color="auto" w:fill="F8FAFC"/>
            <w:tcMar>
              <w:top w:w="22" w:type="dxa"/>
              <w:left w:w="70" w:type="dxa"/>
              <w:bottom w:w="22" w:type="dxa"/>
              <w:right w:w="70" w:type="dxa"/>
            </w:tcMar>
          </w:tcPr>
          <w:p w14:paraId="21201FED" w14:textId="77777777" w:rsidR="00D0006E" w:rsidRDefault="00000000">
            <w:pPr>
              <w:spacing w:before="10" w:after="10" w:line="240" w:lineRule="auto"/>
            </w:pPr>
            <w:r>
              <w:rPr>
                <w:rFonts w:ascii="Calibri" w:hAnsi="Calibri"/>
                <w:color w:val="1E293B"/>
                <w:sz w:val="17"/>
              </w:rPr>
              <w:t>Recharts</w:t>
            </w:r>
          </w:p>
        </w:tc>
        <w:tc>
          <w:tcPr>
            <w:tcW w:w="1829" w:type="dxa"/>
            <w:shd w:val="clear" w:color="auto" w:fill="F8FAFC"/>
            <w:tcMar>
              <w:top w:w="22" w:type="dxa"/>
              <w:left w:w="70" w:type="dxa"/>
              <w:bottom w:w="22" w:type="dxa"/>
              <w:right w:w="70" w:type="dxa"/>
            </w:tcMar>
          </w:tcPr>
          <w:p w14:paraId="68759326" w14:textId="77777777" w:rsidR="00D0006E" w:rsidRDefault="00000000">
            <w:pPr>
              <w:spacing w:before="10" w:after="10" w:line="240" w:lineRule="auto"/>
            </w:pPr>
            <w:r>
              <w:rPr>
                <w:rFonts w:ascii="Calibri" w:hAnsi="Calibri"/>
                <w:color w:val="1E293B"/>
                <w:sz w:val="17"/>
              </w:rPr>
              <w:t>3.10.1</w:t>
            </w:r>
          </w:p>
        </w:tc>
        <w:tc>
          <w:tcPr>
            <w:tcW w:w="3517" w:type="dxa"/>
            <w:shd w:val="clear" w:color="auto" w:fill="F8FAFC"/>
            <w:tcMar>
              <w:top w:w="22" w:type="dxa"/>
              <w:left w:w="70" w:type="dxa"/>
              <w:bottom w:w="22" w:type="dxa"/>
              <w:right w:w="70" w:type="dxa"/>
            </w:tcMar>
          </w:tcPr>
          <w:p w14:paraId="019B00A9" w14:textId="77777777" w:rsidR="00D0006E" w:rsidRDefault="00000000">
            <w:pPr>
              <w:spacing w:before="10" w:after="10" w:line="240" w:lineRule="auto"/>
            </w:pPr>
            <w:r>
              <w:rPr>
                <w:rFonts w:ascii="Calibri" w:hAnsi="Calibri"/>
                <w:color w:val="1E293B"/>
                <w:sz w:val="17"/>
              </w:rPr>
              <w:t>Responsive SVG/Canvas charting library for multi-horizon forecasts and comparative bars</w:t>
            </w:r>
          </w:p>
        </w:tc>
      </w:tr>
      <w:tr w:rsidR="00D0006E" w14:paraId="1E617351" w14:textId="77777777">
        <w:trPr>
          <w:jc w:val="center"/>
        </w:trPr>
        <w:tc>
          <w:tcPr>
            <w:tcW w:w="1688" w:type="dxa"/>
            <w:shd w:val="clear" w:color="auto" w:fill="FFFFFF"/>
            <w:tcMar>
              <w:top w:w="22" w:type="dxa"/>
              <w:left w:w="70" w:type="dxa"/>
              <w:bottom w:w="22" w:type="dxa"/>
              <w:right w:w="70" w:type="dxa"/>
            </w:tcMar>
          </w:tcPr>
          <w:p w14:paraId="4D2B3AFB" w14:textId="77777777" w:rsidR="00D0006E" w:rsidRDefault="00000000">
            <w:pPr>
              <w:spacing w:before="10" w:after="10" w:line="240" w:lineRule="auto"/>
            </w:pPr>
            <w:r>
              <w:rPr>
                <w:rFonts w:ascii="Calibri" w:hAnsi="Calibri"/>
                <w:color w:val="1E293B"/>
                <w:sz w:val="17"/>
              </w:rPr>
              <w:t>HTTP Client</w:t>
            </w:r>
          </w:p>
        </w:tc>
        <w:tc>
          <w:tcPr>
            <w:tcW w:w="2110" w:type="dxa"/>
            <w:shd w:val="clear" w:color="auto" w:fill="FFFFFF"/>
            <w:tcMar>
              <w:top w:w="22" w:type="dxa"/>
              <w:left w:w="70" w:type="dxa"/>
              <w:bottom w:w="22" w:type="dxa"/>
              <w:right w:w="70" w:type="dxa"/>
            </w:tcMar>
          </w:tcPr>
          <w:p w14:paraId="0E82823F" w14:textId="77777777" w:rsidR="00D0006E" w:rsidRDefault="00000000">
            <w:pPr>
              <w:spacing w:before="10" w:after="10" w:line="240" w:lineRule="auto"/>
            </w:pPr>
            <w:r>
              <w:rPr>
                <w:rFonts w:ascii="Calibri" w:hAnsi="Calibri"/>
                <w:color w:val="1E293B"/>
                <w:sz w:val="17"/>
              </w:rPr>
              <w:t>Axios</w:t>
            </w:r>
          </w:p>
        </w:tc>
        <w:tc>
          <w:tcPr>
            <w:tcW w:w="1829" w:type="dxa"/>
            <w:shd w:val="clear" w:color="auto" w:fill="FFFFFF"/>
            <w:tcMar>
              <w:top w:w="22" w:type="dxa"/>
              <w:left w:w="70" w:type="dxa"/>
              <w:bottom w:w="22" w:type="dxa"/>
              <w:right w:w="70" w:type="dxa"/>
            </w:tcMar>
          </w:tcPr>
          <w:p w14:paraId="3FCB5898" w14:textId="77777777" w:rsidR="00D0006E" w:rsidRDefault="00000000">
            <w:pPr>
              <w:spacing w:before="10" w:after="10" w:line="240" w:lineRule="auto"/>
            </w:pPr>
            <w:r>
              <w:rPr>
                <w:rFonts w:ascii="Calibri" w:hAnsi="Calibri"/>
                <w:color w:val="1E293B"/>
                <w:sz w:val="17"/>
              </w:rPr>
              <w:t>1.20.0</w:t>
            </w:r>
          </w:p>
        </w:tc>
        <w:tc>
          <w:tcPr>
            <w:tcW w:w="3517" w:type="dxa"/>
            <w:shd w:val="clear" w:color="auto" w:fill="FFFFFF"/>
            <w:tcMar>
              <w:top w:w="22" w:type="dxa"/>
              <w:left w:w="70" w:type="dxa"/>
              <w:bottom w:w="22" w:type="dxa"/>
              <w:right w:w="70" w:type="dxa"/>
            </w:tcMar>
          </w:tcPr>
          <w:p w14:paraId="77129169" w14:textId="77777777" w:rsidR="00D0006E" w:rsidRDefault="00000000">
            <w:pPr>
              <w:spacing w:before="10" w:after="10" w:line="240" w:lineRule="auto"/>
            </w:pPr>
            <w:r>
              <w:rPr>
                <w:rFonts w:ascii="Calibri" w:hAnsi="Calibri"/>
                <w:color w:val="1E293B"/>
                <w:sz w:val="17"/>
              </w:rPr>
              <w:t>Promise-based HTTP client interfacing with FastAPI backend across all 16 endpoints</w:t>
            </w:r>
          </w:p>
        </w:tc>
      </w:tr>
      <w:tr w:rsidR="00D0006E" w14:paraId="57869AF4" w14:textId="77777777">
        <w:trPr>
          <w:jc w:val="center"/>
        </w:trPr>
        <w:tc>
          <w:tcPr>
            <w:tcW w:w="1688" w:type="dxa"/>
            <w:shd w:val="clear" w:color="auto" w:fill="F8FAFC"/>
            <w:tcMar>
              <w:top w:w="22" w:type="dxa"/>
              <w:left w:w="70" w:type="dxa"/>
              <w:bottom w:w="22" w:type="dxa"/>
              <w:right w:w="70" w:type="dxa"/>
            </w:tcMar>
          </w:tcPr>
          <w:p w14:paraId="1B919BCE" w14:textId="77777777" w:rsidR="00D0006E" w:rsidRDefault="00000000">
            <w:pPr>
              <w:spacing w:before="10" w:after="10" w:line="240" w:lineRule="auto"/>
            </w:pPr>
            <w:r>
              <w:rPr>
                <w:rFonts w:ascii="Calibri" w:hAnsi="Calibri"/>
                <w:color w:val="1E293B"/>
                <w:sz w:val="17"/>
              </w:rPr>
              <w:t>UI Iconography</w:t>
            </w:r>
          </w:p>
        </w:tc>
        <w:tc>
          <w:tcPr>
            <w:tcW w:w="2110" w:type="dxa"/>
            <w:shd w:val="clear" w:color="auto" w:fill="F8FAFC"/>
            <w:tcMar>
              <w:top w:w="22" w:type="dxa"/>
              <w:left w:w="70" w:type="dxa"/>
              <w:bottom w:w="22" w:type="dxa"/>
              <w:right w:w="70" w:type="dxa"/>
            </w:tcMar>
          </w:tcPr>
          <w:p w14:paraId="3C12FC36" w14:textId="77777777" w:rsidR="00D0006E" w:rsidRDefault="00000000">
            <w:pPr>
              <w:spacing w:before="10" w:after="10" w:line="240" w:lineRule="auto"/>
            </w:pPr>
            <w:r>
              <w:rPr>
                <w:rFonts w:ascii="Calibri" w:hAnsi="Calibri"/>
                <w:color w:val="1E293B"/>
                <w:sz w:val="17"/>
              </w:rPr>
              <w:t>Lucide React</w:t>
            </w:r>
          </w:p>
        </w:tc>
        <w:tc>
          <w:tcPr>
            <w:tcW w:w="1829" w:type="dxa"/>
            <w:shd w:val="clear" w:color="auto" w:fill="F8FAFC"/>
            <w:tcMar>
              <w:top w:w="22" w:type="dxa"/>
              <w:left w:w="70" w:type="dxa"/>
              <w:bottom w:w="22" w:type="dxa"/>
              <w:right w:w="70" w:type="dxa"/>
            </w:tcMar>
          </w:tcPr>
          <w:p w14:paraId="3F627D4F" w14:textId="77777777" w:rsidR="00D0006E" w:rsidRDefault="00000000">
            <w:pPr>
              <w:spacing w:before="10" w:after="10" w:line="240" w:lineRule="auto"/>
            </w:pPr>
            <w:r>
              <w:rPr>
                <w:rFonts w:ascii="Calibri" w:hAnsi="Calibri"/>
                <w:color w:val="1E293B"/>
                <w:sz w:val="17"/>
              </w:rPr>
              <w:t>1.48.0</w:t>
            </w:r>
          </w:p>
        </w:tc>
        <w:tc>
          <w:tcPr>
            <w:tcW w:w="3517" w:type="dxa"/>
            <w:shd w:val="clear" w:color="auto" w:fill="F8FAFC"/>
            <w:tcMar>
              <w:top w:w="22" w:type="dxa"/>
              <w:left w:w="70" w:type="dxa"/>
              <w:bottom w:w="22" w:type="dxa"/>
              <w:right w:w="70" w:type="dxa"/>
            </w:tcMar>
          </w:tcPr>
          <w:p w14:paraId="406E036F" w14:textId="77777777" w:rsidR="00D0006E" w:rsidRDefault="00000000">
            <w:pPr>
              <w:spacing w:before="10" w:after="10" w:line="240" w:lineRule="auto"/>
            </w:pPr>
            <w:r>
              <w:rPr>
                <w:rFonts w:ascii="Calibri" w:hAnsi="Calibri"/>
                <w:color w:val="1E293B"/>
                <w:sz w:val="17"/>
              </w:rPr>
              <w:t>Clean, consistent SVG icon system tailored for enterprise dashboards</w:t>
            </w:r>
          </w:p>
        </w:tc>
      </w:tr>
      <w:tr w:rsidR="00D0006E" w14:paraId="531C3928" w14:textId="77777777">
        <w:trPr>
          <w:jc w:val="center"/>
        </w:trPr>
        <w:tc>
          <w:tcPr>
            <w:tcW w:w="1688" w:type="dxa"/>
            <w:shd w:val="clear" w:color="auto" w:fill="FFFFFF"/>
            <w:tcMar>
              <w:top w:w="22" w:type="dxa"/>
              <w:left w:w="70" w:type="dxa"/>
              <w:bottom w:w="22" w:type="dxa"/>
              <w:right w:w="70" w:type="dxa"/>
            </w:tcMar>
          </w:tcPr>
          <w:p w14:paraId="61F3767A" w14:textId="77777777" w:rsidR="00D0006E" w:rsidRDefault="00000000">
            <w:pPr>
              <w:spacing w:before="10" w:after="10" w:line="240" w:lineRule="auto"/>
            </w:pPr>
            <w:r>
              <w:rPr>
                <w:rFonts w:ascii="Calibri" w:hAnsi="Calibri"/>
                <w:color w:val="1E293B"/>
                <w:sz w:val="17"/>
              </w:rPr>
              <w:t>Frontend Testing</w:t>
            </w:r>
          </w:p>
        </w:tc>
        <w:tc>
          <w:tcPr>
            <w:tcW w:w="2110" w:type="dxa"/>
            <w:shd w:val="clear" w:color="auto" w:fill="FFFFFF"/>
            <w:tcMar>
              <w:top w:w="22" w:type="dxa"/>
              <w:left w:w="70" w:type="dxa"/>
              <w:bottom w:w="22" w:type="dxa"/>
              <w:right w:w="70" w:type="dxa"/>
            </w:tcMar>
          </w:tcPr>
          <w:p w14:paraId="54151F7A" w14:textId="77777777" w:rsidR="00D0006E" w:rsidRDefault="00000000">
            <w:pPr>
              <w:spacing w:before="10" w:after="10" w:line="240" w:lineRule="auto"/>
            </w:pPr>
            <w:r>
              <w:rPr>
                <w:rFonts w:ascii="Calibri" w:hAnsi="Calibri"/>
                <w:color w:val="1E293B"/>
                <w:sz w:val="17"/>
              </w:rPr>
              <w:t>Vitest &amp; Testing Library</w:t>
            </w:r>
          </w:p>
        </w:tc>
        <w:tc>
          <w:tcPr>
            <w:tcW w:w="1829" w:type="dxa"/>
            <w:shd w:val="clear" w:color="auto" w:fill="FFFFFF"/>
            <w:tcMar>
              <w:top w:w="22" w:type="dxa"/>
              <w:left w:w="70" w:type="dxa"/>
              <w:bottom w:w="22" w:type="dxa"/>
              <w:right w:w="70" w:type="dxa"/>
            </w:tcMar>
          </w:tcPr>
          <w:p w14:paraId="49658082" w14:textId="77777777" w:rsidR="00D0006E" w:rsidRDefault="00000000">
            <w:pPr>
              <w:spacing w:before="10" w:after="10" w:line="240" w:lineRule="auto"/>
            </w:pPr>
            <w:r>
              <w:rPr>
                <w:rFonts w:ascii="Calibri" w:hAnsi="Calibri"/>
                <w:color w:val="1E293B"/>
                <w:sz w:val="17"/>
              </w:rPr>
              <w:t>5.0.2 / 16.3.3</w:t>
            </w:r>
          </w:p>
        </w:tc>
        <w:tc>
          <w:tcPr>
            <w:tcW w:w="3517" w:type="dxa"/>
            <w:shd w:val="clear" w:color="auto" w:fill="FFFFFF"/>
            <w:tcMar>
              <w:top w:w="22" w:type="dxa"/>
              <w:left w:w="70" w:type="dxa"/>
              <w:bottom w:w="22" w:type="dxa"/>
              <w:right w:w="70" w:type="dxa"/>
            </w:tcMar>
          </w:tcPr>
          <w:p w14:paraId="55FFD85D" w14:textId="77777777" w:rsidR="00D0006E" w:rsidRDefault="00000000">
            <w:pPr>
              <w:spacing w:before="10" w:after="10" w:line="240" w:lineRule="auto"/>
            </w:pPr>
            <w:r>
              <w:rPr>
                <w:rFonts w:ascii="Calibri" w:hAnsi="Calibri"/>
                <w:color w:val="1E293B"/>
                <w:sz w:val="17"/>
              </w:rPr>
              <w:t>Vite-native unit and component test runner executing 10 verified tests</w:t>
            </w:r>
          </w:p>
        </w:tc>
      </w:tr>
    </w:tbl>
    <w:p w14:paraId="7CC99768" w14:textId="77777777" w:rsidR="00D0006E" w:rsidRDefault="00000000">
      <w:pPr>
        <w:pStyle w:val="Heading2"/>
        <w:spacing w:before="180" w:after="40"/>
      </w:pPr>
      <w:r>
        <w:rPr>
          <w:rFonts w:ascii="Arial" w:hAnsi="Arial"/>
          <w:color w:val="0284C7"/>
          <w:sz w:val="24"/>
        </w:rPr>
        <w:t>5.2 Architectural Rationale for Selected Tooling</w:t>
      </w:r>
    </w:p>
    <w:p w14:paraId="5CC275DA" w14:textId="77777777" w:rsidR="00D0006E" w:rsidRDefault="00000000">
      <w:pPr>
        <w:spacing w:after="70" w:line="269" w:lineRule="auto"/>
        <w:jc w:val="both"/>
      </w:pPr>
      <w:r>
        <w:rPr>
          <w:rFonts w:ascii="Calibri" w:hAnsi="Calibri"/>
          <w:color w:val="1E293B"/>
          <w:sz w:val="20"/>
        </w:rPr>
        <w:t>Every component in the technology stack was selected to satisfy stringent engineering criteria:</w:t>
      </w:r>
      <w:r>
        <w:rPr>
          <w:rFonts w:ascii="Calibri" w:hAnsi="Calibri"/>
          <w:color w:val="1E293B"/>
          <w:sz w:val="20"/>
        </w:rPr>
        <w:br/>
        <w:t>• FastAPI over Flask/Django: FastAPI provides native async execution, automatic OpenAPI/Swagger documentation generation, and Pydantic v2 data validation that executes up to 5x faster than traditional Python web frameworks.</w:t>
      </w:r>
      <w:r>
        <w:rPr>
          <w:rFonts w:ascii="Calibri" w:hAnsi="Calibri"/>
          <w:color w:val="1E293B"/>
          <w:sz w:val="20"/>
        </w:rPr>
        <w:br/>
        <w:t>• Google OR-Tools GLOP over PuLP/SciPy: Google OR-Tools GLOP solver is written in highly optimized C++ with Python bindings. It solves the 530-variable multi-echelon network problem in ~11 milliseconds, whereas pure Python solvers take seconds.</w:t>
      </w:r>
      <w:r>
        <w:rPr>
          <w:rFonts w:ascii="Calibri" w:hAnsi="Calibri"/>
          <w:color w:val="1E293B"/>
          <w:sz w:val="20"/>
        </w:rPr>
        <w:br/>
        <w:t>• React 19 + TanStack Query over Redux: Eliminates thousands of lines of boilerplate reducer code while providing automated background data synchronization, cache invalidation, and seamless optimistic UI updates.</w:t>
      </w:r>
      <w:r>
        <w:rPr>
          <w:rFonts w:ascii="Calibri" w:hAnsi="Calibri"/>
          <w:color w:val="1E293B"/>
          <w:sz w:val="20"/>
        </w:rPr>
        <w:br/>
        <w:t>• NetworkX over Raw Adjacency Matrices: Enables immediate calculation of complex graph-theoretic metrics (betweenness centrality, shortest simple detours, and transitive downstream reachability) through clean, expressive Python APIs.</w:t>
      </w:r>
    </w:p>
    <w:p w14:paraId="28DB0D37" w14:textId="77777777" w:rsidR="002337E5" w:rsidRDefault="002337E5" w:rsidP="002337E5"/>
    <w:p w14:paraId="6FCE31A0" w14:textId="110FDE97" w:rsidR="00D0006E" w:rsidRDefault="00000000" w:rsidP="002337E5">
      <w:r>
        <w:rPr>
          <w:rFonts w:ascii="Arial" w:hAnsi="Arial"/>
          <w:b/>
          <w:color w:val="1E3A8A"/>
          <w:sz w:val="30"/>
        </w:rPr>
        <w:t>6. Data Sources &amp; Comprehensive Data Pipeline</w:t>
      </w:r>
    </w:p>
    <w:p w14:paraId="5452ADB3" w14:textId="77777777" w:rsidR="00D0006E" w:rsidRDefault="00000000">
      <w:pPr>
        <w:pStyle w:val="Heading2"/>
        <w:spacing w:before="180" w:after="40"/>
      </w:pPr>
      <w:r>
        <w:rPr>
          <w:rFonts w:ascii="Arial" w:hAnsi="Arial"/>
          <w:color w:val="0284C7"/>
          <w:sz w:val="24"/>
        </w:rPr>
        <w:t>6.1 Hybrid Data Strategy &amp; Provenance Matrix</w:t>
      </w:r>
    </w:p>
    <w:p w14:paraId="02DE9F7F" w14:textId="77777777" w:rsidR="00D0006E" w:rsidRDefault="00000000">
      <w:pPr>
        <w:spacing w:after="70" w:line="269" w:lineRule="auto"/>
        <w:jc w:val="both"/>
      </w:pPr>
      <w:r>
        <w:rPr>
          <w:rFonts w:ascii="Calibri" w:hAnsi="Calibri"/>
          <w:color w:val="1E293B"/>
          <w:sz w:val="20"/>
        </w:rPr>
        <w:t>Because real-world enterprise supply chain data is highly confidential and proprietary, NEXUS adopts an academically rigorous **Hybrid Data Strategy**. We combine real-world empirical time-series distributions with a validated synthetic Indian digital twin network. The provenance of all data in NEXUS is strictly classified below:</w:t>
      </w:r>
    </w:p>
    <w:p w14:paraId="31997B18" w14:textId="77777777" w:rsidR="00D0006E" w:rsidRDefault="00000000">
      <w:pPr>
        <w:keepNext/>
        <w:spacing w:before="100" w:after="40"/>
      </w:pPr>
      <w:r>
        <w:rPr>
          <w:rFonts w:ascii="Calibri" w:hAnsi="Calibri"/>
          <w:b/>
          <w:color w:val="334155"/>
          <w:sz w:val="19"/>
        </w:rPr>
        <w:t>Table 6.1 — Data Provenance Classification &amp; Source Foundation Matrix</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1547"/>
        <w:gridCol w:w="2110"/>
        <w:gridCol w:w="1688"/>
        <w:gridCol w:w="2110"/>
      </w:tblGrid>
      <w:tr w:rsidR="00D0006E" w14:paraId="7853F499" w14:textId="77777777">
        <w:trPr>
          <w:jc w:val="center"/>
        </w:trPr>
        <w:tc>
          <w:tcPr>
            <w:tcW w:w="1688" w:type="dxa"/>
            <w:shd w:val="clear" w:color="auto" w:fill="0F172A"/>
            <w:tcMar>
              <w:top w:w="35" w:type="dxa"/>
              <w:left w:w="70" w:type="dxa"/>
              <w:bottom w:w="35" w:type="dxa"/>
              <w:right w:w="70" w:type="dxa"/>
            </w:tcMar>
          </w:tcPr>
          <w:p w14:paraId="681404C9" w14:textId="77777777" w:rsidR="00D0006E" w:rsidRDefault="00000000">
            <w:pPr>
              <w:spacing w:before="20" w:after="20"/>
            </w:pPr>
            <w:r>
              <w:rPr>
                <w:rFonts w:ascii="Calibri" w:hAnsi="Calibri"/>
                <w:b/>
                <w:color w:val="FFFFFF"/>
                <w:sz w:val="18"/>
              </w:rPr>
              <w:t>Dataset / Source</w:t>
            </w:r>
          </w:p>
        </w:tc>
        <w:tc>
          <w:tcPr>
            <w:tcW w:w="1547" w:type="dxa"/>
            <w:shd w:val="clear" w:color="auto" w:fill="0F172A"/>
            <w:tcMar>
              <w:top w:w="35" w:type="dxa"/>
              <w:left w:w="70" w:type="dxa"/>
              <w:bottom w:w="35" w:type="dxa"/>
              <w:right w:w="70" w:type="dxa"/>
            </w:tcMar>
          </w:tcPr>
          <w:p w14:paraId="63088549" w14:textId="77777777" w:rsidR="00D0006E" w:rsidRDefault="00000000">
            <w:pPr>
              <w:spacing w:before="20" w:after="20"/>
            </w:pPr>
            <w:r>
              <w:rPr>
                <w:rFonts w:ascii="Calibri" w:hAnsi="Calibri"/>
                <w:b/>
                <w:color w:val="FFFFFF"/>
                <w:sz w:val="18"/>
              </w:rPr>
              <w:t>Classification</w:t>
            </w:r>
          </w:p>
        </w:tc>
        <w:tc>
          <w:tcPr>
            <w:tcW w:w="2110" w:type="dxa"/>
            <w:shd w:val="clear" w:color="auto" w:fill="0F172A"/>
            <w:tcMar>
              <w:top w:w="35" w:type="dxa"/>
              <w:left w:w="70" w:type="dxa"/>
              <w:bottom w:w="35" w:type="dxa"/>
              <w:right w:w="70" w:type="dxa"/>
            </w:tcMar>
          </w:tcPr>
          <w:p w14:paraId="58EE1B6F" w14:textId="77777777" w:rsidR="00D0006E" w:rsidRDefault="00000000">
            <w:pPr>
              <w:spacing w:before="20" w:after="20"/>
            </w:pPr>
            <w:r>
              <w:rPr>
                <w:rFonts w:ascii="Calibri" w:hAnsi="Calibri"/>
                <w:b/>
                <w:color w:val="FFFFFF"/>
                <w:sz w:val="18"/>
              </w:rPr>
              <w:t>Source / Reference</w:t>
            </w:r>
          </w:p>
        </w:tc>
        <w:tc>
          <w:tcPr>
            <w:tcW w:w="1688" w:type="dxa"/>
            <w:shd w:val="clear" w:color="auto" w:fill="0F172A"/>
            <w:tcMar>
              <w:top w:w="35" w:type="dxa"/>
              <w:left w:w="70" w:type="dxa"/>
              <w:bottom w:w="35" w:type="dxa"/>
              <w:right w:w="70" w:type="dxa"/>
            </w:tcMar>
          </w:tcPr>
          <w:p w14:paraId="419F49F7" w14:textId="77777777" w:rsidR="00D0006E" w:rsidRDefault="00000000">
            <w:pPr>
              <w:spacing w:before="20" w:after="20"/>
            </w:pPr>
            <w:r>
              <w:rPr>
                <w:rFonts w:ascii="Calibri" w:hAnsi="Calibri"/>
                <w:b/>
                <w:color w:val="FFFFFF"/>
                <w:sz w:val="18"/>
              </w:rPr>
              <w:t>Volume / Dimensions</w:t>
            </w:r>
          </w:p>
        </w:tc>
        <w:tc>
          <w:tcPr>
            <w:tcW w:w="2110" w:type="dxa"/>
            <w:shd w:val="clear" w:color="auto" w:fill="0F172A"/>
            <w:tcMar>
              <w:top w:w="35" w:type="dxa"/>
              <w:left w:w="70" w:type="dxa"/>
              <w:bottom w:w="35" w:type="dxa"/>
              <w:right w:w="70" w:type="dxa"/>
            </w:tcMar>
          </w:tcPr>
          <w:p w14:paraId="16E55E00" w14:textId="77777777" w:rsidR="00D0006E" w:rsidRDefault="00000000">
            <w:pPr>
              <w:spacing w:before="20" w:after="20"/>
            </w:pPr>
            <w:r>
              <w:rPr>
                <w:rFonts w:ascii="Calibri" w:hAnsi="Calibri"/>
                <w:b/>
                <w:color w:val="FFFFFF"/>
                <w:sz w:val="18"/>
              </w:rPr>
              <w:t>Specific Purpose in NEXUS</w:t>
            </w:r>
          </w:p>
        </w:tc>
      </w:tr>
      <w:tr w:rsidR="00D0006E" w14:paraId="4C701D13" w14:textId="77777777">
        <w:trPr>
          <w:jc w:val="center"/>
        </w:trPr>
        <w:tc>
          <w:tcPr>
            <w:tcW w:w="1688" w:type="dxa"/>
            <w:shd w:val="clear" w:color="auto" w:fill="FFFFFF"/>
            <w:tcMar>
              <w:top w:w="22" w:type="dxa"/>
              <w:left w:w="70" w:type="dxa"/>
              <w:bottom w:w="22" w:type="dxa"/>
              <w:right w:w="70" w:type="dxa"/>
            </w:tcMar>
          </w:tcPr>
          <w:p w14:paraId="47DB802D" w14:textId="77777777" w:rsidR="00D0006E" w:rsidRDefault="00000000">
            <w:pPr>
              <w:spacing w:before="10" w:after="10" w:line="240" w:lineRule="auto"/>
            </w:pPr>
            <w:r>
              <w:rPr>
                <w:rFonts w:ascii="Calibri" w:hAnsi="Calibri"/>
                <w:color w:val="1E293B"/>
                <w:sz w:val="17"/>
              </w:rPr>
              <w:t>Walmart Store Sales</w:t>
            </w:r>
          </w:p>
        </w:tc>
        <w:tc>
          <w:tcPr>
            <w:tcW w:w="1547" w:type="dxa"/>
            <w:shd w:val="clear" w:color="auto" w:fill="FFFFFF"/>
            <w:tcMar>
              <w:top w:w="22" w:type="dxa"/>
              <w:left w:w="70" w:type="dxa"/>
              <w:bottom w:w="22" w:type="dxa"/>
              <w:right w:w="70" w:type="dxa"/>
            </w:tcMar>
          </w:tcPr>
          <w:p w14:paraId="4AD11C15" w14:textId="77777777" w:rsidR="00D0006E" w:rsidRDefault="00000000">
            <w:pPr>
              <w:spacing w:before="10" w:after="10" w:line="240" w:lineRule="auto"/>
            </w:pPr>
            <w:r>
              <w:rPr>
                <w:rFonts w:ascii="Calibri" w:hAnsi="Calibri"/>
                <w:color w:val="1E293B"/>
                <w:sz w:val="17"/>
              </w:rPr>
              <w:t>Real / Public Data</w:t>
            </w:r>
          </w:p>
        </w:tc>
        <w:tc>
          <w:tcPr>
            <w:tcW w:w="2110" w:type="dxa"/>
            <w:shd w:val="clear" w:color="auto" w:fill="FFFFFF"/>
            <w:tcMar>
              <w:top w:w="22" w:type="dxa"/>
              <w:left w:w="70" w:type="dxa"/>
              <w:bottom w:w="22" w:type="dxa"/>
              <w:right w:w="70" w:type="dxa"/>
            </w:tcMar>
          </w:tcPr>
          <w:p w14:paraId="532F3462" w14:textId="77777777" w:rsidR="00D0006E" w:rsidRDefault="00000000">
            <w:pPr>
              <w:spacing w:before="10" w:after="10" w:line="240" w:lineRule="auto"/>
            </w:pPr>
            <w:r>
              <w:rPr>
                <w:rFonts w:ascii="Calibri" w:hAnsi="Calibri"/>
                <w:color w:val="1E293B"/>
                <w:sz w:val="17"/>
              </w:rPr>
              <w:t>Kaggle Research / Walmart Global Analytics</w:t>
            </w:r>
          </w:p>
        </w:tc>
        <w:tc>
          <w:tcPr>
            <w:tcW w:w="1688" w:type="dxa"/>
            <w:shd w:val="clear" w:color="auto" w:fill="FFFFFF"/>
            <w:tcMar>
              <w:top w:w="22" w:type="dxa"/>
              <w:left w:w="70" w:type="dxa"/>
              <w:bottom w:w="22" w:type="dxa"/>
              <w:right w:w="70" w:type="dxa"/>
            </w:tcMar>
          </w:tcPr>
          <w:p w14:paraId="54F97CE0" w14:textId="77777777" w:rsidR="00D0006E" w:rsidRDefault="00000000">
            <w:pPr>
              <w:spacing w:before="10" w:after="10" w:line="240" w:lineRule="auto"/>
            </w:pPr>
            <w:r>
              <w:rPr>
                <w:rFonts w:ascii="Calibri" w:hAnsi="Calibri"/>
                <w:color w:val="1E293B"/>
                <w:sz w:val="17"/>
              </w:rPr>
              <w:t>421,570 weekly records (45 stores, 81 depts)</w:t>
            </w:r>
          </w:p>
        </w:tc>
        <w:tc>
          <w:tcPr>
            <w:tcW w:w="2110" w:type="dxa"/>
            <w:shd w:val="clear" w:color="auto" w:fill="FFFFFF"/>
            <w:tcMar>
              <w:top w:w="22" w:type="dxa"/>
              <w:left w:w="70" w:type="dxa"/>
              <w:bottom w:w="22" w:type="dxa"/>
              <w:right w:w="70" w:type="dxa"/>
            </w:tcMar>
          </w:tcPr>
          <w:p w14:paraId="02387F16" w14:textId="77777777" w:rsidR="00D0006E" w:rsidRDefault="00000000">
            <w:pPr>
              <w:spacing w:before="10" w:after="10" w:line="240" w:lineRule="auto"/>
            </w:pPr>
            <w:r>
              <w:rPr>
                <w:rFonts w:ascii="Calibri" w:hAnsi="Calibri"/>
                <w:color w:val="1E293B"/>
                <w:sz w:val="17"/>
              </w:rPr>
              <w:t>Tuning and evaluating demand forecasting models (XGBoost vs. Baselines)</w:t>
            </w:r>
          </w:p>
        </w:tc>
      </w:tr>
      <w:tr w:rsidR="00D0006E" w14:paraId="1C2C2121" w14:textId="77777777">
        <w:trPr>
          <w:jc w:val="center"/>
        </w:trPr>
        <w:tc>
          <w:tcPr>
            <w:tcW w:w="1688" w:type="dxa"/>
            <w:shd w:val="clear" w:color="auto" w:fill="F8FAFC"/>
            <w:tcMar>
              <w:top w:w="22" w:type="dxa"/>
              <w:left w:w="70" w:type="dxa"/>
              <w:bottom w:w="22" w:type="dxa"/>
              <w:right w:w="70" w:type="dxa"/>
            </w:tcMar>
          </w:tcPr>
          <w:p w14:paraId="04183095" w14:textId="77777777" w:rsidR="00D0006E" w:rsidRDefault="00000000">
            <w:pPr>
              <w:spacing w:before="10" w:after="10" w:line="240" w:lineRule="auto"/>
            </w:pPr>
            <w:r>
              <w:rPr>
                <w:rFonts w:ascii="Calibri" w:hAnsi="Calibri"/>
                <w:color w:val="1E293B"/>
                <w:sz w:val="17"/>
              </w:rPr>
              <w:t>DataCo Global Logistics</w:t>
            </w:r>
          </w:p>
        </w:tc>
        <w:tc>
          <w:tcPr>
            <w:tcW w:w="1547" w:type="dxa"/>
            <w:shd w:val="clear" w:color="auto" w:fill="F8FAFC"/>
            <w:tcMar>
              <w:top w:w="22" w:type="dxa"/>
              <w:left w:w="70" w:type="dxa"/>
              <w:bottom w:w="22" w:type="dxa"/>
              <w:right w:w="70" w:type="dxa"/>
            </w:tcMar>
          </w:tcPr>
          <w:p w14:paraId="2F0C83F8" w14:textId="77777777" w:rsidR="00D0006E" w:rsidRDefault="00000000">
            <w:pPr>
              <w:spacing w:before="10" w:after="10" w:line="240" w:lineRule="auto"/>
            </w:pPr>
            <w:r>
              <w:rPr>
                <w:rFonts w:ascii="Calibri" w:hAnsi="Calibri"/>
                <w:color w:val="1E293B"/>
                <w:sz w:val="17"/>
              </w:rPr>
              <w:t>Real / Public Data</w:t>
            </w:r>
          </w:p>
        </w:tc>
        <w:tc>
          <w:tcPr>
            <w:tcW w:w="2110" w:type="dxa"/>
            <w:shd w:val="clear" w:color="auto" w:fill="F8FAFC"/>
            <w:tcMar>
              <w:top w:w="22" w:type="dxa"/>
              <w:left w:w="70" w:type="dxa"/>
              <w:bottom w:w="22" w:type="dxa"/>
              <w:right w:w="70" w:type="dxa"/>
            </w:tcMar>
          </w:tcPr>
          <w:p w14:paraId="0E2F91A5" w14:textId="77777777" w:rsidR="00D0006E" w:rsidRDefault="00000000">
            <w:pPr>
              <w:spacing w:before="10" w:after="10" w:line="240" w:lineRule="auto"/>
            </w:pPr>
            <w:r>
              <w:rPr>
                <w:rFonts w:ascii="Calibri" w:hAnsi="Calibri"/>
                <w:color w:val="1E293B"/>
                <w:sz w:val="17"/>
              </w:rPr>
              <w:t>Mendeley Data / Constante et al. (CC BY 4.0)</w:t>
            </w:r>
          </w:p>
        </w:tc>
        <w:tc>
          <w:tcPr>
            <w:tcW w:w="1688" w:type="dxa"/>
            <w:shd w:val="clear" w:color="auto" w:fill="F8FAFC"/>
            <w:tcMar>
              <w:top w:w="22" w:type="dxa"/>
              <w:left w:w="70" w:type="dxa"/>
              <w:bottom w:w="22" w:type="dxa"/>
              <w:right w:w="70" w:type="dxa"/>
            </w:tcMar>
          </w:tcPr>
          <w:p w14:paraId="51F32488" w14:textId="77777777" w:rsidR="00D0006E" w:rsidRDefault="00000000">
            <w:pPr>
              <w:spacing w:before="10" w:after="10" w:line="240" w:lineRule="auto"/>
            </w:pPr>
            <w:r>
              <w:rPr>
                <w:rFonts w:ascii="Calibri" w:hAnsi="Calibri"/>
                <w:color w:val="1E293B"/>
                <w:sz w:val="17"/>
              </w:rPr>
              <w:t>35,000+ representative order shipments</w:t>
            </w:r>
          </w:p>
        </w:tc>
        <w:tc>
          <w:tcPr>
            <w:tcW w:w="2110" w:type="dxa"/>
            <w:shd w:val="clear" w:color="auto" w:fill="F8FAFC"/>
            <w:tcMar>
              <w:top w:w="22" w:type="dxa"/>
              <w:left w:w="70" w:type="dxa"/>
              <w:bottom w:w="22" w:type="dxa"/>
              <w:right w:w="70" w:type="dxa"/>
            </w:tcMar>
          </w:tcPr>
          <w:p w14:paraId="77CD5B15" w14:textId="77777777" w:rsidR="00D0006E" w:rsidRDefault="00000000">
            <w:pPr>
              <w:spacing w:before="10" w:after="10" w:line="240" w:lineRule="auto"/>
            </w:pPr>
            <w:r>
              <w:rPr>
                <w:rFonts w:ascii="Calibri" w:hAnsi="Calibri"/>
                <w:color w:val="1E293B"/>
                <w:sz w:val="17"/>
              </w:rPr>
              <w:t>Extracting delivery delay distributions, transit variability, and supplier risk features</w:t>
            </w:r>
          </w:p>
        </w:tc>
      </w:tr>
      <w:tr w:rsidR="00D0006E" w14:paraId="1368D86D" w14:textId="77777777">
        <w:trPr>
          <w:jc w:val="center"/>
        </w:trPr>
        <w:tc>
          <w:tcPr>
            <w:tcW w:w="1688" w:type="dxa"/>
            <w:shd w:val="clear" w:color="auto" w:fill="FFFFFF"/>
            <w:tcMar>
              <w:top w:w="22" w:type="dxa"/>
              <w:left w:w="70" w:type="dxa"/>
              <w:bottom w:w="22" w:type="dxa"/>
              <w:right w:w="70" w:type="dxa"/>
            </w:tcMar>
          </w:tcPr>
          <w:p w14:paraId="63FFA310" w14:textId="77777777" w:rsidR="00D0006E" w:rsidRDefault="00000000">
            <w:pPr>
              <w:spacing w:before="10" w:after="10" w:line="240" w:lineRule="auto"/>
            </w:pPr>
            <w:r>
              <w:rPr>
                <w:rFonts w:ascii="Calibri" w:hAnsi="Calibri"/>
                <w:color w:val="1E293B"/>
                <w:sz w:val="17"/>
              </w:rPr>
              <w:t>Indian Hubs Geodesy</w:t>
            </w:r>
          </w:p>
        </w:tc>
        <w:tc>
          <w:tcPr>
            <w:tcW w:w="1547" w:type="dxa"/>
            <w:shd w:val="clear" w:color="auto" w:fill="FFFFFF"/>
            <w:tcMar>
              <w:top w:w="22" w:type="dxa"/>
              <w:left w:w="70" w:type="dxa"/>
              <w:bottom w:w="22" w:type="dxa"/>
              <w:right w:w="70" w:type="dxa"/>
            </w:tcMar>
          </w:tcPr>
          <w:p w14:paraId="611F7FDE" w14:textId="77777777" w:rsidR="00D0006E" w:rsidRDefault="00000000">
            <w:pPr>
              <w:spacing w:before="10" w:after="10" w:line="240" w:lineRule="auto"/>
            </w:pPr>
            <w:r>
              <w:rPr>
                <w:rFonts w:ascii="Calibri" w:hAnsi="Calibri"/>
                <w:color w:val="1E293B"/>
                <w:sz w:val="17"/>
              </w:rPr>
              <w:t>Derived / Spatial Data</w:t>
            </w:r>
          </w:p>
        </w:tc>
        <w:tc>
          <w:tcPr>
            <w:tcW w:w="2110" w:type="dxa"/>
            <w:shd w:val="clear" w:color="auto" w:fill="FFFFFF"/>
            <w:tcMar>
              <w:top w:w="22" w:type="dxa"/>
              <w:left w:w="70" w:type="dxa"/>
              <w:bottom w:w="22" w:type="dxa"/>
              <w:right w:w="70" w:type="dxa"/>
            </w:tcMar>
          </w:tcPr>
          <w:p w14:paraId="10794670" w14:textId="77777777" w:rsidR="00D0006E" w:rsidRDefault="00000000">
            <w:pPr>
              <w:spacing w:before="10" w:after="10" w:line="240" w:lineRule="auto"/>
            </w:pPr>
            <w:r>
              <w:rPr>
                <w:rFonts w:ascii="Calibri" w:hAnsi="Calibri"/>
                <w:color w:val="1E293B"/>
                <w:sz w:val="17"/>
              </w:rPr>
              <w:t>Survey of India / Canonical Logistics Clusters</w:t>
            </w:r>
          </w:p>
        </w:tc>
        <w:tc>
          <w:tcPr>
            <w:tcW w:w="1688" w:type="dxa"/>
            <w:shd w:val="clear" w:color="auto" w:fill="FFFFFF"/>
            <w:tcMar>
              <w:top w:w="22" w:type="dxa"/>
              <w:left w:w="70" w:type="dxa"/>
              <w:bottom w:w="22" w:type="dxa"/>
              <w:right w:w="70" w:type="dxa"/>
            </w:tcMar>
          </w:tcPr>
          <w:p w14:paraId="178FE18D" w14:textId="77777777" w:rsidR="00D0006E" w:rsidRDefault="00000000">
            <w:pPr>
              <w:spacing w:before="10" w:after="10" w:line="240" w:lineRule="auto"/>
            </w:pPr>
            <w:r>
              <w:rPr>
                <w:rFonts w:ascii="Calibri" w:hAnsi="Calibri"/>
                <w:color w:val="1E293B"/>
                <w:sz w:val="17"/>
              </w:rPr>
              <w:t>30 canonical industrial hubs (Lat, Lon)</w:t>
            </w:r>
          </w:p>
        </w:tc>
        <w:tc>
          <w:tcPr>
            <w:tcW w:w="2110" w:type="dxa"/>
            <w:shd w:val="clear" w:color="auto" w:fill="FFFFFF"/>
            <w:tcMar>
              <w:top w:w="22" w:type="dxa"/>
              <w:left w:w="70" w:type="dxa"/>
              <w:bottom w:w="22" w:type="dxa"/>
              <w:right w:w="70" w:type="dxa"/>
            </w:tcMar>
          </w:tcPr>
          <w:p w14:paraId="05CC8DCE" w14:textId="77777777" w:rsidR="00D0006E" w:rsidRDefault="00000000">
            <w:pPr>
              <w:spacing w:before="10" w:after="10" w:line="240" w:lineRule="auto"/>
            </w:pPr>
            <w:r>
              <w:rPr>
                <w:rFonts w:ascii="Calibri" w:hAnsi="Calibri"/>
                <w:color w:val="1E293B"/>
                <w:sz w:val="17"/>
              </w:rPr>
              <w:t>Establishing geodesic distance matrices and highway transit corridors</w:t>
            </w:r>
          </w:p>
        </w:tc>
      </w:tr>
      <w:tr w:rsidR="00D0006E" w14:paraId="39FF3E17" w14:textId="77777777">
        <w:trPr>
          <w:jc w:val="center"/>
        </w:trPr>
        <w:tc>
          <w:tcPr>
            <w:tcW w:w="1688" w:type="dxa"/>
            <w:shd w:val="clear" w:color="auto" w:fill="F8FAFC"/>
            <w:tcMar>
              <w:top w:w="22" w:type="dxa"/>
              <w:left w:w="70" w:type="dxa"/>
              <w:bottom w:w="22" w:type="dxa"/>
              <w:right w:w="70" w:type="dxa"/>
            </w:tcMar>
          </w:tcPr>
          <w:p w14:paraId="3843971A" w14:textId="77777777" w:rsidR="00D0006E" w:rsidRDefault="00000000">
            <w:pPr>
              <w:spacing w:before="10" w:after="10" w:line="240" w:lineRule="auto"/>
            </w:pPr>
            <w:r>
              <w:rPr>
                <w:rFonts w:ascii="Calibri" w:hAnsi="Calibri"/>
                <w:color w:val="1E293B"/>
                <w:sz w:val="17"/>
              </w:rPr>
              <w:t>Digital Twin Network</w:t>
            </w:r>
          </w:p>
        </w:tc>
        <w:tc>
          <w:tcPr>
            <w:tcW w:w="1547" w:type="dxa"/>
            <w:shd w:val="clear" w:color="auto" w:fill="F8FAFC"/>
            <w:tcMar>
              <w:top w:w="22" w:type="dxa"/>
              <w:left w:w="70" w:type="dxa"/>
              <w:bottom w:w="22" w:type="dxa"/>
              <w:right w:w="70" w:type="dxa"/>
            </w:tcMar>
          </w:tcPr>
          <w:p w14:paraId="1408A18E" w14:textId="77777777" w:rsidR="00D0006E" w:rsidRDefault="00000000">
            <w:pPr>
              <w:spacing w:before="10" w:after="10" w:line="240" w:lineRule="auto"/>
            </w:pPr>
            <w:r>
              <w:rPr>
                <w:rFonts w:ascii="Calibri" w:hAnsi="Calibri"/>
                <w:color w:val="1E293B"/>
                <w:sz w:val="17"/>
              </w:rPr>
              <w:t>Simulated Digital Twin</w:t>
            </w:r>
          </w:p>
        </w:tc>
        <w:tc>
          <w:tcPr>
            <w:tcW w:w="2110" w:type="dxa"/>
            <w:shd w:val="clear" w:color="auto" w:fill="F8FAFC"/>
            <w:tcMar>
              <w:top w:w="22" w:type="dxa"/>
              <w:left w:w="70" w:type="dxa"/>
              <w:bottom w:w="22" w:type="dxa"/>
              <w:right w:w="70" w:type="dxa"/>
            </w:tcMar>
          </w:tcPr>
          <w:p w14:paraId="2A2A87A6" w14:textId="77777777" w:rsidR="00D0006E" w:rsidRDefault="00000000">
            <w:pPr>
              <w:spacing w:before="10" w:after="10" w:line="240" w:lineRule="auto"/>
            </w:pPr>
            <w:r>
              <w:rPr>
                <w:rFonts w:ascii="Calibri" w:hAnsi="Calibri"/>
                <w:color w:val="1E293B"/>
                <w:sz w:val="17"/>
              </w:rPr>
              <w:t>Synthetic calibrated generator (`network_builder.py`)</w:t>
            </w:r>
          </w:p>
        </w:tc>
        <w:tc>
          <w:tcPr>
            <w:tcW w:w="1688" w:type="dxa"/>
            <w:shd w:val="clear" w:color="auto" w:fill="F8FAFC"/>
            <w:tcMar>
              <w:top w:w="22" w:type="dxa"/>
              <w:left w:w="70" w:type="dxa"/>
              <w:bottom w:w="22" w:type="dxa"/>
              <w:right w:w="70" w:type="dxa"/>
            </w:tcMar>
          </w:tcPr>
          <w:p w14:paraId="3CA2B496" w14:textId="77777777" w:rsidR="00D0006E" w:rsidRDefault="00000000">
            <w:pPr>
              <w:spacing w:before="10" w:after="10" w:line="240" w:lineRule="auto"/>
            </w:pPr>
            <w:r>
              <w:rPr>
                <w:rFonts w:ascii="Calibri" w:hAnsi="Calibri"/>
                <w:color w:val="1E293B"/>
                <w:sz w:val="17"/>
              </w:rPr>
              <w:t>83 nodes, 160 corridors, 500 SKUs, 50k orders</w:t>
            </w:r>
          </w:p>
        </w:tc>
        <w:tc>
          <w:tcPr>
            <w:tcW w:w="2110" w:type="dxa"/>
            <w:shd w:val="clear" w:color="auto" w:fill="F8FAFC"/>
            <w:tcMar>
              <w:top w:w="22" w:type="dxa"/>
              <w:left w:w="70" w:type="dxa"/>
              <w:bottom w:w="22" w:type="dxa"/>
              <w:right w:w="70" w:type="dxa"/>
            </w:tcMar>
          </w:tcPr>
          <w:p w14:paraId="48F6AAB2" w14:textId="77777777" w:rsidR="00D0006E" w:rsidRDefault="00000000">
            <w:pPr>
              <w:spacing w:before="10" w:after="10" w:line="240" w:lineRule="auto"/>
            </w:pPr>
            <w:r>
              <w:rPr>
                <w:rFonts w:ascii="Calibri" w:hAnsi="Calibri"/>
                <w:color w:val="1E293B"/>
                <w:sz w:val="17"/>
              </w:rPr>
              <w:t>Providing multi-echelon network topology and inventory stock balances</w:t>
            </w:r>
          </w:p>
        </w:tc>
      </w:tr>
      <w:tr w:rsidR="00D0006E" w14:paraId="636A9772" w14:textId="77777777">
        <w:trPr>
          <w:jc w:val="center"/>
        </w:trPr>
        <w:tc>
          <w:tcPr>
            <w:tcW w:w="1688" w:type="dxa"/>
            <w:shd w:val="clear" w:color="auto" w:fill="FFFFFF"/>
            <w:tcMar>
              <w:top w:w="22" w:type="dxa"/>
              <w:left w:w="70" w:type="dxa"/>
              <w:bottom w:w="22" w:type="dxa"/>
              <w:right w:w="70" w:type="dxa"/>
            </w:tcMar>
          </w:tcPr>
          <w:p w14:paraId="0FFDC084" w14:textId="77777777" w:rsidR="00D0006E" w:rsidRDefault="00000000">
            <w:pPr>
              <w:spacing w:before="10" w:after="10" w:line="240" w:lineRule="auto"/>
            </w:pPr>
            <w:r>
              <w:rPr>
                <w:rFonts w:ascii="Calibri" w:hAnsi="Calibri"/>
                <w:color w:val="1E293B"/>
                <w:sz w:val="17"/>
              </w:rPr>
              <w:t>Operational Disruption Shocks</w:t>
            </w:r>
          </w:p>
        </w:tc>
        <w:tc>
          <w:tcPr>
            <w:tcW w:w="1547" w:type="dxa"/>
            <w:shd w:val="clear" w:color="auto" w:fill="FFFFFF"/>
            <w:tcMar>
              <w:top w:w="22" w:type="dxa"/>
              <w:left w:w="70" w:type="dxa"/>
              <w:bottom w:w="22" w:type="dxa"/>
              <w:right w:w="70" w:type="dxa"/>
            </w:tcMar>
          </w:tcPr>
          <w:p w14:paraId="14CF385C" w14:textId="77777777" w:rsidR="00D0006E" w:rsidRDefault="00000000">
            <w:pPr>
              <w:spacing w:before="10" w:after="10" w:line="240" w:lineRule="auto"/>
            </w:pPr>
            <w:r>
              <w:rPr>
                <w:rFonts w:ascii="Calibri" w:hAnsi="Calibri"/>
                <w:color w:val="1E293B"/>
                <w:sz w:val="17"/>
              </w:rPr>
              <w:t>Scenario Data</w:t>
            </w:r>
          </w:p>
        </w:tc>
        <w:tc>
          <w:tcPr>
            <w:tcW w:w="2110" w:type="dxa"/>
            <w:shd w:val="clear" w:color="auto" w:fill="FFFFFF"/>
            <w:tcMar>
              <w:top w:w="22" w:type="dxa"/>
              <w:left w:w="70" w:type="dxa"/>
              <w:bottom w:w="22" w:type="dxa"/>
              <w:right w:w="70" w:type="dxa"/>
            </w:tcMar>
          </w:tcPr>
          <w:p w14:paraId="6CB1E1EF" w14:textId="77777777" w:rsidR="00D0006E" w:rsidRDefault="00000000">
            <w:pPr>
              <w:spacing w:before="10" w:after="10" w:line="240" w:lineRule="auto"/>
            </w:pPr>
            <w:r>
              <w:rPr>
                <w:rFonts w:ascii="Calibri" w:hAnsi="Calibri"/>
                <w:color w:val="1E293B"/>
                <w:sz w:val="17"/>
              </w:rPr>
              <w:t>Simulated stress injector (`scenario_engine.py`)</w:t>
            </w:r>
          </w:p>
        </w:tc>
        <w:tc>
          <w:tcPr>
            <w:tcW w:w="1688" w:type="dxa"/>
            <w:shd w:val="clear" w:color="auto" w:fill="FFFFFF"/>
            <w:tcMar>
              <w:top w:w="22" w:type="dxa"/>
              <w:left w:w="70" w:type="dxa"/>
              <w:bottom w:w="22" w:type="dxa"/>
              <w:right w:w="70" w:type="dxa"/>
            </w:tcMar>
          </w:tcPr>
          <w:p w14:paraId="7F3576B8" w14:textId="77777777" w:rsidR="00D0006E" w:rsidRDefault="00000000">
            <w:pPr>
              <w:spacing w:before="10" w:after="10" w:line="240" w:lineRule="auto"/>
            </w:pPr>
            <w:r>
              <w:rPr>
                <w:rFonts w:ascii="Calibri" w:hAnsi="Calibri"/>
                <w:color w:val="1E293B"/>
                <w:sz w:val="17"/>
              </w:rPr>
              <w:t>5 distinct disruption shock types (500 events)</w:t>
            </w:r>
          </w:p>
        </w:tc>
        <w:tc>
          <w:tcPr>
            <w:tcW w:w="2110" w:type="dxa"/>
            <w:shd w:val="clear" w:color="auto" w:fill="FFFFFF"/>
            <w:tcMar>
              <w:top w:w="22" w:type="dxa"/>
              <w:left w:w="70" w:type="dxa"/>
              <w:bottom w:w="22" w:type="dxa"/>
              <w:right w:w="70" w:type="dxa"/>
            </w:tcMar>
          </w:tcPr>
          <w:p w14:paraId="41187C6F" w14:textId="77777777" w:rsidR="00D0006E" w:rsidRDefault="00000000">
            <w:pPr>
              <w:spacing w:before="10" w:after="10" w:line="240" w:lineRule="auto"/>
            </w:pPr>
            <w:r>
              <w:rPr>
                <w:rFonts w:ascii="Calibri" w:hAnsi="Calibri"/>
                <w:color w:val="1E293B"/>
                <w:sz w:val="17"/>
              </w:rPr>
              <w:t>Stress testing impact propagation, simulation cloning, and OR-Tools optimization</w:t>
            </w:r>
          </w:p>
        </w:tc>
      </w:tr>
    </w:tbl>
    <w:p w14:paraId="0B40EA8D" w14:textId="77777777" w:rsidR="00D0006E" w:rsidRDefault="00000000">
      <w:pPr>
        <w:pStyle w:val="Heading2"/>
        <w:spacing w:before="180" w:after="40"/>
      </w:pPr>
      <w:r>
        <w:rPr>
          <w:rFonts w:ascii="Arial" w:hAnsi="Arial"/>
          <w:color w:val="0284C7"/>
          <w:sz w:val="24"/>
        </w:rPr>
        <w:t>6.2 Dataset 1: Walmart Store Sales Time-Series</w:t>
      </w:r>
    </w:p>
    <w:p w14:paraId="5472D98B" w14:textId="77777777" w:rsidR="00D0006E" w:rsidRDefault="00000000">
      <w:pPr>
        <w:spacing w:after="70" w:line="269" w:lineRule="auto"/>
        <w:jc w:val="both"/>
      </w:pPr>
      <w:r>
        <w:rPr>
          <w:rFonts w:ascii="Calibri" w:hAnsi="Calibri"/>
          <w:color w:val="1E293B"/>
          <w:sz w:val="20"/>
        </w:rPr>
        <w:t>The Walmart Store Sales dataset (421,570 historical records spanning February 2010 to October 2012) provides authentic retail sales velocity, calendar seasonality, holiday surges, and promotional markdown volatility. In NEXUS, store departments are mapped to product catalog SKUs, and retail stores are mapped to regional consumption demand zones. The genuine variance in this dataset ensures that demand forecasting models are evaluated on real consumer purchasing volatility rather than artificially smooth synthetic curves.</w:t>
      </w:r>
    </w:p>
    <w:p w14:paraId="55109DC9" w14:textId="77777777" w:rsidR="00D0006E" w:rsidRDefault="00000000">
      <w:pPr>
        <w:pStyle w:val="Heading2"/>
        <w:spacing w:before="180" w:after="40"/>
      </w:pPr>
      <w:r>
        <w:rPr>
          <w:rFonts w:ascii="Arial" w:hAnsi="Arial"/>
          <w:color w:val="0284C7"/>
          <w:sz w:val="24"/>
        </w:rPr>
        <w:t>6.3 Dataset 2: DataCo Global Logistics Supply Chain</w:t>
      </w:r>
    </w:p>
    <w:p w14:paraId="7981FE42" w14:textId="77777777" w:rsidR="00D0006E" w:rsidRDefault="00000000">
      <w:pPr>
        <w:spacing w:after="70" w:line="269" w:lineRule="auto"/>
        <w:jc w:val="both"/>
      </w:pPr>
      <w:r>
        <w:rPr>
          <w:rFonts w:ascii="Calibri" w:hAnsi="Calibri"/>
          <w:color w:val="1E293B"/>
          <w:sz w:val="20"/>
        </w:rPr>
        <w:t>The DataCo Global Logistics dataset (35,000 representative records) captures end-to-end shipment records, tracking actual shipping days versus scheduled shipping days, late delivery risk flags, delivery status classifications, order item quantities, and shipping modes. NEXUS extracts empirical delivery variance patterns (where actual transit days exceed scheduled SLAs) to calibrate realistic supplier on-time delivery rates, quality defect rates, and lead-time volatility distributions.</w:t>
      </w:r>
    </w:p>
    <w:p w14:paraId="0B042CCE" w14:textId="77777777" w:rsidR="00D0006E" w:rsidRDefault="00000000">
      <w:pPr>
        <w:pStyle w:val="Heading2"/>
        <w:spacing w:before="180" w:after="40"/>
      </w:pPr>
      <w:r>
        <w:rPr>
          <w:rFonts w:ascii="Arial" w:hAnsi="Arial"/>
          <w:color w:val="0284C7"/>
          <w:sz w:val="24"/>
        </w:rPr>
        <w:t>6.4 Ingestion, Cleaning &amp; Feature Engineering Pipeline</w:t>
      </w:r>
    </w:p>
    <w:p w14:paraId="3A379402" w14:textId="77777777" w:rsidR="00D0006E" w:rsidRDefault="00000000">
      <w:pPr>
        <w:spacing w:after="70" w:line="269" w:lineRule="auto"/>
        <w:jc w:val="both"/>
      </w:pPr>
      <w:r>
        <w:rPr>
          <w:rFonts w:ascii="Calibri" w:hAnsi="Calibri"/>
          <w:color w:val="1E293B"/>
          <w:sz w:val="20"/>
        </w:rPr>
        <w:t>The NEXUS data pipeline (`pipeline/`) executes a multi-stage transformation sequence:</w:t>
      </w:r>
      <w:r>
        <w:rPr>
          <w:rFonts w:ascii="Calibri" w:hAnsi="Calibri"/>
          <w:color w:val="1E293B"/>
          <w:sz w:val="20"/>
        </w:rPr>
        <w:br/>
        <w:t>1. Ingestion (`data_ingestion.py`): Parses raw CSV records, validates field schemas, and seeds relational tables.</w:t>
      </w:r>
      <w:r>
        <w:rPr>
          <w:rFonts w:ascii="Calibri" w:hAnsi="Calibri"/>
          <w:color w:val="1E293B"/>
          <w:sz w:val="20"/>
        </w:rPr>
        <w:br/>
        <w:t>2. Cleaning &amp; Normalization (`data_preprocessing.py`): Imputes missing values, enforces positive physical constraints (capacity &gt; 0, unit cost &gt; 0), and formats timestamps into standardized ISO-8601 strings.</w:t>
      </w:r>
      <w:r>
        <w:rPr>
          <w:rFonts w:ascii="Calibri" w:hAnsi="Calibri"/>
          <w:color w:val="1E293B"/>
          <w:sz w:val="20"/>
        </w:rPr>
        <w:br/>
        <w:t>3. Autoregressive Feature Engineering (`feature_engineering.py`): Constructs 14 time-series features for demand forecasting:</w:t>
      </w:r>
      <w:r>
        <w:rPr>
          <w:rFonts w:ascii="Calibri" w:hAnsi="Calibri"/>
          <w:color w:val="1E293B"/>
          <w:sz w:val="20"/>
        </w:rPr>
        <w:br/>
        <w:t xml:space="preserve">   - Calendar Features: Month, ISO week, quarter, day of year, deterministic trend index.</w:t>
      </w:r>
      <w:r>
        <w:rPr>
          <w:rFonts w:ascii="Calibri" w:hAnsi="Calibri"/>
          <w:color w:val="1E293B"/>
          <w:sz w:val="20"/>
        </w:rPr>
        <w:br/>
        <w:t xml:space="preserve">   - Autoregressive Lags: $y_{t-1}, y_{t-2}, y_{t-4}, y_{t-8}$.</w:t>
      </w:r>
      <w:r>
        <w:rPr>
          <w:rFonts w:ascii="Calibri" w:hAnsi="Calibri"/>
          <w:color w:val="1E293B"/>
          <w:sz w:val="20"/>
        </w:rPr>
        <w:br/>
        <w:t xml:space="preserve">   - Rolling Window Statistics: 4-week mean, 4-week standard deviation, 8-week mean, 4-week maximum, 4-week minimum.</w:t>
      </w:r>
      <w:r>
        <w:rPr>
          <w:rFonts w:ascii="Calibri" w:hAnsi="Calibri"/>
          <w:color w:val="1E293B"/>
          <w:sz w:val="20"/>
        </w:rPr>
        <w:br/>
        <w:t xml:space="preserve">   - Zero Lookahead Bias: All rolling window statistics are explicitly lagged by 1 period ($</w:t>
      </w:r>
      <w:r>
        <w:rPr>
          <w:rFonts w:ascii="Calibri" w:hAnsi="Calibri"/>
          <w:color w:val="1E293B"/>
          <w:sz w:val="20"/>
        </w:rPr>
        <w:tab/>
        <w:t>ext{shift}(1)$) to guarantee no future data leakage.</w:t>
      </w:r>
    </w:p>
    <w:p w14:paraId="0A7D01AD" w14:textId="77777777" w:rsidR="002337E5" w:rsidRDefault="002337E5" w:rsidP="002337E5"/>
    <w:p w14:paraId="0A1BC961" w14:textId="6DA26802" w:rsidR="00D0006E" w:rsidRDefault="00000000" w:rsidP="002337E5">
      <w:r>
        <w:rPr>
          <w:rFonts w:ascii="Arial" w:hAnsi="Arial"/>
          <w:b/>
          <w:color w:val="1E3A8A"/>
          <w:sz w:val="30"/>
        </w:rPr>
        <w:t>7. Relational Database Design</w:t>
      </w:r>
    </w:p>
    <w:p w14:paraId="67095292" w14:textId="77777777" w:rsidR="00D0006E" w:rsidRDefault="00000000">
      <w:pPr>
        <w:pStyle w:val="Heading2"/>
        <w:spacing w:before="180" w:after="40"/>
      </w:pPr>
      <w:r>
        <w:rPr>
          <w:rFonts w:ascii="Arial" w:hAnsi="Arial"/>
          <w:color w:val="0284C7"/>
          <w:sz w:val="24"/>
        </w:rPr>
        <w:t>7.1 Database Architecture &amp; Session Management</w:t>
      </w:r>
    </w:p>
    <w:p w14:paraId="6BB1A98E" w14:textId="77777777" w:rsidR="00D0006E" w:rsidRDefault="00000000">
      <w:pPr>
        <w:spacing w:after="70" w:line="269" w:lineRule="auto"/>
        <w:jc w:val="both"/>
      </w:pPr>
      <w:r>
        <w:rPr>
          <w:rFonts w:ascii="Calibri" w:hAnsi="Calibri"/>
          <w:color w:val="1E293B"/>
          <w:sz w:val="20"/>
        </w:rPr>
        <w:t>The persistence layer of NEXUS is built on **SQLAlchemy 2.0 ORM**, configured with a flexible multi-database abstraction layer. In development and demonstration environments, the system operates on a zero-friction, standalone **SQLite 3** database located at `data/nexus.db` (12.8 MB). The database layer is architected with complete PostgreSQL DDL compatibility: in production cloud deployments, the database engine seamlessly connects to an enterprise PostgreSQL instance via the `DATABASE_URL` environment variable.</w:t>
      </w:r>
    </w:p>
    <w:p w14:paraId="19C28E25" w14:textId="77777777" w:rsidR="00D0006E" w:rsidRDefault="00000000">
      <w:pPr>
        <w:spacing w:after="70" w:line="269" w:lineRule="auto"/>
        <w:jc w:val="both"/>
      </w:pPr>
      <w:r>
        <w:rPr>
          <w:rFonts w:ascii="Calibri" w:hAnsi="Calibri"/>
          <w:color w:val="1E293B"/>
          <w:sz w:val="20"/>
        </w:rPr>
        <w:t>Database sessions are managed using SQLAlchemy's scoped `sessionmaker` pattern with automatic connection pooling, transaction isolation, and clean session closure upon request completion. The database contains 14 relational tables mapping the physical entities, operational flows, predictive telemetry, and optimization audit runs.</w:t>
      </w:r>
    </w:p>
    <w:p w14:paraId="57D3E819" w14:textId="517354C6" w:rsidR="00D0006E" w:rsidRDefault="00000000">
      <w:pPr>
        <w:pStyle w:val="Heading2"/>
        <w:spacing w:before="180" w:after="40"/>
      </w:pPr>
      <w:r>
        <w:rPr>
          <w:rFonts w:ascii="Arial" w:hAnsi="Arial"/>
          <w:color w:val="0284C7"/>
          <w:sz w:val="24"/>
        </w:rPr>
        <w:t>7.2 Complete 14-Table Relational Schema Catalog</w:t>
      </w:r>
    </w:p>
    <w:p w14:paraId="777BEBEF" w14:textId="77777777" w:rsidR="00D0006E" w:rsidRDefault="00000000">
      <w:pPr>
        <w:spacing w:after="70" w:line="269" w:lineRule="auto"/>
        <w:jc w:val="both"/>
        <w:rPr>
          <w:rFonts w:ascii="Calibri" w:hAnsi="Calibri"/>
          <w:color w:val="1E293B"/>
          <w:sz w:val="20"/>
        </w:rPr>
      </w:pPr>
      <w:r>
        <w:rPr>
          <w:rFonts w:ascii="Calibri" w:hAnsi="Calibri"/>
          <w:b/>
          <w:color w:val="334155"/>
          <w:sz w:val="20"/>
        </w:rPr>
        <w:t xml:space="preserve">Verified Database Inventory: </w:t>
      </w:r>
      <w:r>
        <w:rPr>
          <w:rFonts w:ascii="Calibri" w:hAnsi="Calibri"/>
          <w:color w:val="1E293B"/>
          <w:sz w:val="20"/>
        </w:rPr>
        <w:t>The table below documents the verified schema and actual record counts extracted directly from the live `data/nexus.db` database:</w:t>
      </w:r>
    </w:p>
    <w:p w14:paraId="496941F7" w14:textId="77777777" w:rsidR="00D15E00" w:rsidRDefault="00D15E00">
      <w:pPr>
        <w:spacing w:after="70" w:line="269" w:lineRule="auto"/>
        <w:jc w:val="both"/>
        <w:rPr>
          <w:rFonts w:ascii="Calibri" w:hAnsi="Calibri"/>
          <w:color w:val="1E293B"/>
          <w:sz w:val="20"/>
        </w:rPr>
      </w:pPr>
    </w:p>
    <w:p w14:paraId="3CCB6C66" w14:textId="77777777" w:rsidR="00D15E00" w:rsidRDefault="00D15E00">
      <w:pPr>
        <w:spacing w:after="70" w:line="269" w:lineRule="auto"/>
        <w:jc w:val="both"/>
      </w:pPr>
    </w:p>
    <w:p w14:paraId="68171C65" w14:textId="77777777" w:rsidR="00D0006E" w:rsidRDefault="00000000">
      <w:pPr>
        <w:keepNext/>
        <w:spacing w:before="100" w:after="40"/>
      </w:pPr>
      <w:r>
        <w:rPr>
          <w:rFonts w:ascii="Calibri" w:hAnsi="Calibri"/>
          <w:b/>
          <w:color w:val="334155"/>
          <w:sz w:val="19"/>
        </w:rPr>
        <w:t>Table 7.1 — Complete Relational Database Model Catalog &amp; Row Counts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547"/>
        <w:gridCol w:w="1547"/>
        <w:gridCol w:w="1688"/>
        <w:gridCol w:w="1897"/>
        <w:gridCol w:w="1125"/>
        <w:gridCol w:w="1407"/>
      </w:tblGrid>
      <w:tr w:rsidR="00D0006E" w14:paraId="33BFE110" w14:textId="77777777">
        <w:trPr>
          <w:jc w:val="center"/>
        </w:trPr>
        <w:tc>
          <w:tcPr>
            <w:tcW w:w="1547" w:type="dxa"/>
            <w:shd w:val="clear" w:color="auto" w:fill="0F172A"/>
            <w:tcMar>
              <w:top w:w="35" w:type="dxa"/>
              <w:left w:w="70" w:type="dxa"/>
              <w:bottom w:w="35" w:type="dxa"/>
              <w:right w:w="70" w:type="dxa"/>
            </w:tcMar>
          </w:tcPr>
          <w:p w14:paraId="59A9302C" w14:textId="77777777" w:rsidR="00D0006E" w:rsidRDefault="00000000">
            <w:pPr>
              <w:spacing w:before="20" w:after="20"/>
            </w:pPr>
            <w:r>
              <w:rPr>
                <w:rFonts w:ascii="Calibri" w:hAnsi="Calibri"/>
                <w:b/>
                <w:color w:val="FFFFFF"/>
                <w:sz w:val="18"/>
              </w:rPr>
              <w:t>Table Name</w:t>
            </w:r>
          </w:p>
        </w:tc>
        <w:tc>
          <w:tcPr>
            <w:tcW w:w="1547" w:type="dxa"/>
            <w:shd w:val="clear" w:color="auto" w:fill="0F172A"/>
            <w:tcMar>
              <w:top w:w="35" w:type="dxa"/>
              <w:left w:w="70" w:type="dxa"/>
              <w:bottom w:w="35" w:type="dxa"/>
              <w:right w:w="70" w:type="dxa"/>
            </w:tcMar>
          </w:tcPr>
          <w:p w14:paraId="4AA9EDE3" w14:textId="77777777" w:rsidR="00D0006E" w:rsidRDefault="00000000">
            <w:pPr>
              <w:spacing w:before="20" w:after="20"/>
            </w:pPr>
            <w:r>
              <w:rPr>
                <w:rFonts w:ascii="Calibri" w:hAnsi="Calibri"/>
                <w:b/>
                <w:color w:val="FFFFFF"/>
                <w:sz w:val="18"/>
              </w:rPr>
              <w:t>SQLAlchemy Model</w:t>
            </w:r>
          </w:p>
        </w:tc>
        <w:tc>
          <w:tcPr>
            <w:tcW w:w="1688" w:type="dxa"/>
            <w:shd w:val="clear" w:color="auto" w:fill="0F172A"/>
            <w:tcMar>
              <w:top w:w="35" w:type="dxa"/>
              <w:left w:w="70" w:type="dxa"/>
              <w:bottom w:w="35" w:type="dxa"/>
              <w:right w:w="70" w:type="dxa"/>
            </w:tcMar>
          </w:tcPr>
          <w:p w14:paraId="7417F880" w14:textId="77777777" w:rsidR="00D0006E" w:rsidRDefault="00000000">
            <w:pPr>
              <w:spacing w:before="20" w:after="20"/>
            </w:pPr>
            <w:r>
              <w:rPr>
                <w:rFonts w:ascii="Calibri" w:hAnsi="Calibri"/>
                <w:b/>
                <w:color w:val="FFFFFF"/>
                <w:sz w:val="18"/>
              </w:rPr>
              <w:t>Primary Key</w:t>
            </w:r>
          </w:p>
        </w:tc>
        <w:tc>
          <w:tcPr>
            <w:tcW w:w="1829" w:type="dxa"/>
            <w:shd w:val="clear" w:color="auto" w:fill="0F172A"/>
            <w:tcMar>
              <w:top w:w="35" w:type="dxa"/>
              <w:left w:w="70" w:type="dxa"/>
              <w:bottom w:w="35" w:type="dxa"/>
              <w:right w:w="70" w:type="dxa"/>
            </w:tcMar>
          </w:tcPr>
          <w:p w14:paraId="56A53AF0" w14:textId="77777777" w:rsidR="00D0006E" w:rsidRDefault="00000000">
            <w:pPr>
              <w:spacing w:before="20" w:after="20"/>
            </w:pPr>
            <w:r>
              <w:rPr>
                <w:rFonts w:ascii="Calibri" w:hAnsi="Calibri"/>
                <w:b/>
                <w:color w:val="FFFFFF"/>
                <w:sz w:val="18"/>
              </w:rPr>
              <w:t>Foreign Keys &amp; Key Relationships</w:t>
            </w:r>
          </w:p>
        </w:tc>
        <w:tc>
          <w:tcPr>
            <w:tcW w:w="1125" w:type="dxa"/>
            <w:shd w:val="clear" w:color="auto" w:fill="0F172A"/>
            <w:tcMar>
              <w:top w:w="35" w:type="dxa"/>
              <w:left w:w="70" w:type="dxa"/>
              <w:bottom w:w="35" w:type="dxa"/>
              <w:right w:w="70" w:type="dxa"/>
            </w:tcMar>
          </w:tcPr>
          <w:p w14:paraId="1BD2ED85" w14:textId="77777777" w:rsidR="00D0006E" w:rsidRDefault="00000000">
            <w:pPr>
              <w:spacing w:before="20" w:after="20"/>
              <w:jc w:val="center"/>
            </w:pPr>
            <w:r>
              <w:rPr>
                <w:rFonts w:ascii="Calibri" w:hAnsi="Calibri"/>
                <w:b/>
                <w:color w:val="FFFFFF"/>
                <w:sz w:val="18"/>
              </w:rPr>
              <w:t>Verified Row Count</w:t>
            </w:r>
          </w:p>
        </w:tc>
        <w:tc>
          <w:tcPr>
            <w:tcW w:w="1407" w:type="dxa"/>
            <w:shd w:val="clear" w:color="auto" w:fill="0F172A"/>
            <w:tcMar>
              <w:top w:w="35" w:type="dxa"/>
              <w:left w:w="70" w:type="dxa"/>
              <w:bottom w:w="35" w:type="dxa"/>
              <w:right w:w="70" w:type="dxa"/>
            </w:tcMar>
          </w:tcPr>
          <w:p w14:paraId="05EEC31D" w14:textId="77777777" w:rsidR="00D0006E" w:rsidRDefault="00000000">
            <w:pPr>
              <w:spacing w:before="20" w:after="20"/>
            </w:pPr>
            <w:r>
              <w:rPr>
                <w:rFonts w:ascii="Calibri" w:hAnsi="Calibri"/>
                <w:b/>
                <w:color w:val="FFFFFF"/>
                <w:sz w:val="18"/>
              </w:rPr>
              <w:t>Table Functional Description</w:t>
            </w:r>
          </w:p>
        </w:tc>
      </w:tr>
      <w:tr w:rsidR="00D0006E" w14:paraId="2CA429A7" w14:textId="77777777">
        <w:trPr>
          <w:jc w:val="center"/>
        </w:trPr>
        <w:tc>
          <w:tcPr>
            <w:tcW w:w="1547" w:type="dxa"/>
            <w:shd w:val="clear" w:color="auto" w:fill="FFFFFF"/>
            <w:tcMar>
              <w:top w:w="22" w:type="dxa"/>
              <w:left w:w="70" w:type="dxa"/>
              <w:bottom w:w="22" w:type="dxa"/>
              <w:right w:w="70" w:type="dxa"/>
            </w:tcMar>
          </w:tcPr>
          <w:p w14:paraId="6329FF1F" w14:textId="77777777" w:rsidR="00D0006E" w:rsidRDefault="00000000">
            <w:pPr>
              <w:spacing w:before="10" w:after="10" w:line="240" w:lineRule="auto"/>
            </w:pPr>
            <w:r>
              <w:rPr>
                <w:rFonts w:ascii="Calibri" w:hAnsi="Calibri"/>
                <w:color w:val="1E293B"/>
                <w:sz w:val="17"/>
              </w:rPr>
              <w:t>suppliers</w:t>
            </w:r>
          </w:p>
        </w:tc>
        <w:tc>
          <w:tcPr>
            <w:tcW w:w="1547" w:type="dxa"/>
            <w:shd w:val="clear" w:color="auto" w:fill="FFFFFF"/>
            <w:tcMar>
              <w:top w:w="22" w:type="dxa"/>
              <w:left w:w="70" w:type="dxa"/>
              <w:bottom w:w="22" w:type="dxa"/>
              <w:right w:w="70" w:type="dxa"/>
            </w:tcMar>
          </w:tcPr>
          <w:p w14:paraId="5D2D4012" w14:textId="77777777" w:rsidR="00D0006E" w:rsidRDefault="00000000">
            <w:pPr>
              <w:spacing w:before="10" w:after="10" w:line="240" w:lineRule="auto"/>
            </w:pPr>
            <w:r>
              <w:rPr>
                <w:rFonts w:ascii="Calibri" w:hAnsi="Calibri"/>
                <w:color w:val="1E293B"/>
                <w:sz w:val="17"/>
              </w:rPr>
              <w:t>Supplier</w:t>
            </w:r>
          </w:p>
        </w:tc>
        <w:tc>
          <w:tcPr>
            <w:tcW w:w="1688" w:type="dxa"/>
            <w:shd w:val="clear" w:color="auto" w:fill="FFFFFF"/>
            <w:tcMar>
              <w:top w:w="22" w:type="dxa"/>
              <w:left w:w="70" w:type="dxa"/>
              <w:bottom w:w="22" w:type="dxa"/>
              <w:right w:w="70" w:type="dxa"/>
            </w:tcMar>
          </w:tcPr>
          <w:p w14:paraId="2BFFDD63" w14:textId="77777777" w:rsidR="00D0006E" w:rsidRDefault="00000000">
            <w:pPr>
              <w:spacing w:before="10" w:after="10" w:line="240" w:lineRule="auto"/>
            </w:pPr>
            <w:r>
              <w:rPr>
                <w:rFonts w:ascii="Calibri" w:hAnsi="Calibri"/>
                <w:color w:val="1E293B"/>
                <w:sz w:val="17"/>
              </w:rPr>
              <w:t>supplier_id (VARCHAR 50)</w:t>
            </w:r>
          </w:p>
        </w:tc>
        <w:tc>
          <w:tcPr>
            <w:tcW w:w="1829" w:type="dxa"/>
            <w:shd w:val="clear" w:color="auto" w:fill="FFFFFF"/>
            <w:tcMar>
              <w:top w:w="22" w:type="dxa"/>
              <w:left w:w="70" w:type="dxa"/>
              <w:bottom w:w="22" w:type="dxa"/>
              <w:right w:w="70" w:type="dxa"/>
            </w:tcMar>
          </w:tcPr>
          <w:p w14:paraId="11DCF98E" w14:textId="77777777" w:rsidR="00D0006E" w:rsidRDefault="00000000">
            <w:pPr>
              <w:spacing w:before="10" w:after="10" w:line="240" w:lineRule="auto"/>
            </w:pPr>
            <w:r>
              <w:rPr>
                <w:rFonts w:ascii="Calibri" w:hAnsi="Calibri"/>
                <w:color w:val="1E293B"/>
                <w:sz w:val="17"/>
              </w:rPr>
              <w:t>Indexed on risk_score and status</w:t>
            </w:r>
          </w:p>
        </w:tc>
        <w:tc>
          <w:tcPr>
            <w:tcW w:w="1125" w:type="dxa"/>
            <w:shd w:val="clear" w:color="auto" w:fill="FFFFFF"/>
            <w:tcMar>
              <w:top w:w="22" w:type="dxa"/>
              <w:left w:w="70" w:type="dxa"/>
              <w:bottom w:w="22" w:type="dxa"/>
              <w:right w:w="70" w:type="dxa"/>
            </w:tcMar>
          </w:tcPr>
          <w:p w14:paraId="655E8736" w14:textId="77777777" w:rsidR="00D0006E" w:rsidRDefault="00000000">
            <w:pPr>
              <w:spacing w:before="10" w:after="10" w:line="240" w:lineRule="auto"/>
              <w:jc w:val="center"/>
            </w:pPr>
            <w:r>
              <w:rPr>
                <w:rFonts w:ascii="Calibri" w:hAnsi="Calibri"/>
                <w:color w:val="1E293B"/>
                <w:sz w:val="17"/>
              </w:rPr>
              <w:t>20 rows</w:t>
            </w:r>
          </w:p>
        </w:tc>
        <w:tc>
          <w:tcPr>
            <w:tcW w:w="1407" w:type="dxa"/>
            <w:shd w:val="clear" w:color="auto" w:fill="FFFFFF"/>
            <w:tcMar>
              <w:top w:w="22" w:type="dxa"/>
              <w:left w:w="70" w:type="dxa"/>
              <w:bottom w:w="22" w:type="dxa"/>
              <w:right w:w="70" w:type="dxa"/>
            </w:tcMar>
          </w:tcPr>
          <w:p w14:paraId="76761F85" w14:textId="77777777" w:rsidR="00D0006E" w:rsidRDefault="00000000">
            <w:pPr>
              <w:spacing w:before="10" w:after="10" w:line="240" w:lineRule="auto"/>
            </w:pPr>
            <w:r>
              <w:rPr>
                <w:rFonts w:ascii="Calibri" w:hAnsi="Calibri"/>
                <w:color w:val="1E293B"/>
                <w:sz w:val="17"/>
              </w:rPr>
              <w:t>Tier-1 and Tier-2 component vendors, capacities, lead times, and risk scores</w:t>
            </w:r>
          </w:p>
        </w:tc>
      </w:tr>
      <w:tr w:rsidR="00D0006E" w14:paraId="6E382BE6" w14:textId="77777777">
        <w:trPr>
          <w:jc w:val="center"/>
        </w:trPr>
        <w:tc>
          <w:tcPr>
            <w:tcW w:w="1547" w:type="dxa"/>
            <w:shd w:val="clear" w:color="auto" w:fill="F8FAFC"/>
            <w:tcMar>
              <w:top w:w="22" w:type="dxa"/>
              <w:left w:w="70" w:type="dxa"/>
              <w:bottom w:w="22" w:type="dxa"/>
              <w:right w:w="70" w:type="dxa"/>
            </w:tcMar>
          </w:tcPr>
          <w:p w14:paraId="30DEBAB8" w14:textId="77777777" w:rsidR="00D0006E" w:rsidRDefault="00000000">
            <w:pPr>
              <w:spacing w:before="10" w:after="10" w:line="240" w:lineRule="auto"/>
            </w:pPr>
            <w:r>
              <w:rPr>
                <w:rFonts w:ascii="Calibri" w:hAnsi="Calibri"/>
                <w:color w:val="1E293B"/>
                <w:sz w:val="17"/>
              </w:rPr>
              <w:t>products</w:t>
            </w:r>
          </w:p>
        </w:tc>
        <w:tc>
          <w:tcPr>
            <w:tcW w:w="1547" w:type="dxa"/>
            <w:shd w:val="clear" w:color="auto" w:fill="F8FAFC"/>
            <w:tcMar>
              <w:top w:w="22" w:type="dxa"/>
              <w:left w:w="70" w:type="dxa"/>
              <w:bottom w:w="22" w:type="dxa"/>
              <w:right w:w="70" w:type="dxa"/>
            </w:tcMar>
          </w:tcPr>
          <w:p w14:paraId="6BADF085" w14:textId="77777777" w:rsidR="00D0006E" w:rsidRDefault="00000000">
            <w:pPr>
              <w:spacing w:before="10" w:after="10" w:line="240" w:lineRule="auto"/>
            </w:pPr>
            <w:r>
              <w:rPr>
                <w:rFonts w:ascii="Calibri" w:hAnsi="Calibri"/>
                <w:color w:val="1E293B"/>
                <w:sz w:val="17"/>
              </w:rPr>
              <w:t>Product</w:t>
            </w:r>
          </w:p>
        </w:tc>
        <w:tc>
          <w:tcPr>
            <w:tcW w:w="1688" w:type="dxa"/>
            <w:shd w:val="clear" w:color="auto" w:fill="F8FAFC"/>
            <w:tcMar>
              <w:top w:w="22" w:type="dxa"/>
              <w:left w:w="70" w:type="dxa"/>
              <w:bottom w:w="22" w:type="dxa"/>
              <w:right w:w="70" w:type="dxa"/>
            </w:tcMar>
          </w:tcPr>
          <w:p w14:paraId="0AF109B1" w14:textId="77777777" w:rsidR="00D0006E" w:rsidRDefault="00000000">
            <w:pPr>
              <w:spacing w:before="10" w:after="10" w:line="240" w:lineRule="auto"/>
            </w:pPr>
            <w:r>
              <w:rPr>
                <w:rFonts w:ascii="Calibri" w:hAnsi="Calibri"/>
                <w:color w:val="1E293B"/>
                <w:sz w:val="17"/>
              </w:rPr>
              <w:t>product_id (VARCHAR 50)</w:t>
            </w:r>
          </w:p>
        </w:tc>
        <w:tc>
          <w:tcPr>
            <w:tcW w:w="1829" w:type="dxa"/>
            <w:shd w:val="clear" w:color="auto" w:fill="F8FAFC"/>
            <w:tcMar>
              <w:top w:w="22" w:type="dxa"/>
              <w:left w:w="70" w:type="dxa"/>
              <w:bottom w:w="22" w:type="dxa"/>
              <w:right w:w="70" w:type="dxa"/>
            </w:tcMar>
          </w:tcPr>
          <w:p w14:paraId="5C0D8A04" w14:textId="77777777" w:rsidR="00D0006E" w:rsidRDefault="00000000">
            <w:pPr>
              <w:spacing w:before="10" w:after="10" w:line="240" w:lineRule="auto"/>
            </w:pPr>
            <w:r>
              <w:rPr>
                <w:rFonts w:ascii="Calibri" w:hAnsi="Calibri"/>
                <w:color w:val="1E293B"/>
                <w:sz w:val="17"/>
              </w:rPr>
              <w:t>FK: primary_supplier_id → suppliers.supplier_id</w:t>
            </w:r>
          </w:p>
        </w:tc>
        <w:tc>
          <w:tcPr>
            <w:tcW w:w="1125" w:type="dxa"/>
            <w:shd w:val="clear" w:color="auto" w:fill="F8FAFC"/>
            <w:tcMar>
              <w:top w:w="22" w:type="dxa"/>
              <w:left w:w="70" w:type="dxa"/>
              <w:bottom w:w="22" w:type="dxa"/>
              <w:right w:w="70" w:type="dxa"/>
            </w:tcMar>
          </w:tcPr>
          <w:p w14:paraId="0E749692" w14:textId="77777777" w:rsidR="00D0006E" w:rsidRDefault="00000000">
            <w:pPr>
              <w:spacing w:before="10" w:after="10" w:line="240" w:lineRule="auto"/>
              <w:jc w:val="center"/>
            </w:pPr>
            <w:r>
              <w:rPr>
                <w:rFonts w:ascii="Calibri" w:hAnsi="Calibri"/>
                <w:color w:val="1E293B"/>
                <w:sz w:val="17"/>
              </w:rPr>
              <w:t>50 rows</w:t>
            </w:r>
          </w:p>
        </w:tc>
        <w:tc>
          <w:tcPr>
            <w:tcW w:w="1407" w:type="dxa"/>
            <w:shd w:val="clear" w:color="auto" w:fill="F8FAFC"/>
            <w:tcMar>
              <w:top w:w="22" w:type="dxa"/>
              <w:left w:w="70" w:type="dxa"/>
              <w:bottom w:w="22" w:type="dxa"/>
              <w:right w:w="70" w:type="dxa"/>
            </w:tcMar>
          </w:tcPr>
          <w:p w14:paraId="29C10DB9" w14:textId="77777777" w:rsidR="00D0006E" w:rsidRDefault="00000000">
            <w:pPr>
              <w:spacing w:before="10" w:after="10" w:line="240" w:lineRule="auto"/>
            </w:pPr>
            <w:r>
              <w:rPr>
                <w:rFonts w:ascii="Calibri" w:hAnsi="Calibri"/>
                <w:color w:val="1E293B"/>
                <w:sz w:val="17"/>
              </w:rPr>
              <w:t>Catalog finished SKUs and subassemblies with unit costs and criticality tiers (1-3)</w:t>
            </w:r>
          </w:p>
        </w:tc>
      </w:tr>
      <w:tr w:rsidR="00D0006E" w14:paraId="3BC870A8" w14:textId="77777777">
        <w:trPr>
          <w:jc w:val="center"/>
        </w:trPr>
        <w:tc>
          <w:tcPr>
            <w:tcW w:w="1547" w:type="dxa"/>
            <w:shd w:val="clear" w:color="auto" w:fill="FFFFFF"/>
            <w:tcMar>
              <w:top w:w="22" w:type="dxa"/>
              <w:left w:w="70" w:type="dxa"/>
              <w:bottom w:w="22" w:type="dxa"/>
              <w:right w:w="70" w:type="dxa"/>
            </w:tcMar>
          </w:tcPr>
          <w:p w14:paraId="7BF91182" w14:textId="77777777" w:rsidR="00D0006E" w:rsidRDefault="00000000">
            <w:pPr>
              <w:spacing w:before="10" w:after="10" w:line="240" w:lineRule="auto"/>
            </w:pPr>
            <w:r>
              <w:rPr>
                <w:rFonts w:ascii="Calibri" w:hAnsi="Calibri"/>
                <w:color w:val="1E293B"/>
                <w:sz w:val="17"/>
              </w:rPr>
              <w:t>production_units</w:t>
            </w:r>
          </w:p>
        </w:tc>
        <w:tc>
          <w:tcPr>
            <w:tcW w:w="1547" w:type="dxa"/>
            <w:shd w:val="clear" w:color="auto" w:fill="FFFFFF"/>
            <w:tcMar>
              <w:top w:w="22" w:type="dxa"/>
              <w:left w:w="70" w:type="dxa"/>
              <w:bottom w:w="22" w:type="dxa"/>
              <w:right w:w="70" w:type="dxa"/>
            </w:tcMar>
          </w:tcPr>
          <w:p w14:paraId="1D21AB47" w14:textId="77777777" w:rsidR="00D0006E" w:rsidRDefault="00000000">
            <w:pPr>
              <w:spacing w:before="10" w:after="10" w:line="240" w:lineRule="auto"/>
            </w:pPr>
            <w:r>
              <w:rPr>
                <w:rFonts w:ascii="Calibri" w:hAnsi="Calibri"/>
                <w:color w:val="1E293B"/>
                <w:sz w:val="17"/>
              </w:rPr>
              <w:t>ProductionUnit</w:t>
            </w:r>
          </w:p>
        </w:tc>
        <w:tc>
          <w:tcPr>
            <w:tcW w:w="1688" w:type="dxa"/>
            <w:shd w:val="clear" w:color="auto" w:fill="FFFFFF"/>
            <w:tcMar>
              <w:top w:w="22" w:type="dxa"/>
              <w:left w:w="70" w:type="dxa"/>
              <w:bottom w:w="22" w:type="dxa"/>
              <w:right w:w="70" w:type="dxa"/>
            </w:tcMar>
          </w:tcPr>
          <w:p w14:paraId="2FB490CB" w14:textId="77777777" w:rsidR="00D0006E" w:rsidRDefault="00000000">
            <w:pPr>
              <w:spacing w:before="10" w:after="10" w:line="240" w:lineRule="auto"/>
            </w:pPr>
            <w:r>
              <w:rPr>
                <w:rFonts w:ascii="Calibri" w:hAnsi="Calibri"/>
                <w:color w:val="1E293B"/>
                <w:sz w:val="17"/>
              </w:rPr>
              <w:t>production_id (VARCHAR 50)</w:t>
            </w:r>
          </w:p>
        </w:tc>
        <w:tc>
          <w:tcPr>
            <w:tcW w:w="1829" w:type="dxa"/>
            <w:shd w:val="clear" w:color="auto" w:fill="FFFFFF"/>
            <w:tcMar>
              <w:top w:w="22" w:type="dxa"/>
              <w:left w:w="70" w:type="dxa"/>
              <w:bottom w:w="22" w:type="dxa"/>
              <w:right w:w="70" w:type="dxa"/>
            </w:tcMar>
          </w:tcPr>
          <w:p w14:paraId="3D2398F5" w14:textId="77777777" w:rsidR="00D0006E" w:rsidRDefault="00000000">
            <w:pPr>
              <w:spacing w:before="10" w:after="10" w:line="240" w:lineRule="auto"/>
            </w:pPr>
            <w:r>
              <w:rPr>
                <w:rFonts w:ascii="Calibri" w:hAnsi="Calibri"/>
                <w:color w:val="1E293B"/>
                <w:sz w:val="17"/>
              </w:rPr>
              <w:t>Geocoded coordinates across Indian clusters</w:t>
            </w:r>
          </w:p>
        </w:tc>
        <w:tc>
          <w:tcPr>
            <w:tcW w:w="1125" w:type="dxa"/>
            <w:shd w:val="clear" w:color="auto" w:fill="FFFFFF"/>
            <w:tcMar>
              <w:top w:w="22" w:type="dxa"/>
              <w:left w:w="70" w:type="dxa"/>
              <w:bottom w:w="22" w:type="dxa"/>
              <w:right w:w="70" w:type="dxa"/>
            </w:tcMar>
          </w:tcPr>
          <w:p w14:paraId="19AFC759" w14:textId="77777777" w:rsidR="00D0006E" w:rsidRDefault="00000000">
            <w:pPr>
              <w:spacing w:before="10" w:after="10" w:line="240" w:lineRule="auto"/>
              <w:jc w:val="center"/>
            </w:pPr>
            <w:r>
              <w:rPr>
                <w:rFonts w:ascii="Calibri" w:hAnsi="Calibri"/>
                <w:color w:val="1E293B"/>
                <w:sz w:val="17"/>
              </w:rPr>
              <w:t>8 rows</w:t>
            </w:r>
          </w:p>
        </w:tc>
        <w:tc>
          <w:tcPr>
            <w:tcW w:w="1407" w:type="dxa"/>
            <w:shd w:val="clear" w:color="auto" w:fill="FFFFFF"/>
            <w:tcMar>
              <w:top w:w="22" w:type="dxa"/>
              <w:left w:w="70" w:type="dxa"/>
              <w:bottom w:w="22" w:type="dxa"/>
              <w:right w:w="70" w:type="dxa"/>
            </w:tcMar>
          </w:tcPr>
          <w:p w14:paraId="077F5ABB" w14:textId="77777777" w:rsidR="00D0006E" w:rsidRDefault="00000000">
            <w:pPr>
              <w:spacing w:before="10" w:after="10" w:line="240" w:lineRule="auto"/>
            </w:pPr>
            <w:r>
              <w:rPr>
                <w:rFonts w:ascii="Calibri" w:hAnsi="Calibri"/>
                <w:color w:val="1E293B"/>
                <w:sz w:val="17"/>
              </w:rPr>
              <w:t>Manufacturing and final assembly facilities with daily throughput capacities</w:t>
            </w:r>
          </w:p>
        </w:tc>
      </w:tr>
      <w:tr w:rsidR="00D0006E" w14:paraId="14961688" w14:textId="77777777">
        <w:trPr>
          <w:jc w:val="center"/>
        </w:trPr>
        <w:tc>
          <w:tcPr>
            <w:tcW w:w="1547" w:type="dxa"/>
            <w:shd w:val="clear" w:color="auto" w:fill="F8FAFC"/>
            <w:tcMar>
              <w:top w:w="22" w:type="dxa"/>
              <w:left w:w="70" w:type="dxa"/>
              <w:bottom w:w="22" w:type="dxa"/>
              <w:right w:w="70" w:type="dxa"/>
            </w:tcMar>
          </w:tcPr>
          <w:p w14:paraId="1396A3C4" w14:textId="77777777" w:rsidR="00D0006E" w:rsidRDefault="00000000">
            <w:pPr>
              <w:spacing w:before="10" w:after="10" w:line="240" w:lineRule="auto"/>
            </w:pPr>
            <w:r>
              <w:rPr>
                <w:rFonts w:ascii="Calibri" w:hAnsi="Calibri"/>
                <w:color w:val="1E293B"/>
                <w:sz w:val="17"/>
              </w:rPr>
              <w:t>warehouses</w:t>
            </w:r>
          </w:p>
        </w:tc>
        <w:tc>
          <w:tcPr>
            <w:tcW w:w="1547" w:type="dxa"/>
            <w:shd w:val="clear" w:color="auto" w:fill="F8FAFC"/>
            <w:tcMar>
              <w:top w:w="22" w:type="dxa"/>
              <w:left w:w="70" w:type="dxa"/>
              <w:bottom w:w="22" w:type="dxa"/>
              <w:right w:w="70" w:type="dxa"/>
            </w:tcMar>
          </w:tcPr>
          <w:p w14:paraId="15155BAA" w14:textId="77777777" w:rsidR="00D0006E" w:rsidRDefault="00000000">
            <w:pPr>
              <w:spacing w:before="10" w:after="10" w:line="240" w:lineRule="auto"/>
            </w:pPr>
            <w:r>
              <w:rPr>
                <w:rFonts w:ascii="Calibri" w:hAnsi="Calibri"/>
                <w:color w:val="1E293B"/>
                <w:sz w:val="17"/>
              </w:rPr>
              <w:t>Warehouse</w:t>
            </w:r>
          </w:p>
        </w:tc>
        <w:tc>
          <w:tcPr>
            <w:tcW w:w="1688" w:type="dxa"/>
            <w:shd w:val="clear" w:color="auto" w:fill="F8FAFC"/>
            <w:tcMar>
              <w:top w:w="22" w:type="dxa"/>
              <w:left w:w="70" w:type="dxa"/>
              <w:bottom w:w="22" w:type="dxa"/>
              <w:right w:w="70" w:type="dxa"/>
            </w:tcMar>
          </w:tcPr>
          <w:p w14:paraId="6F6A4AD8" w14:textId="77777777" w:rsidR="00D0006E" w:rsidRDefault="00000000">
            <w:pPr>
              <w:spacing w:before="10" w:after="10" w:line="240" w:lineRule="auto"/>
            </w:pPr>
            <w:r>
              <w:rPr>
                <w:rFonts w:ascii="Calibri" w:hAnsi="Calibri"/>
                <w:color w:val="1E293B"/>
                <w:sz w:val="17"/>
              </w:rPr>
              <w:t>warehouse_id (VARCHAR 50)</w:t>
            </w:r>
          </w:p>
        </w:tc>
        <w:tc>
          <w:tcPr>
            <w:tcW w:w="1829" w:type="dxa"/>
            <w:shd w:val="clear" w:color="auto" w:fill="F8FAFC"/>
            <w:tcMar>
              <w:top w:w="22" w:type="dxa"/>
              <w:left w:w="70" w:type="dxa"/>
              <w:bottom w:w="22" w:type="dxa"/>
              <w:right w:w="70" w:type="dxa"/>
            </w:tcMar>
          </w:tcPr>
          <w:p w14:paraId="5BC62240" w14:textId="77777777" w:rsidR="00D0006E" w:rsidRDefault="00000000">
            <w:pPr>
              <w:spacing w:before="10" w:after="10" w:line="240" w:lineRule="auto"/>
            </w:pPr>
            <w:r>
              <w:rPr>
                <w:rFonts w:ascii="Calibri" w:hAnsi="Calibri"/>
                <w:color w:val="1E293B"/>
                <w:sz w:val="17"/>
              </w:rPr>
              <w:t>Relational linkage to Inventory table</w:t>
            </w:r>
          </w:p>
        </w:tc>
        <w:tc>
          <w:tcPr>
            <w:tcW w:w="1125" w:type="dxa"/>
            <w:shd w:val="clear" w:color="auto" w:fill="F8FAFC"/>
            <w:tcMar>
              <w:top w:w="22" w:type="dxa"/>
              <w:left w:w="70" w:type="dxa"/>
              <w:bottom w:w="22" w:type="dxa"/>
              <w:right w:w="70" w:type="dxa"/>
            </w:tcMar>
          </w:tcPr>
          <w:p w14:paraId="5B1CCCBC" w14:textId="77777777" w:rsidR="00D0006E" w:rsidRDefault="00000000">
            <w:pPr>
              <w:spacing w:before="10" w:after="10" w:line="240" w:lineRule="auto"/>
              <w:jc w:val="center"/>
            </w:pPr>
            <w:r>
              <w:rPr>
                <w:rFonts w:ascii="Calibri" w:hAnsi="Calibri"/>
                <w:color w:val="1E293B"/>
                <w:sz w:val="17"/>
              </w:rPr>
              <w:t>10 rows</w:t>
            </w:r>
          </w:p>
        </w:tc>
        <w:tc>
          <w:tcPr>
            <w:tcW w:w="1407" w:type="dxa"/>
            <w:shd w:val="clear" w:color="auto" w:fill="F8FAFC"/>
            <w:tcMar>
              <w:top w:w="22" w:type="dxa"/>
              <w:left w:w="70" w:type="dxa"/>
              <w:bottom w:w="22" w:type="dxa"/>
              <w:right w:w="70" w:type="dxa"/>
            </w:tcMar>
          </w:tcPr>
          <w:p w14:paraId="7AE7402E" w14:textId="77777777" w:rsidR="00D0006E" w:rsidRDefault="00000000">
            <w:pPr>
              <w:spacing w:before="10" w:after="10" w:line="240" w:lineRule="auto"/>
            </w:pPr>
            <w:r>
              <w:rPr>
                <w:rFonts w:ascii="Calibri" w:hAnsi="Calibri"/>
                <w:color w:val="1E293B"/>
                <w:sz w:val="17"/>
              </w:rPr>
              <w:t>Central fulfillment distribution centers tracking capacity and utilization</w:t>
            </w:r>
          </w:p>
        </w:tc>
      </w:tr>
      <w:tr w:rsidR="00D0006E" w14:paraId="7DF87984" w14:textId="77777777">
        <w:trPr>
          <w:jc w:val="center"/>
        </w:trPr>
        <w:tc>
          <w:tcPr>
            <w:tcW w:w="1547" w:type="dxa"/>
            <w:shd w:val="clear" w:color="auto" w:fill="FFFFFF"/>
            <w:tcMar>
              <w:top w:w="22" w:type="dxa"/>
              <w:left w:w="70" w:type="dxa"/>
              <w:bottom w:w="22" w:type="dxa"/>
              <w:right w:w="70" w:type="dxa"/>
            </w:tcMar>
          </w:tcPr>
          <w:p w14:paraId="5CEB0F95" w14:textId="77777777" w:rsidR="00D0006E" w:rsidRDefault="00000000">
            <w:pPr>
              <w:spacing w:before="10" w:after="10" w:line="240" w:lineRule="auto"/>
            </w:pPr>
            <w:r>
              <w:rPr>
                <w:rFonts w:ascii="Calibri" w:hAnsi="Calibri"/>
                <w:color w:val="1E293B"/>
                <w:sz w:val="17"/>
              </w:rPr>
              <w:t>distribution_hubs</w:t>
            </w:r>
          </w:p>
        </w:tc>
        <w:tc>
          <w:tcPr>
            <w:tcW w:w="1547" w:type="dxa"/>
            <w:shd w:val="clear" w:color="auto" w:fill="FFFFFF"/>
            <w:tcMar>
              <w:top w:w="22" w:type="dxa"/>
              <w:left w:w="70" w:type="dxa"/>
              <w:bottom w:w="22" w:type="dxa"/>
              <w:right w:w="70" w:type="dxa"/>
            </w:tcMar>
          </w:tcPr>
          <w:p w14:paraId="40C1BF77" w14:textId="77777777" w:rsidR="00D0006E" w:rsidRDefault="00000000">
            <w:pPr>
              <w:spacing w:before="10" w:after="10" w:line="240" w:lineRule="auto"/>
            </w:pPr>
            <w:r>
              <w:rPr>
                <w:rFonts w:ascii="Calibri" w:hAnsi="Calibri"/>
                <w:color w:val="1E293B"/>
                <w:sz w:val="17"/>
              </w:rPr>
              <w:t>DistributionHub</w:t>
            </w:r>
          </w:p>
        </w:tc>
        <w:tc>
          <w:tcPr>
            <w:tcW w:w="1688" w:type="dxa"/>
            <w:shd w:val="clear" w:color="auto" w:fill="FFFFFF"/>
            <w:tcMar>
              <w:top w:w="22" w:type="dxa"/>
              <w:left w:w="70" w:type="dxa"/>
              <w:bottom w:w="22" w:type="dxa"/>
              <w:right w:w="70" w:type="dxa"/>
            </w:tcMar>
          </w:tcPr>
          <w:p w14:paraId="63DB0721" w14:textId="77777777" w:rsidR="00D0006E" w:rsidRDefault="00000000">
            <w:pPr>
              <w:spacing w:before="10" w:after="10" w:line="240" w:lineRule="auto"/>
            </w:pPr>
            <w:r>
              <w:rPr>
                <w:rFonts w:ascii="Calibri" w:hAnsi="Calibri"/>
                <w:color w:val="1E293B"/>
                <w:sz w:val="17"/>
              </w:rPr>
              <w:t>hub_id (VARCHAR 50)</w:t>
            </w:r>
          </w:p>
        </w:tc>
        <w:tc>
          <w:tcPr>
            <w:tcW w:w="1829" w:type="dxa"/>
            <w:shd w:val="clear" w:color="auto" w:fill="FFFFFF"/>
            <w:tcMar>
              <w:top w:w="22" w:type="dxa"/>
              <w:left w:w="70" w:type="dxa"/>
              <w:bottom w:w="22" w:type="dxa"/>
              <w:right w:w="70" w:type="dxa"/>
            </w:tcMar>
          </w:tcPr>
          <w:p w14:paraId="64AD6117" w14:textId="77777777" w:rsidR="00D0006E" w:rsidRDefault="00000000">
            <w:pPr>
              <w:spacing w:before="10" w:after="10" w:line="240" w:lineRule="auto"/>
            </w:pPr>
            <w:r>
              <w:rPr>
                <w:rFonts w:ascii="Calibri" w:hAnsi="Calibri"/>
                <w:color w:val="1E293B"/>
                <w:sz w:val="17"/>
              </w:rPr>
              <w:t>Geocoded sorting hubs</w:t>
            </w:r>
          </w:p>
        </w:tc>
        <w:tc>
          <w:tcPr>
            <w:tcW w:w="1125" w:type="dxa"/>
            <w:shd w:val="clear" w:color="auto" w:fill="FFFFFF"/>
            <w:tcMar>
              <w:top w:w="22" w:type="dxa"/>
              <w:left w:w="70" w:type="dxa"/>
              <w:bottom w:w="22" w:type="dxa"/>
              <w:right w:w="70" w:type="dxa"/>
            </w:tcMar>
          </w:tcPr>
          <w:p w14:paraId="6A72A2F8" w14:textId="77777777" w:rsidR="00D0006E" w:rsidRDefault="00000000">
            <w:pPr>
              <w:spacing w:before="10" w:after="10" w:line="240" w:lineRule="auto"/>
              <w:jc w:val="center"/>
            </w:pPr>
            <w:r>
              <w:rPr>
                <w:rFonts w:ascii="Calibri" w:hAnsi="Calibri"/>
                <w:color w:val="1E293B"/>
                <w:sz w:val="17"/>
              </w:rPr>
              <w:t>15 rows</w:t>
            </w:r>
          </w:p>
        </w:tc>
        <w:tc>
          <w:tcPr>
            <w:tcW w:w="1407" w:type="dxa"/>
            <w:shd w:val="clear" w:color="auto" w:fill="FFFFFF"/>
            <w:tcMar>
              <w:top w:w="22" w:type="dxa"/>
              <w:left w:w="70" w:type="dxa"/>
              <w:bottom w:w="22" w:type="dxa"/>
              <w:right w:w="70" w:type="dxa"/>
            </w:tcMar>
          </w:tcPr>
          <w:p w14:paraId="4AE2E859" w14:textId="77777777" w:rsidR="00D0006E" w:rsidRDefault="00000000">
            <w:pPr>
              <w:spacing w:before="10" w:after="10" w:line="240" w:lineRule="auto"/>
            </w:pPr>
            <w:r>
              <w:rPr>
                <w:rFonts w:ascii="Calibri" w:hAnsi="Calibri"/>
                <w:color w:val="1E293B"/>
                <w:sz w:val="17"/>
              </w:rPr>
              <w:t>Regional intermediate cross-dock terminals and sorting points</w:t>
            </w:r>
          </w:p>
        </w:tc>
      </w:tr>
      <w:tr w:rsidR="00D0006E" w14:paraId="4C1A6609" w14:textId="77777777">
        <w:trPr>
          <w:jc w:val="center"/>
        </w:trPr>
        <w:tc>
          <w:tcPr>
            <w:tcW w:w="1547" w:type="dxa"/>
            <w:shd w:val="clear" w:color="auto" w:fill="F8FAFC"/>
            <w:tcMar>
              <w:top w:w="22" w:type="dxa"/>
              <w:left w:w="70" w:type="dxa"/>
              <w:bottom w:w="22" w:type="dxa"/>
              <w:right w:w="70" w:type="dxa"/>
            </w:tcMar>
          </w:tcPr>
          <w:p w14:paraId="405ABF54" w14:textId="77777777" w:rsidR="00D0006E" w:rsidRDefault="00000000">
            <w:pPr>
              <w:spacing w:before="10" w:after="10" w:line="240" w:lineRule="auto"/>
            </w:pPr>
            <w:r>
              <w:rPr>
                <w:rFonts w:ascii="Calibri" w:hAnsi="Calibri"/>
                <w:color w:val="1E293B"/>
                <w:sz w:val="17"/>
              </w:rPr>
              <w:t>inventory</w:t>
            </w:r>
          </w:p>
        </w:tc>
        <w:tc>
          <w:tcPr>
            <w:tcW w:w="1547" w:type="dxa"/>
            <w:shd w:val="clear" w:color="auto" w:fill="F8FAFC"/>
            <w:tcMar>
              <w:top w:w="22" w:type="dxa"/>
              <w:left w:w="70" w:type="dxa"/>
              <w:bottom w:w="22" w:type="dxa"/>
              <w:right w:w="70" w:type="dxa"/>
            </w:tcMar>
          </w:tcPr>
          <w:p w14:paraId="746AD573" w14:textId="77777777" w:rsidR="00D0006E" w:rsidRDefault="00000000">
            <w:pPr>
              <w:spacing w:before="10" w:after="10" w:line="240" w:lineRule="auto"/>
            </w:pPr>
            <w:r>
              <w:rPr>
                <w:rFonts w:ascii="Calibri" w:hAnsi="Calibri"/>
                <w:color w:val="1E293B"/>
                <w:sz w:val="17"/>
              </w:rPr>
              <w:t>Inventory</w:t>
            </w:r>
          </w:p>
        </w:tc>
        <w:tc>
          <w:tcPr>
            <w:tcW w:w="1688" w:type="dxa"/>
            <w:shd w:val="clear" w:color="auto" w:fill="F8FAFC"/>
            <w:tcMar>
              <w:top w:w="22" w:type="dxa"/>
              <w:left w:w="70" w:type="dxa"/>
              <w:bottom w:w="22" w:type="dxa"/>
              <w:right w:w="70" w:type="dxa"/>
            </w:tcMar>
          </w:tcPr>
          <w:p w14:paraId="418B981C" w14:textId="77777777" w:rsidR="00D0006E" w:rsidRDefault="00000000">
            <w:pPr>
              <w:spacing w:before="10" w:after="10" w:line="240" w:lineRule="auto"/>
            </w:pPr>
            <w:r>
              <w:rPr>
                <w:rFonts w:ascii="Calibri" w:hAnsi="Calibri"/>
                <w:color w:val="1E293B"/>
                <w:sz w:val="17"/>
              </w:rPr>
              <w:t>inventory_id (INTEGER Auto)</w:t>
            </w:r>
          </w:p>
        </w:tc>
        <w:tc>
          <w:tcPr>
            <w:tcW w:w="1829" w:type="dxa"/>
            <w:shd w:val="clear" w:color="auto" w:fill="F8FAFC"/>
            <w:tcMar>
              <w:top w:w="22" w:type="dxa"/>
              <w:left w:w="70" w:type="dxa"/>
              <w:bottom w:w="22" w:type="dxa"/>
              <w:right w:w="70" w:type="dxa"/>
            </w:tcMar>
          </w:tcPr>
          <w:p w14:paraId="2357436A" w14:textId="77777777" w:rsidR="00D0006E" w:rsidRDefault="00000000">
            <w:pPr>
              <w:spacing w:before="10" w:after="10" w:line="240" w:lineRule="auto"/>
            </w:pPr>
            <w:r>
              <w:rPr>
                <w:rFonts w:ascii="Calibri" w:hAnsi="Calibri"/>
                <w:color w:val="1E293B"/>
                <w:sz w:val="17"/>
              </w:rPr>
              <w:t>FK: warehouse_id, product_id</w:t>
            </w:r>
          </w:p>
        </w:tc>
        <w:tc>
          <w:tcPr>
            <w:tcW w:w="1125" w:type="dxa"/>
            <w:shd w:val="clear" w:color="auto" w:fill="F8FAFC"/>
            <w:tcMar>
              <w:top w:w="22" w:type="dxa"/>
              <w:left w:w="70" w:type="dxa"/>
              <w:bottom w:w="22" w:type="dxa"/>
              <w:right w:w="70" w:type="dxa"/>
            </w:tcMar>
          </w:tcPr>
          <w:p w14:paraId="65C1F9CB" w14:textId="77777777" w:rsidR="00D0006E" w:rsidRDefault="00000000">
            <w:pPr>
              <w:spacing w:before="10" w:after="10" w:line="240" w:lineRule="auto"/>
              <w:jc w:val="center"/>
            </w:pPr>
            <w:r>
              <w:rPr>
                <w:rFonts w:ascii="Calibri" w:hAnsi="Calibri"/>
                <w:color w:val="1E293B"/>
                <w:sz w:val="17"/>
              </w:rPr>
              <w:t>500 rows</w:t>
            </w:r>
          </w:p>
        </w:tc>
        <w:tc>
          <w:tcPr>
            <w:tcW w:w="1407" w:type="dxa"/>
            <w:shd w:val="clear" w:color="auto" w:fill="F8FAFC"/>
            <w:tcMar>
              <w:top w:w="22" w:type="dxa"/>
              <w:left w:w="70" w:type="dxa"/>
              <w:bottom w:w="22" w:type="dxa"/>
              <w:right w:w="70" w:type="dxa"/>
            </w:tcMar>
          </w:tcPr>
          <w:p w14:paraId="5D98DB1A" w14:textId="77777777" w:rsidR="00D0006E" w:rsidRDefault="00000000">
            <w:pPr>
              <w:spacing w:before="10" w:after="10" w:line="240" w:lineRule="auto"/>
            </w:pPr>
            <w:r>
              <w:rPr>
                <w:rFonts w:ascii="Calibri" w:hAnsi="Calibri"/>
                <w:color w:val="1E293B"/>
                <w:sz w:val="17"/>
              </w:rPr>
              <w:t>Stock on hand, reserved units, safety stock, reorder point, and stockout risk</w:t>
            </w:r>
          </w:p>
        </w:tc>
      </w:tr>
      <w:tr w:rsidR="00D0006E" w14:paraId="7E2A4104" w14:textId="77777777">
        <w:trPr>
          <w:jc w:val="center"/>
        </w:trPr>
        <w:tc>
          <w:tcPr>
            <w:tcW w:w="1547" w:type="dxa"/>
            <w:shd w:val="clear" w:color="auto" w:fill="FFFFFF"/>
            <w:tcMar>
              <w:top w:w="22" w:type="dxa"/>
              <w:left w:w="70" w:type="dxa"/>
              <w:bottom w:w="22" w:type="dxa"/>
              <w:right w:w="70" w:type="dxa"/>
            </w:tcMar>
          </w:tcPr>
          <w:p w14:paraId="2BC94F32" w14:textId="77777777" w:rsidR="00D0006E" w:rsidRDefault="00000000">
            <w:pPr>
              <w:spacing w:before="10" w:after="10" w:line="240" w:lineRule="auto"/>
            </w:pPr>
            <w:r>
              <w:rPr>
                <w:rFonts w:ascii="Calibri" w:hAnsi="Calibri"/>
                <w:color w:val="1E293B"/>
                <w:sz w:val="17"/>
              </w:rPr>
              <w:t>demand_zones</w:t>
            </w:r>
          </w:p>
        </w:tc>
        <w:tc>
          <w:tcPr>
            <w:tcW w:w="1547" w:type="dxa"/>
            <w:shd w:val="clear" w:color="auto" w:fill="FFFFFF"/>
            <w:tcMar>
              <w:top w:w="22" w:type="dxa"/>
              <w:left w:w="70" w:type="dxa"/>
              <w:bottom w:w="22" w:type="dxa"/>
              <w:right w:w="70" w:type="dxa"/>
            </w:tcMar>
          </w:tcPr>
          <w:p w14:paraId="64F00887" w14:textId="77777777" w:rsidR="00D0006E" w:rsidRDefault="00000000">
            <w:pPr>
              <w:spacing w:before="10" w:after="10" w:line="240" w:lineRule="auto"/>
            </w:pPr>
            <w:r>
              <w:rPr>
                <w:rFonts w:ascii="Calibri" w:hAnsi="Calibri"/>
                <w:color w:val="1E293B"/>
                <w:sz w:val="17"/>
              </w:rPr>
              <w:t>DemandZone</w:t>
            </w:r>
          </w:p>
        </w:tc>
        <w:tc>
          <w:tcPr>
            <w:tcW w:w="1688" w:type="dxa"/>
            <w:shd w:val="clear" w:color="auto" w:fill="FFFFFF"/>
            <w:tcMar>
              <w:top w:w="22" w:type="dxa"/>
              <w:left w:w="70" w:type="dxa"/>
              <w:bottom w:w="22" w:type="dxa"/>
              <w:right w:w="70" w:type="dxa"/>
            </w:tcMar>
          </w:tcPr>
          <w:p w14:paraId="67841B4D" w14:textId="77777777" w:rsidR="00D0006E" w:rsidRDefault="00000000">
            <w:pPr>
              <w:spacing w:before="10" w:after="10" w:line="240" w:lineRule="auto"/>
            </w:pPr>
            <w:r>
              <w:rPr>
                <w:rFonts w:ascii="Calibri" w:hAnsi="Calibri"/>
                <w:color w:val="1E293B"/>
                <w:sz w:val="17"/>
              </w:rPr>
              <w:t>zone_id (VARCHAR 50)</w:t>
            </w:r>
          </w:p>
        </w:tc>
        <w:tc>
          <w:tcPr>
            <w:tcW w:w="1829" w:type="dxa"/>
            <w:shd w:val="clear" w:color="auto" w:fill="FFFFFF"/>
            <w:tcMar>
              <w:top w:w="22" w:type="dxa"/>
              <w:left w:w="70" w:type="dxa"/>
              <w:bottom w:w="22" w:type="dxa"/>
              <w:right w:w="70" w:type="dxa"/>
            </w:tcMar>
          </w:tcPr>
          <w:p w14:paraId="52184744" w14:textId="77777777" w:rsidR="00D0006E" w:rsidRDefault="00000000">
            <w:pPr>
              <w:spacing w:before="10" w:after="10" w:line="240" w:lineRule="auto"/>
            </w:pPr>
            <w:r>
              <w:rPr>
                <w:rFonts w:ascii="Calibri" w:hAnsi="Calibri"/>
                <w:color w:val="1E293B"/>
                <w:sz w:val="17"/>
              </w:rPr>
              <w:t>FK: product_id → products.product_id</w:t>
            </w:r>
          </w:p>
        </w:tc>
        <w:tc>
          <w:tcPr>
            <w:tcW w:w="1125" w:type="dxa"/>
            <w:shd w:val="clear" w:color="auto" w:fill="FFFFFF"/>
            <w:tcMar>
              <w:top w:w="22" w:type="dxa"/>
              <w:left w:w="70" w:type="dxa"/>
              <w:bottom w:w="22" w:type="dxa"/>
              <w:right w:w="70" w:type="dxa"/>
            </w:tcMar>
          </w:tcPr>
          <w:p w14:paraId="0872E3EF" w14:textId="77777777" w:rsidR="00D0006E" w:rsidRDefault="00000000">
            <w:pPr>
              <w:spacing w:before="10" w:after="10" w:line="240" w:lineRule="auto"/>
              <w:jc w:val="center"/>
            </w:pPr>
            <w:r>
              <w:rPr>
                <w:rFonts w:ascii="Calibri" w:hAnsi="Calibri"/>
                <w:color w:val="1E293B"/>
                <w:sz w:val="17"/>
              </w:rPr>
              <w:t>30 rows</w:t>
            </w:r>
          </w:p>
        </w:tc>
        <w:tc>
          <w:tcPr>
            <w:tcW w:w="1407" w:type="dxa"/>
            <w:shd w:val="clear" w:color="auto" w:fill="FFFFFF"/>
            <w:tcMar>
              <w:top w:w="22" w:type="dxa"/>
              <w:left w:w="70" w:type="dxa"/>
              <w:bottom w:w="22" w:type="dxa"/>
              <w:right w:w="70" w:type="dxa"/>
            </w:tcMar>
          </w:tcPr>
          <w:p w14:paraId="3A9EEE57" w14:textId="77777777" w:rsidR="00D0006E" w:rsidRDefault="00000000">
            <w:pPr>
              <w:spacing w:before="10" w:after="10" w:line="240" w:lineRule="auto"/>
            </w:pPr>
            <w:r>
              <w:rPr>
                <w:rFonts w:ascii="Calibri" w:hAnsi="Calibri"/>
                <w:color w:val="1E293B"/>
                <w:sz w:val="17"/>
              </w:rPr>
              <w:t>Urban consumer consuming markets across North, South, West, East, Central</w:t>
            </w:r>
          </w:p>
        </w:tc>
      </w:tr>
      <w:tr w:rsidR="00D0006E" w14:paraId="2A0D7CD4" w14:textId="77777777">
        <w:trPr>
          <w:jc w:val="center"/>
        </w:trPr>
        <w:tc>
          <w:tcPr>
            <w:tcW w:w="1547" w:type="dxa"/>
            <w:shd w:val="clear" w:color="auto" w:fill="F8FAFC"/>
            <w:tcMar>
              <w:top w:w="22" w:type="dxa"/>
              <w:left w:w="70" w:type="dxa"/>
              <w:bottom w:w="22" w:type="dxa"/>
              <w:right w:w="70" w:type="dxa"/>
            </w:tcMar>
          </w:tcPr>
          <w:p w14:paraId="360D263F" w14:textId="77777777" w:rsidR="00D0006E" w:rsidRDefault="00000000">
            <w:pPr>
              <w:spacing w:before="10" w:after="10" w:line="240" w:lineRule="auto"/>
            </w:pPr>
            <w:r>
              <w:rPr>
                <w:rFonts w:ascii="Calibri" w:hAnsi="Calibri"/>
                <w:color w:val="1E293B"/>
                <w:sz w:val="17"/>
              </w:rPr>
              <w:t>routes</w:t>
            </w:r>
          </w:p>
        </w:tc>
        <w:tc>
          <w:tcPr>
            <w:tcW w:w="1547" w:type="dxa"/>
            <w:shd w:val="clear" w:color="auto" w:fill="F8FAFC"/>
            <w:tcMar>
              <w:top w:w="22" w:type="dxa"/>
              <w:left w:w="70" w:type="dxa"/>
              <w:bottom w:w="22" w:type="dxa"/>
              <w:right w:w="70" w:type="dxa"/>
            </w:tcMar>
          </w:tcPr>
          <w:p w14:paraId="31811907" w14:textId="77777777" w:rsidR="00D0006E" w:rsidRDefault="00000000">
            <w:pPr>
              <w:spacing w:before="10" w:after="10" w:line="240" w:lineRule="auto"/>
            </w:pPr>
            <w:r>
              <w:rPr>
                <w:rFonts w:ascii="Calibri" w:hAnsi="Calibri"/>
                <w:color w:val="1E293B"/>
                <w:sz w:val="17"/>
              </w:rPr>
              <w:t>Route</w:t>
            </w:r>
          </w:p>
        </w:tc>
        <w:tc>
          <w:tcPr>
            <w:tcW w:w="1688" w:type="dxa"/>
            <w:shd w:val="clear" w:color="auto" w:fill="F8FAFC"/>
            <w:tcMar>
              <w:top w:w="22" w:type="dxa"/>
              <w:left w:w="70" w:type="dxa"/>
              <w:bottom w:w="22" w:type="dxa"/>
              <w:right w:w="70" w:type="dxa"/>
            </w:tcMar>
          </w:tcPr>
          <w:p w14:paraId="40A9E8BA" w14:textId="77777777" w:rsidR="00D0006E" w:rsidRDefault="00000000">
            <w:pPr>
              <w:spacing w:before="10" w:after="10" w:line="240" w:lineRule="auto"/>
            </w:pPr>
            <w:r>
              <w:rPr>
                <w:rFonts w:ascii="Calibri" w:hAnsi="Calibri"/>
                <w:color w:val="1E293B"/>
                <w:sz w:val="17"/>
              </w:rPr>
              <w:t>route_id (VARCHAR 50)</w:t>
            </w:r>
          </w:p>
        </w:tc>
        <w:tc>
          <w:tcPr>
            <w:tcW w:w="1829" w:type="dxa"/>
            <w:shd w:val="clear" w:color="auto" w:fill="F8FAFC"/>
            <w:tcMar>
              <w:top w:w="22" w:type="dxa"/>
              <w:left w:w="70" w:type="dxa"/>
              <w:bottom w:w="22" w:type="dxa"/>
              <w:right w:w="70" w:type="dxa"/>
            </w:tcMar>
          </w:tcPr>
          <w:p w14:paraId="5151F07A" w14:textId="77777777" w:rsidR="00D0006E" w:rsidRDefault="00000000">
            <w:pPr>
              <w:spacing w:before="10" w:after="10" w:line="240" w:lineRule="auto"/>
            </w:pPr>
            <w:r>
              <w:rPr>
                <w:rFonts w:ascii="Calibri" w:hAnsi="Calibri"/>
                <w:color w:val="1E293B"/>
                <w:sz w:val="17"/>
              </w:rPr>
              <w:t>Indexed on origin and destination</w:t>
            </w:r>
          </w:p>
        </w:tc>
        <w:tc>
          <w:tcPr>
            <w:tcW w:w="1125" w:type="dxa"/>
            <w:shd w:val="clear" w:color="auto" w:fill="F8FAFC"/>
            <w:tcMar>
              <w:top w:w="22" w:type="dxa"/>
              <w:left w:w="70" w:type="dxa"/>
              <w:bottom w:w="22" w:type="dxa"/>
              <w:right w:w="70" w:type="dxa"/>
            </w:tcMar>
          </w:tcPr>
          <w:p w14:paraId="4F83480B" w14:textId="77777777" w:rsidR="00D0006E" w:rsidRDefault="00000000">
            <w:pPr>
              <w:spacing w:before="10" w:after="10" w:line="240" w:lineRule="auto"/>
              <w:jc w:val="center"/>
            </w:pPr>
            <w:r>
              <w:rPr>
                <w:rFonts w:ascii="Calibri" w:hAnsi="Calibri"/>
                <w:color w:val="1E293B"/>
                <w:sz w:val="17"/>
              </w:rPr>
              <w:t>160 rows</w:t>
            </w:r>
          </w:p>
        </w:tc>
        <w:tc>
          <w:tcPr>
            <w:tcW w:w="1407" w:type="dxa"/>
            <w:shd w:val="clear" w:color="auto" w:fill="F8FAFC"/>
            <w:tcMar>
              <w:top w:w="22" w:type="dxa"/>
              <w:left w:w="70" w:type="dxa"/>
              <w:bottom w:w="22" w:type="dxa"/>
              <w:right w:w="70" w:type="dxa"/>
            </w:tcMar>
          </w:tcPr>
          <w:p w14:paraId="7A6FB206" w14:textId="77777777" w:rsidR="00D0006E" w:rsidRDefault="00000000">
            <w:pPr>
              <w:spacing w:before="10" w:after="10" w:line="240" w:lineRule="auto"/>
            </w:pPr>
            <w:r>
              <w:rPr>
                <w:rFonts w:ascii="Calibri" w:hAnsi="Calibri"/>
                <w:color w:val="1E293B"/>
                <w:sz w:val="17"/>
              </w:rPr>
              <w:t>Multimodal freight transit corridors (Road, Rail, Air) with highway distance &amp; cost</w:t>
            </w:r>
          </w:p>
        </w:tc>
      </w:tr>
      <w:tr w:rsidR="00D0006E" w14:paraId="4EC976D3" w14:textId="77777777">
        <w:trPr>
          <w:jc w:val="center"/>
        </w:trPr>
        <w:tc>
          <w:tcPr>
            <w:tcW w:w="1547" w:type="dxa"/>
            <w:shd w:val="clear" w:color="auto" w:fill="FFFFFF"/>
            <w:tcMar>
              <w:top w:w="22" w:type="dxa"/>
              <w:left w:w="70" w:type="dxa"/>
              <w:bottom w:w="22" w:type="dxa"/>
              <w:right w:w="70" w:type="dxa"/>
            </w:tcMar>
          </w:tcPr>
          <w:p w14:paraId="627A932D" w14:textId="77777777" w:rsidR="00D0006E" w:rsidRDefault="00000000">
            <w:pPr>
              <w:spacing w:before="10" w:after="10" w:line="240" w:lineRule="auto"/>
            </w:pPr>
            <w:r>
              <w:rPr>
                <w:rFonts w:ascii="Calibri" w:hAnsi="Calibri"/>
                <w:color w:val="1E293B"/>
                <w:sz w:val="17"/>
              </w:rPr>
              <w:t>orders</w:t>
            </w:r>
          </w:p>
        </w:tc>
        <w:tc>
          <w:tcPr>
            <w:tcW w:w="1547" w:type="dxa"/>
            <w:shd w:val="clear" w:color="auto" w:fill="FFFFFF"/>
            <w:tcMar>
              <w:top w:w="22" w:type="dxa"/>
              <w:left w:w="70" w:type="dxa"/>
              <w:bottom w:w="22" w:type="dxa"/>
              <w:right w:w="70" w:type="dxa"/>
            </w:tcMar>
          </w:tcPr>
          <w:p w14:paraId="136D0E1A" w14:textId="77777777" w:rsidR="00D0006E" w:rsidRDefault="00000000">
            <w:pPr>
              <w:spacing w:before="10" w:after="10" w:line="240" w:lineRule="auto"/>
            </w:pPr>
            <w:r>
              <w:rPr>
                <w:rFonts w:ascii="Calibri" w:hAnsi="Calibri"/>
                <w:color w:val="1E293B"/>
                <w:sz w:val="17"/>
              </w:rPr>
              <w:t>Order</w:t>
            </w:r>
          </w:p>
        </w:tc>
        <w:tc>
          <w:tcPr>
            <w:tcW w:w="1688" w:type="dxa"/>
            <w:shd w:val="clear" w:color="auto" w:fill="FFFFFF"/>
            <w:tcMar>
              <w:top w:w="22" w:type="dxa"/>
              <w:left w:w="70" w:type="dxa"/>
              <w:bottom w:w="22" w:type="dxa"/>
              <w:right w:w="70" w:type="dxa"/>
            </w:tcMar>
          </w:tcPr>
          <w:p w14:paraId="59C2AC5F" w14:textId="77777777" w:rsidR="00D0006E" w:rsidRDefault="00000000">
            <w:pPr>
              <w:spacing w:before="10" w:after="10" w:line="240" w:lineRule="auto"/>
            </w:pPr>
            <w:r>
              <w:rPr>
                <w:rFonts w:ascii="Calibri" w:hAnsi="Calibri"/>
                <w:color w:val="1E293B"/>
                <w:sz w:val="17"/>
              </w:rPr>
              <w:t>order_id (VARCHAR 50)</w:t>
            </w:r>
          </w:p>
        </w:tc>
        <w:tc>
          <w:tcPr>
            <w:tcW w:w="1829" w:type="dxa"/>
            <w:shd w:val="clear" w:color="auto" w:fill="FFFFFF"/>
            <w:tcMar>
              <w:top w:w="22" w:type="dxa"/>
              <w:left w:w="70" w:type="dxa"/>
              <w:bottom w:w="22" w:type="dxa"/>
              <w:right w:w="70" w:type="dxa"/>
            </w:tcMar>
          </w:tcPr>
          <w:p w14:paraId="1C5BA9CE" w14:textId="77777777" w:rsidR="00D0006E" w:rsidRDefault="00000000">
            <w:pPr>
              <w:spacing w:before="10" w:after="10" w:line="240" w:lineRule="auto"/>
            </w:pPr>
            <w:r>
              <w:rPr>
                <w:rFonts w:ascii="Calibri" w:hAnsi="Calibri"/>
                <w:color w:val="1E293B"/>
                <w:sz w:val="17"/>
              </w:rPr>
              <w:t>FK: product_id → products.product_id</w:t>
            </w:r>
          </w:p>
        </w:tc>
        <w:tc>
          <w:tcPr>
            <w:tcW w:w="1125" w:type="dxa"/>
            <w:shd w:val="clear" w:color="auto" w:fill="FFFFFF"/>
            <w:tcMar>
              <w:top w:w="22" w:type="dxa"/>
              <w:left w:w="70" w:type="dxa"/>
              <w:bottom w:w="22" w:type="dxa"/>
              <w:right w:w="70" w:type="dxa"/>
            </w:tcMar>
          </w:tcPr>
          <w:p w14:paraId="038E0FE4" w14:textId="77777777" w:rsidR="00D0006E" w:rsidRDefault="00000000">
            <w:pPr>
              <w:spacing w:before="10" w:after="10" w:line="240" w:lineRule="auto"/>
              <w:jc w:val="center"/>
            </w:pPr>
            <w:r>
              <w:rPr>
                <w:rFonts w:ascii="Calibri" w:hAnsi="Calibri"/>
                <w:color w:val="1E293B"/>
                <w:sz w:val="17"/>
              </w:rPr>
              <w:t>50,000 rows</w:t>
            </w:r>
          </w:p>
        </w:tc>
        <w:tc>
          <w:tcPr>
            <w:tcW w:w="1407" w:type="dxa"/>
            <w:shd w:val="clear" w:color="auto" w:fill="FFFFFF"/>
            <w:tcMar>
              <w:top w:w="22" w:type="dxa"/>
              <w:left w:w="70" w:type="dxa"/>
              <w:bottom w:w="22" w:type="dxa"/>
              <w:right w:w="70" w:type="dxa"/>
            </w:tcMar>
          </w:tcPr>
          <w:p w14:paraId="7C045F50" w14:textId="77777777" w:rsidR="00D0006E" w:rsidRDefault="00000000">
            <w:pPr>
              <w:spacing w:before="10" w:after="10" w:line="240" w:lineRule="auto"/>
            </w:pPr>
            <w:r>
              <w:rPr>
                <w:rFonts w:ascii="Calibri" w:hAnsi="Calibri"/>
                <w:color w:val="1E293B"/>
                <w:sz w:val="17"/>
              </w:rPr>
              <w:t>Historical transaction logs tracking expected vs actual delivery and SLA status</w:t>
            </w:r>
          </w:p>
        </w:tc>
      </w:tr>
      <w:tr w:rsidR="00D0006E" w14:paraId="11DCCB21" w14:textId="77777777">
        <w:trPr>
          <w:jc w:val="center"/>
        </w:trPr>
        <w:tc>
          <w:tcPr>
            <w:tcW w:w="1547" w:type="dxa"/>
            <w:shd w:val="clear" w:color="auto" w:fill="F8FAFC"/>
            <w:tcMar>
              <w:top w:w="22" w:type="dxa"/>
              <w:left w:w="70" w:type="dxa"/>
              <w:bottom w:w="22" w:type="dxa"/>
              <w:right w:w="70" w:type="dxa"/>
            </w:tcMar>
          </w:tcPr>
          <w:p w14:paraId="21E052BF" w14:textId="77777777" w:rsidR="00D0006E" w:rsidRDefault="00000000">
            <w:pPr>
              <w:spacing w:before="10" w:after="10" w:line="240" w:lineRule="auto"/>
            </w:pPr>
            <w:r>
              <w:rPr>
                <w:rFonts w:ascii="Calibri" w:hAnsi="Calibri"/>
                <w:color w:val="1E293B"/>
                <w:sz w:val="17"/>
              </w:rPr>
              <w:t>disruptions</w:t>
            </w:r>
          </w:p>
        </w:tc>
        <w:tc>
          <w:tcPr>
            <w:tcW w:w="1547" w:type="dxa"/>
            <w:shd w:val="clear" w:color="auto" w:fill="F8FAFC"/>
            <w:tcMar>
              <w:top w:w="22" w:type="dxa"/>
              <w:left w:w="70" w:type="dxa"/>
              <w:bottom w:w="22" w:type="dxa"/>
              <w:right w:w="70" w:type="dxa"/>
            </w:tcMar>
          </w:tcPr>
          <w:p w14:paraId="35D337EA" w14:textId="77777777" w:rsidR="00D0006E" w:rsidRDefault="00000000">
            <w:pPr>
              <w:spacing w:before="10" w:after="10" w:line="240" w:lineRule="auto"/>
            </w:pPr>
            <w:r>
              <w:rPr>
                <w:rFonts w:ascii="Calibri" w:hAnsi="Calibri"/>
                <w:color w:val="1E293B"/>
                <w:sz w:val="17"/>
              </w:rPr>
              <w:t>Disruption</w:t>
            </w:r>
          </w:p>
        </w:tc>
        <w:tc>
          <w:tcPr>
            <w:tcW w:w="1688" w:type="dxa"/>
            <w:shd w:val="clear" w:color="auto" w:fill="F8FAFC"/>
            <w:tcMar>
              <w:top w:w="22" w:type="dxa"/>
              <w:left w:w="70" w:type="dxa"/>
              <w:bottom w:w="22" w:type="dxa"/>
              <w:right w:w="70" w:type="dxa"/>
            </w:tcMar>
          </w:tcPr>
          <w:p w14:paraId="0314CD46" w14:textId="77777777" w:rsidR="00D0006E" w:rsidRDefault="00000000">
            <w:pPr>
              <w:spacing w:before="10" w:after="10" w:line="240" w:lineRule="auto"/>
            </w:pPr>
            <w:r>
              <w:rPr>
                <w:rFonts w:ascii="Calibri" w:hAnsi="Calibri"/>
                <w:color w:val="1E293B"/>
                <w:sz w:val="17"/>
              </w:rPr>
              <w:t>disruption_id (VARCHAR 50)</w:t>
            </w:r>
          </w:p>
        </w:tc>
        <w:tc>
          <w:tcPr>
            <w:tcW w:w="1829" w:type="dxa"/>
            <w:shd w:val="clear" w:color="auto" w:fill="F8FAFC"/>
            <w:tcMar>
              <w:top w:w="22" w:type="dxa"/>
              <w:left w:w="70" w:type="dxa"/>
              <w:bottom w:w="22" w:type="dxa"/>
              <w:right w:w="70" w:type="dxa"/>
            </w:tcMar>
          </w:tcPr>
          <w:p w14:paraId="5013B1EC" w14:textId="77777777" w:rsidR="00D0006E" w:rsidRDefault="00000000">
            <w:pPr>
              <w:spacing w:before="10" w:after="10" w:line="240" w:lineRule="auto"/>
            </w:pPr>
            <w:r>
              <w:rPr>
                <w:rFonts w:ascii="Calibri" w:hAnsi="Calibri"/>
                <w:color w:val="1E293B"/>
                <w:sz w:val="17"/>
              </w:rPr>
              <w:t>FK: affected_supplier, warehouse, route</w:t>
            </w:r>
          </w:p>
        </w:tc>
        <w:tc>
          <w:tcPr>
            <w:tcW w:w="1125" w:type="dxa"/>
            <w:shd w:val="clear" w:color="auto" w:fill="F8FAFC"/>
            <w:tcMar>
              <w:top w:w="22" w:type="dxa"/>
              <w:left w:w="70" w:type="dxa"/>
              <w:bottom w:w="22" w:type="dxa"/>
              <w:right w:w="70" w:type="dxa"/>
            </w:tcMar>
          </w:tcPr>
          <w:p w14:paraId="1E9D8D1F" w14:textId="77777777" w:rsidR="00D0006E" w:rsidRDefault="00000000">
            <w:pPr>
              <w:spacing w:before="10" w:after="10" w:line="240" w:lineRule="auto"/>
              <w:jc w:val="center"/>
            </w:pPr>
            <w:r>
              <w:rPr>
                <w:rFonts w:ascii="Calibri" w:hAnsi="Calibri"/>
                <w:color w:val="1E293B"/>
                <w:sz w:val="17"/>
              </w:rPr>
              <w:t>500 rows</w:t>
            </w:r>
          </w:p>
        </w:tc>
        <w:tc>
          <w:tcPr>
            <w:tcW w:w="1407" w:type="dxa"/>
            <w:shd w:val="clear" w:color="auto" w:fill="F8FAFC"/>
            <w:tcMar>
              <w:top w:w="22" w:type="dxa"/>
              <w:left w:w="70" w:type="dxa"/>
              <w:bottom w:w="22" w:type="dxa"/>
              <w:right w:w="70" w:type="dxa"/>
            </w:tcMar>
          </w:tcPr>
          <w:p w14:paraId="1D3B9556" w14:textId="77777777" w:rsidR="00D0006E" w:rsidRDefault="00000000">
            <w:pPr>
              <w:spacing w:before="10" w:after="10" w:line="240" w:lineRule="auto"/>
            </w:pPr>
            <w:r>
              <w:rPr>
                <w:rFonts w:ascii="Calibri" w:hAnsi="Calibri"/>
                <w:color w:val="1E293B"/>
                <w:sz w:val="17"/>
              </w:rPr>
              <w:t>Historical and simulated disruption incidents, severities, and durations</w:t>
            </w:r>
          </w:p>
        </w:tc>
      </w:tr>
      <w:tr w:rsidR="00D0006E" w14:paraId="360B72E2" w14:textId="77777777">
        <w:trPr>
          <w:jc w:val="center"/>
        </w:trPr>
        <w:tc>
          <w:tcPr>
            <w:tcW w:w="1547" w:type="dxa"/>
            <w:shd w:val="clear" w:color="auto" w:fill="FFFFFF"/>
            <w:tcMar>
              <w:top w:w="22" w:type="dxa"/>
              <w:left w:w="70" w:type="dxa"/>
              <w:bottom w:w="22" w:type="dxa"/>
              <w:right w:w="70" w:type="dxa"/>
            </w:tcMar>
          </w:tcPr>
          <w:p w14:paraId="5E695E05" w14:textId="77777777" w:rsidR="00D0006E" w:rsidRDefault="00000000">
            <w:pPr>
              <w:spacing w:before="10" w:after="10" w:line="240" w:lineRule="auto"/>
            </w:pPr>
            <w:r>
              <w:rPr>
                <w:rFonts w:ascii="Calibri" w:hAnsi="Calibri"/>
                <w:color w:val="1E293B"/>
                <w:sz w:val="17"/>
              </w:rPr>
              <w:t>optimization_runs</w:t>
            </w:r>
          </w:p>
        </w:tc>
        <w:tc>
          <w:tcPr>
            <w:tcW w:w="1547" w:type="dxa"/>
            <w:shd w:val="clear" w:color="auto" w:fill="FFFFFF"/>
            <w:tcMar>
              <w:top w:w="22" w:type="dxa"/>
              <w:left w:w="70" w:type="dxa"/>
              <w:bottom w:w="22" w:type="dxa"/>
              <w:right w:w="70" w:type="dxa"/>
            </w:tcMar>
          </w:tcPr>
          <w:p w14:paraId="0B48C607" w14:textId="77777777" w:rsidR="00D0006E" w:rsidRDefault="00000000">
            <w:pPr>
              <w:spacing w:before="10" w:after="10" w:line="240" w:lineRule="auto"/>
            </w:pPr>
            <w:r>
              <w:rPr>
                <w:rFonts w:ascii="Calibri" w:hAnsi="Calibri"/>
                <w:color w:val="1E293B"/>
                <w:sz w:val="17"/>
              </w:rPr>
              <w:t>OptimizationRun</w:t>
            </w:r>
          </w:p>
        </w:tc>
        <w:tc>
          <w:tcPr>
            <w:tcW w:w="1688" w:type="dxa"/>
            <w:shd w:val="clear" w:color="auto" w:fill="FFFFFF"/>
            <w:tcMar>
              <w:top w:w="22" w:type="dxa"/>
              <w:left w:w="70" w:type="dxa"/>
              <w:bottom w:w="22" w:type="dxa"/>
              <w:right w:w="70" w:type="dxa"/>
            </w:tcMar>
          </w:tcPr>
          <w:p w14:paraId="01E1B6B7" w14:textId="77777777" w:rsidR="00D0006E" w:rsidRDefault="00000000">
            <w:pPr>
              <w:spacing w:before="10" w:after="10" w:line="240" w:lineRule="auto"/>
            </w:pPr>
            <w:r>
              <w:rPr>
                <w:rFonts w:ascii="Calibri" w:hAnsi="Calibri"/>
                <w:color w:val="1E293B"/>
                <w:sz w:val="17"/>
              </w:rPr>
              <w:t>run_id (VARCHAR 50)</w:t>
            </w:r>
          </w:p>
        </w:tc>
        <w:tc>
          <w:tcPr>
            <w:tcW w:w="1829" w:type="dxa"/>
            <w:shd w:val="clear" w:color="auto" w:fill="FFFFFF"/>
            <w:tcMar>
              <w:top w:w="22" w:type="dxa"/>
              <w:left w:w="70" w:type="dxa"/>
              <w:bottom w:w="22" w:type="dxa"/>
              <w:right w:w="70" w:type="dxa"/>
            </w:tcMar>
          </w:tcPr>
          <w:p w14:paraId="4B2B387C" w14:textId="77777777" w:rsidR="00D0006E" w:rsidRDefault="00000000">
            <w:pPr>
              <w:spacing w:before="10" w:after="10" w:line="240" w:lineRule="auto"/>
            </w:pPr>
            <w:r>
              <w:rPr>
                <w:rFonts w:ascii="Calibri" w:hAnsi="Calibri"/>
                <w:color w:val="1E293B"/>
                <w:sz w:val="17"/>
              </w:rPr>
              <w:t>Audit linkage to Recommendations</w:t>
            </w:r>
          </w:p>
        </w:tc>
        <w:tc>
          <w:tcPr>
            <w:tcW w:w="1125" w:type="dxa"/>
            <w:shd w:val="clear" w:color="auto" w:fill="FFFFFF"/>
            <w:tcMar>
              <w:top w:w="22" w:type="dxa"/>
              <w:left w:w="70" w:type="dxa"/>
              <w:bottom w:w="22" w:type="dxa"/>
              <w:right w:w="70" w:type="dxa"/>
            </w:tcMar>
          </w:tcPr>
          <w:p w14:paraId="5422DB1E" w14:textId="77777777" w:rsidR="00D0006E" w:rsidRDefault="00000000">
            <w:pPr>
              <w:spacing w:before="10" w:after="10" w:line="240" w:lineRule="auto"/>
              <w:jc w:val="center"/>
            </w:pPr>
            <w:r>
              <w:rPr>
                <w:rFonts w:ascii="Calibri" w:hAnsi="Calibri"/>
                <w:color w:val="1E293B"/>
                <w:sz w:val="17"/>
              </w:rPr>
              <w:t>30 rows</w:t>
            </w:r>
          </w:p>
        </w:tc>
        <w:tc>
          <w:tcPr>
            <w:tcW w:w="1407" w:type="dxa"/>
            <w:shd w:val="clear" w:color="auto" w:fill="FFFFFF"/>
            <w:tcMar>
              <w:top w:w="22" w:type="dxa"/>
              <w:left w:w="70" w:type="dxa"/>
              <w:bottom w:w="22" w:type="dxa"/>
              <w:right w:w="70" w:type="dxa"/>
            </w:tcMar>
          </w:tcPr>
          <w:p w14:paraId="583CF838" w14:textId="77777777" w:rsidR="00D0006E" w:rsidRDefault="00000000">
            <w:pPr>
              <w:spacing w:before="10" w:after="10" w:line="240" w:lineRule="auto"/>
            </w:pPr>
            <w:r>
              <w:rPr>
                <w:rFonts w:ascii="Calibri" w:hAnsi="Calibri"/>
                <w:color w:val="1E293B"/>
                <w:sz w:val="17"/>
              </w:rPr>
              <w:t>Google OR-Tools solver execution outputs, costs, shortages, and service levels</w:t>
            </w:r>
          </w:p>
        </w:tc>
      </w:tr>
      <w:tr w:rsidR="00D0006E" w14:paraId="0FFA2977" w14:textId="77777777">
        <w:trPr>
          <w:jc w:val="center"/>
        </w:trPr>
        <w:tc>
          <w:tcPr>
            <w:tcW w:w="1547" w:type="dxa"/>
            <w:shd w:val="clear" w:color="auto" w:fill="F8FAFC"/>
            <w:tcMar>
              <w:top w:w="22" w:type="dxa"/>
              <w:left w:w="70" w:type="dxa"/>
              <w:bottom w:w="22" w:type="dxa"/>
              <w:right w:w="70" w:type="dxa"/>
            </w:tcMar>
          </w:tcPr>
          <w:p w14:paraId="70430936" w14:textId="77777777" w:rsidR="00D0006E" w:rsidRDefault="00000000">
            <w:pPr>
              <w:spacing w:before="10" w:after="10" w:line="240" w:lineRule="auto"/>
            </w:pPr>
            <w:r>
              <w:rPr>
                <w:rFonts w:ascii="Calibri" w:hAnsi="Calibri"/>
                <w:color w:val="1E293B"/>
                <w:sz w:val="17"/>
              </w:rPr>
              <w:t>recommendations</w:t>
            </w:r>
          </w:p>
        </w:tc>
        <w:tc>
          <w:tcPr>
            <w:tcW w:w="1547" w:type="dxa"/>
            <w:shd w:val="clear" w:color="auto" w:fill="F8FAFC"/>
            <w:tcMar>
              <w:top w:w="22" w:type="dxa"/>
              <w:left w:w="70" w:type="dxa"/>
              <w:bottom w:w="22" w:type="dxa"/>
              <w:right w:w="70" w:type="dxa"/>
            </w:tcMar>
          </w:tcPr>
          <w:p w14:paraId="56C556E6" w14:textId="77777777" w:rsidR="00D0006E" w:rsidRDefault="00000000">
            <w:pPr>
              <w:spacing w:before="10" w:after="10" w:line="240" w:lineRule="auto"/>
            </w:pPr>
            <w:r>
              <w:rPr>
                <w:rFonts w:ascii="Calibri" w:hAnsi="Calibri"/>
                <w:color w:val="1E293B"/>
                <w:sz w:val="17"/>
              </w:rPr>
              <w:t>Recommendation</w:t>
            </w:r>
          </w:p>
        </w:tc>
        <w:tc>
          <w:tcPr>
            <w:tcW w:w="1688" w:type="dxa"/>
            <w:shd w:val="clear" w:color="auto" w:fill="F8FAFC"/>
            <w:tcMar>
              <w:top w:w="22" w:type="dxa"/>
              <w:left w:w="70" w:type="dxa"/>
              <w:bottom w:w="22" w:type="dxa"/>
              <w:right w:w="70" w:type="dxa"/>
            </w:tcMar>
          </w:tcPr>
          <w:p w14:paraId="6BA3A02D" w14:textId="77777777" w:rsidR="00D0006E" w:rsidRDefault="00000000">
            <w:pPr>
              <w:spacing w:before="10" w:after="10" w:line="240" w:lineRule="auto"/>
            </w:pPr>
            <w:r>
              <w:rPr>
                <w:rFonts w:ascii="Calibri" w:hAnsi="Calibri"/>
                <w:color w:val="1E293B"/>
                <w:sz w:val="17"/>
              </w:rPr>
              <w:t>recommendation_id (VARCHAR 50)</w:t>
            </w:r>
          </w:p>
        </w:tc>
        <w:tc>
          <w:tcPr>
            <w:tcW w:w="1829" w:type="dxa"/>
            <w:shd w:val="clear" w:color="auto" w:fill="F8FAFC"/>
            <w:tcMar>
              <w:top w:w="22" w:type="dxa"/>
              <w:left w:w="70" w:type="dxa"/>
              <w:bottom w:w="22" w:type="dxa"/>
              <w:right w:w="70" w:type="dxa"/>
            </w:tcMar>
          </w:tcPr>
          <w:p w14:paraId="7F44CA64" w14:textId="77777777" w:rsidR="00D0006E" w:rsidRDefault="00000000">
            <w:pPr>
              <w:spacing w:before="10" w:after="10" w:line="240" w:lineRule="auto"/>
            </w:pPr>
            <w:r>
              <w:rPr>
                <w:rFonts w:ascii="Calibri" w:hAnsi="Calibri"/>
                <w:color w:val="1E293B"/>
                <w:sz w:val="17"/>
              </w:rPr>
              <w:t>FK: run_id → optimization_runs.run_id</w:t>
            </w:r>
          </w:p>
        </w:tc>
        <w:tc>
          <w:tcPr>
            <w:tcW w:w="1125" w:type="dxa"/>
            <w:shd w:val="clear" w:color="auto" w:fill="F8FAFC"/>
            <w:tcMar>
              <w:top w:w="22" w:type="dxa"/>
              <w:left w:w="70" w:type="dxa"/>
              <w:bottom w:w="22" w:type="dxa"/>
              <w:right w:w="70" w:type="dxa"/>
            </w:tcMar>
          </w:tcPr>
          <w:p w14:paraId="0D155BD6" w14:textId="77777777" w:rsidR="00D0006E" w:rsidRDefault="00000000">
            <w:pPr>
              <w:spacing w:before="10" w:after="10" w:line="240" w:lineRule="auto"/>
              <w:jc w:val="center"/>
            </w:pPr>
            <w:r>
              <w:rPr>
                <w:rFonts w:ascii="Calibri" w:hAnsi="Calibri"/>
                <w:color w:val="1E293B"/>
                <w:sz w:val="17"/>
              </w:rPr>
              <w:t>30 rows</w:t>
            </w:r>
          </w:p>
        </w:tc>
        <w:tc>
          <w:tcPr>
            <w:tcW w:w="1407" w:type="dxa"/>
            <w:shd w:val="clear" w:color="auto" w:fill="F8FAFC"/>
            <w:tcMar>
              <w:top w:w="22" w:type="dxa"/>
              <w:left w:w="70" w:type="dxa"/>
              <w:bottom w:w="22" w:type="dxa"/>
              <w:right w:w="70" w:type="dxa"/>
            </w:tcMar>
          </w:tcPr>
          <w:p w14:paraId="0770DDD0" w14:textId="77777777" w:rsidR="00D0006E" w:rsidRDefault="00000000">
            <w:pPr>
              <w:spacing w:before="10" w:after="10" w:line="240" w:lineRule="auto"/>
            </w:pPr>
            <w:r>
              <w:rPr>
                <w:rFonts w:ascii="Calibri" w:hAnsi="Calibri"/>
                <w:color w:val="1E293B"/>
                <w:sz w:val="17"/>
              </w:rPr>
              <w:t>Actionable executive mitigation briefs, ROI savings, and Plan Robustness Index</w:t>
            </w:r>
          </w:p>
        </w:tc>
      </w:tr>
      <w:tr w:rsidR="00D0006E" w14:paraId="0CFA61C5" w14:textId="77777777">
        <w:trPr>
          <w:jc w:val="center"/>
        </w:trPr>
        <w:tc>
          <w:tcPr>
            <w:tcW w:w="1547" w:type="dxa"/>
            <w:shd w:val="clear" w:color="auto" w:fill="FFFFFF"/>
            <w:tcMar>
              <w:top w:w="22" w:type="dxa"/>
              <w:left w:w="70" w:type="dxa"/>
              <w:bottom w:w="22" w:type="dxa"/>
              <w:right w:w="70" w:type="dxa"/>
            </w:tcMar>
          </w:tcPr>
          <w:p w14:paraId="0B1576DA" w14:textId="77777777" w:rsidR="00D0006E" w:rsidRDefault="00000000">
            <w:pPr>
              <w:spacing w:before="10" w:after="10" w:line="240" w:lineRule="auto"/>
            </w:pPr>
            <w:r>
              <w:rPr>
                <w:rFonts w:ascii="Calibri" w:hAnsi="Calibri"/>
                <w:color w:val="1E293B"/>
                <w:sz w:val="17"/>
              </w:rPr>
              <w:t>forecasts</w:t>
            </w:r>
          </w:p>
        </w:tc>
        <w:tc>
          <w:tcPr>
            <w:tcW w:w="1547" w:type="dxa"/>
            <w:shd w:val="clear" w:color="auto" w:fill="FFFFFF"/>
            <w:tcMar>
              <w:top w:w="22" w:type="dxa"/>
              <w:left w:w="70" w:type="dxa"/>
              <w:bottom w:w="22" w:type="dxa"/>
              <w:right w:w="70" w:type="dxa"/>
            </w:tcMar>
          </w:tcPr>
          <w:p w14:paraId="517D3AA6" w14:textId="77777777" w:rsidR="00D0006E" w:rsidRDefault="00000000">
            <w:pPr>
              <w:spacing w:before="10" w:after="10" w:line="240" w:lineRule="auto"/>
            </w:pPr>
            <w:r>
              <w:rPr>
                <w:rFonts w:ascii="Calibri" w:hAnsi="Calibri"/>
                <w:color w:val="1E293B"/>
                <w:sz w:val="17"/>
              </w:rPr>
              <w:t>Forecast</w:t>
            </w:r>
          </w:p>
        </w:tc>
        <w:tc>
          <w:tcPr>
            <w:tcW w:w="1688" w:type="dxa"/>
            <w:shd w:val="clear" w:color="auto" w:fill="FFFFFF"/>
            <w:tcMar>
              <w:top w:w="22" w:type="dxa"/>
              <w:left w:w="70" w:type="dxa"/>
              <w:bottom w:w="22" w:type="dxa"/>
              <w:right w:w="70" w:type="dxa"/>
            </w:tcMar>
          </w:tcPr>
          <w:p w14:paraId="4C3FC7A6" w14:textId="77777777" w:rsidR="00D0006E" w:rsidRDefault="00000000">
            <w:pPr>
              <w:spacing w:before="10" w:after="10" w:line="240" w:lineRule="auto"/>
            </w:pPr>
            <w:r>
              <w:rPr>
                <w:rFonts w:ascii="Calibri" w:hAnsi="Calibri"/>
                <w:color w:val="1E293B"/>
                <w:sz w:val="17"/>
              </w:rPr>
              <w:t>forecast_id (VARCHAR 50)</w:t>
            </w:r>
          </w:p>
        </w:tc>
        <w:tc>
          <w:tcPr>
            <w:tcW w:w="1829" w:type="dxa"/>
            <w:shd w:val="clear" w:color="auto" w:fill="FFFFFF"/>
            <w:tcMar>
              <w:top w:w="22" w:type="dxa"/>
              <w:left w:w="70" w:type="dxa"/>
              <w:bottom w:w="22" w:type="dxa"/>
              <w:right w:w="70" w:type="dxa"/>
            </w:tcMar>
          </w:tcPr>
          <w:p w14:paraId="45DB00DF" w14:textId="77777777" w:rsidR="00D0006E" w:rsidRDefault="00000000">
            <w:pPr>
              <w:spacing w:before="10" w:after="10" w:line="240" w:lineRule="auto"/>
            </w:pPr>
            <w:r>
              <w:rPr>
                <w:rFonts w:ascii="Calibri" w:hAnsi="Calibri"/>
                <w:color w:val="1E293B"/>
                <w:sz w:val="17"/>
              </w:rPr>
              <w:t>Target product_id, horizon, JSON metrics</w:t>
            </w:r>
          </w:p>
        </w:tc>
        <w:tc>
          <w:tcPr>
            <w:tcW w:w="1125" w:type="dxa"/>
            <w:shd w:val="clear" w:color="auto" w:fill="FFFFFF"/>
            <w:tcMar>
              <w:top w:w="22" w:type="dxa"/>
              <w:left w:w="70" w:type="dxa"/>
              <w:bottom w:w="22" w:type="dxa"/>
              <w:right w:w="70" w:type="dxa"/>
            </w:tcMar>
          </w:tcPr>
          <w:p w14:paraId="7DBD557B" w14:textId="77777777" w:rsidR="00D0006E" w:rsidRDefault="00000000">
            <w:pPr>
              <w:spacing w:before="10" w:after="10" w:line="240" w:lineRule="auto"/>
              <w:jc w:val="center"/>
            </w:pPr>
            <w:r>
              <w:rPr>
                <w:rFonts w:ascii="Calibri" w:hAnsi="Calibri"/>
                <w:color w:val="1E293B"/>
                <w:sz w:val="17"/>
              </w:rPr>
              <w:t>17 rows</w:t>
            </w:r>
          </w:p>
        </w:tc>
        <w:tc>
          <w:tcPr>
            <w:tcW w:w="1407" w:type="dxa"/>
            <w:shd w:val="clear" w:color="auto" w:fill="FFFFFF"/>
            <w:tcMar>
              <w:top w:w="22" w:type="dxa"/>
              <w:left w:w="70" w:type="dxa"/>
              <w:bottom w:w="22" w:type="dxa"/>
              <w:right w:w="70" w:type="dxa"/>
            </w:tcMar>
          </w:tcPr>
          <w:p w14:paraId="63855428" w14:textId="77777777" w:rsidR="00D0006E" w:rsidRDefault="00000000">
            <w:pPr>
              <w:spacing w:before="10" w:after="10" w:line="240" w:lineRule="auto"/>
            </w:pPr>
            <w:r>
              <w:rPr>
                <w:rFonts w:ascii="Calibri" w:hAnsi="Calibri"/>
                <w:color w:val="1E293B"/>
                <w:sz w:val="17"/>
              </w:rPr>
              <w:t>Stored demand forecasting runs, predicted demand vectors, and MAE/RMSE</w:t>
            </w:r>
          </w:p>
        </w:tc>
      </w:tr>
      <w:tr w:rsidR="00D0006E" w14:paraId="36876BFA" w14:textId="77777777">
        <w:trPr>
          <w:jc w:val="center"/>
        </w:trPr>
        <w:tc>
          <w:tcPr>
            <w:tcW w:w="1547" w:type="dxa"/>
            <w:shd w:val="clear" w:color="auto" w:fill="F8FAFC"/>
            <w:tcMar>
              <w:top w:w="22" w:type="dxa"/>
              <w:left w:w="70" w:type="dxa"/>
              <w:bottom w:w="22" w:type="dxa"/>
              <w:right w:w="70" w:type="dxa"/>
            </w:tcMar>
          </w:tcPr>
          <w:p w14:paraId="7C8570DE" w14:textId="77777777" w:rsidR="00D0006E" w:rsidRDefault="00000000">
            <w:pPr>
              <w:spacing w:before="10" w:after="10" w:line="240" w:lineRule="auto"/>
            </w:pPr>
            <w:r>
              <w:rPr>
                <w:rFonts w:ascii="Calibri" w:hAnsi="Calibri"/>
                <w:color w:val="1E293B"/>
                <w:sz w:val="17"/>
              </w:rPr>
              <w:t>risk_events</w:t>
            </w:r>
          </w:p>
        </w:tc>
        <w:tc>
          <w:tcPr>
            <w:tcW w:w="1547" w:type="dxa"/>
            <w:shd w:val="clear" w:color="auto" w:fill="F8FAFC"/>
            <w:tcMar>
              <w:top w:w="22" w:type="dxa"/>
              <w:left w:w="70" w:type="dxa"/>
              <w:bottom w:w="22" w:type="dxa"/>
              <w:right w:w="70" w:type="dxa"/>
            </w:tcMar>
          </w:tcPr>
          <w:p w14:paraId="2647FE98" w14:textId="77777777" w:rsidR="00D0006E" w:rsidRDefault="00000000">
            <w:pPr>
              <w:spacing w:before="10" w:after="10" w:line="240" w:lineRule="auto"/>
            </w:pPr>
            <w:r>
              <w:rPr>
                <w:rFonts w:ascii="Calibri" w:hAnsi="Calibri"/>
                <w:color w:val="1E293B"/>
                <w:sz w:val="17"/>
              </w:rPr>
              <w:t>RiskEvent</w:t>
            </w:r>
          </w:p>
        </w:tc>
        <w:tc>
          <w:tcPr>
            <w:tcW w:w="1688" w:type="dxa"/>
            <w:shd w:val="clear" w:color="auto" w:fill="F8FAFC"/>
            <w:tcMar>
              <w:top w:w="22" w:type="dxa"/>
              <w:left w:w="70" w:type="dxa"/>
              <w:bottom w:w="22" w:type="dxa"/>
              <w:right w:w="70" w:type="dxa"/>
            </w:tcMar>
          </w:tcPr>
          <w:p w14:paraId="32FED021" w14:textId="77777777" w:rsidR="00D0006E" w:rsidRDefault="00000000">
            <w:pPr>
              <w:spacing w:before="10" w:after="10" w:line="240" w:lineRule="auto"/>
            </w:pPr>
            <w:r>
              <w:rPr>
                <w:rFonts w:ascii="Calibri" w:hAnsi="Calibri"/>
                <w:color w:val="1E293B"/>
                <w:sz w:val="17"/>
              </w:rPr>
              <w:t>event_id (VARCHAR 50)</w:t>
            </w:r>
          </w:p>
        </w:tc>
        <w:tc>
          <w:tcPr>
            <w:tcW w:w="1829" w:type="dxa"/>
            <w:shd w:val="clear" w:color="auto" w:fill="F8FAFC"/>
            <w:tcMar>
              <w:top w:w="22" w:type="dxa"/>
              <w:left w:w="70" w:type="dxa"/>
              <w:bottom w:w="22" w:type="dxa"/>
              <w:right w:w="70" w:type="dxa"/>
            </w:tcMar>
          </w:tcPr>
          <w:p w14:paraId="748363B1" w14:textId="77777777" w:rsidR="00D0006E" w:rsidRDefault="00000000">
            <w:pPr>
              <w:spacing w:before="10" w:after="10" w:line="240" w:lineRule="auto"/>
            </w:pPr>
            <w:r>
              <w:rPr>
                <w:rFonts w:ascii="Calibri" w:hAnsi="Calibri"/>
                <w:color w:val="1E293B"/>
                <w:sz w:val="17"/>
              </w:rPr>
              <w:t>Audit table for real-time risk breaches</w:t>
            </w:r>
          </w:p>
        </w:tc>
        <w:tc>
          <w:tcPr>
            <w:tcW w:w="1125" w:type="dxa"/>
            <w:shd w:val="clear" w:color="auto" w:fill="F8FAFC"/>
            <w:tcMar>
              <w:top w:w="22" w:type="dxa"/>
              <w:left w:w="70" w:type="dxa"/>
              <w:bottom w:w="22" w:type="dxa"/>
              <w:right w:w="70" w:type="dxa"/>
            </w:tcMar>
          </w:tcPr>
          <w:p w14:paraId="6F94781B" w14:textId="77777777" w:rsidR="00D0006E" w:rsidRDefault="00000000">
            <w:pPr>
              <w:spacing w:before="10" w:after="10" w:line="240" w:lineRule="auto"/>
              <w:jc w:val="center"/>
            </w:pPr>
            <w:r>
              <w:rPr>
                <w:rFonts w:ascii="Calibri" w:hAnsi="Calibri"/>
                <w:color w:val="1E293B"/>
                <w:sz w:val="17"/>
              </w:rPr>
              <w:t>0 rows (Runtime)</w:t>
            </w:r>
          </w:p>
        </w:tc>
        <w:tc>
          <w:tcPr>
            <w:tcW w:w="1407" w:type="dxa"/>
            <w:shd w:val="clear" w:color="auto" w:fill="F8FAFC"/>
            <w:tcMar>
              <w:top w:w="22" w:type="dxa"/>
              <w:left w:w="70" w:type="dxa"/>
              <w:bottom w:w="22" w:type="dxa"/>
              <w:right w:w="70" w:type="dxa"/>
            </w:tcMar>
          </w:tcPr>
          <w:p w14:paraId="2DD098EC" w14:textId="77777777" w:rsidR="00D0006E" w:rsidRDefault="00000000">
            <w:pPr>
              <w:spacing w:before="10" w:after="10" w:line="240" w:lineRule="auto"/>
            </w:pPr>
            <w:r>
              <w:rPr>
                <w:rFonts w:ascii="Calibri" w:hAnsi="Calibri"/>
                <w:color w:val="1E293B"/>
                <w:sz w:val="17"/>
              </w:rPr>
              <w:t>Dynamic event ledger populated when operational risk thresholds are breached</w:t>
            </w:r>
          </w:p>
        </w:tc>
      </w:tr>
    </w:tbl>
    <w:p w14:paraId="04463249" w14:textId="77777777" w:rsidR="00D0006E" w:rsidRDefault="00000000">
      <w:pPr>
        <w:pStyle w:val="Heading2"/>
        <w:spacing w:before="180" w:after="40"/>
      </w:pPr>
      <w:r>
        <w:rPr>
          <w:rFonts w:ascii="Arial" w:hAnsi="Arial"/>
          <w:color w:val="0284C7"/>
          <w:sz w:val="24"/>
        </w:rPr>
        <w:t>7.3 Entity-Relationship Topology</w:t>
      </w:r>
    </w:p>
    <w:p w14:paraId="1403D38B" w14:textId="77777777" w:rsidR="00D0006E" w:rsidRDefault="00000000">
      <w:pPr>
        <w:spacing w:after="70" w:line="269" w:lineRule="auto"/>
        <w:jc w:val="both"/>
      </w:pPr>
      <w:r>
        <w:rPr>
          <w:rFonts w:ascii="Calibri" w:hAnsi="Calibri"/>
          <w:color w:val="1E293B"/>
          <w:sz w:val="20"/>
        </w:rPr>
        <w:t>The relational schema enforces strict referential integrity. Suppliers provide components for Products, which are stocked as line items in the Inventory table at specific Warehouses. Warehouses dispatch goods to regional Distribution Hubs and Demand Zones via multimodal Routes. When an optimization run completes, the resulting mathematical vectors and plain-language executive directives are linked via `run_id` between the `optimization_runs` and `recommendations` tables:</w:t>
      </w:r>
    </w:p>
    <w:p w14:paraId="71D737BC" w14:textId="77777777" w:rsidR="00D0006E" w:rsidRDefault="00000000">
      <w:pPr>
        <w:spacing w:before="80" w:after="20"/>
        <w:jc w:val="center"/>
      </w:pPr>
      <w:r>
        <w:rPr>
          <w:noProof/>
        </w:rPr>
        <w:drawing>
          <wp:inline distT="0" distB="0" distL="0" distR="0" wp14:anchorId="6B6373CF" wp14:editId="615ECD13">
            <wp:extent cx="4937760" cy="352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atabase_er_diagram.png"/>
                    <pic:cNvPicPr/>
                  </pic:nvPicPr>
                  <pic:blipFill>
                    <a:blip r:embed="rId10"/>
                    <a:stretch>
                      <a:fillRect/>
                    </a:stretch>
                  </pic:blipFill>
                  <pic:spPr>
                    <a:xfrm>
                      <a:off x="0" y="0"/>
                      <a:ext cx="4937760" cy="3526971"/>
                    </a:xfrm>
                    <a:prstGeom prst="rect">
                      <a:avLst/>
                    </a:prstGeom>
                  </pic:spPr>
                </pic:pic>
              </a:graphicData>
            </a:graphic>
          </wp:inline>
        </w:drawing>
      </w:r>
    </w:p>
    <w:p w14:paraId="688228FF" w14:textId="77777777" w:rsidR="00D0006E" w:rsidRDefault="00000000">
      <w:pPr>
        <w:spacing w:before="20" w:after="100"/>
        <w:jc w:val="center"/>
      </w:pPr>
      <w:r>
        <w:rPr>
          <w:rFonts w:ascii="Calibri" w:hAnsi="Calibri"/>
          <w:i/>
          <w:color w:val="64748B"/>
          <w:sz w:val="17"/>
        </w:rPr>
        <w:t>Figure 7.1 — Relational Database Schema &amp; Entity Relationships (14 Models with Referential Foreign Keys)</w:t>
      </w:r>
    </w:p>
    <w:p w14:paraId="646BA8A9" w14:textId="77777777" w:rsidR="00D0006E" w:rsidRDefault="00000000">
      <w:r>
        <w:br w:type="page"/>
      </w:r>
    </w:p>
    <w:p w14:paraId="11323610" w14:textId="77777777" w:rsidR="00D0006E" w:rsidRDefault="00000000">
      <w:pPr>
        <w:pStyle w:val="Heading1"/>
        <w:spacing w:before="280" w:after="60"/>
      </w:pPr>
      <w:r>
        <w:rPr>
          <w:rFonts w:ascii="Arial" w:hAnsi="Arial"/>
          <w:color w:val="1E3A8A"/>
          <w:sz w:val="30"/>
        </w:rPr>
        <w:t>8. Digital Supply Chain Twin (Indian Network)</w:t>
      </w:r>
    </w:p>
    <w:p w14:paraId="4E50AF0C" w14:textId="77777777" w:rsidR="00D0006E" w:rsidRDefault="00000000">
      <w:pPr>
        <w:pStyle w:val="Heading2"/>
        <w:spacing w:before="180" w:after="40"/>
      </w:pPr>
      <w:r>
        <w:rPr>
          <w:rFonts w:ascii="Arial" w:hAnsi="Arial"/>
          <w:color w:val="0284C7"/>
          <w:sz w:val="24"/>
        </w:rPr>
        <w:t>8.1 Concept of the Calibrated Digital Twin</w:t>
      </w:r>
    </w:p>
    <w:p w14:paraId="085831C9" w14:textId="77777777" w:rsidR="00D0006E" w:rsidRDefault="00000000">
      <w:pPr>
        <w:spacing w:after="70" w:line="269" w:lineRule="auto"/>
        <w:jc w:val="both"/>
      </w:pPr>
      <w:r>
        <w:rPr>
          <w:rFonts w:ascii="Calibri" w:hAnsi="Calibri"/>
          <w:color w:val="1E293B"/>
          <w:sz w:val="20"/>
        </w:rPr>
        <w:t>In modern systems engineering, a **Digital Supply Chain Twin** is a dynamic, software-based representation of the physical supply network. Rather than treating a supply chain as an abstract balance sheet, NEXUS grounds the digital twin in authentic geography, physical throughput constraints, multimodal transport physics, and multi-tier bills of materials.</w:t>
      </w:r>
    </w:p>
    <w:p w14:paraId="3A7A9801" w14:textId="77777777" w:rsidR="00D0006E" w:rsidRDefault="00000000">
      <w:pPr>
        <w:spacing w:after="70" w:line="269" w:lineRule="auto"/>
        <w:jc w:val="both"/>
      </w:pPr>
      <w:r>
        <w:rPr>
          <w:rFonts w:ascii="Calibri" w:hAnsi="Calibri"/>
          <w:color w:val="1E293B"/>
          <w:sz w:val="20"/>
        </w:rPr>
        <w:t>Because proprietary factory floor telemetry is legally confidential, NEXUS generates a calibrated digital twin topology that strictly replicates the statistical properties of Indian industrial commerce. The network models **83 distinct physical facility nodes** connected by **160 active transit corridors**, providing an authentic testbed for multi-echelon failure propagation and optimization.</w:t>
      </w:r>
    </w:p>
    <w:p w14:paraId="0C2629BF" w14:textId="77777777" w:rsidR="00D0006E" w:rsidRDefault="00000000">
      <w:pPr>
        <w:pStyle w:val="Heading2"/>
        <w:spacing w:before="180" w:after="40"/>
      </w:pPr>
      <w:r>
        <w:rPr>
          <w:rFonts w:ascii="Arial" w:hAnsi="Arial"/>
          <w:color w:val="0284C7"/>
          <w:sz w:val="24"/>
        </w:rPr>
        <w:t>8.2 Geodesic Coordinates &amp; Indian Industrial Hubs</w:t>
      </w:r>
    </w:p>
    <w:p w14:paraId="2F1C2D86" w14:textId="77777777" w:rsidR="00D0006E" w:rsidRDefault="00000000">
      <w:pPr>
        <w:spacing w:after="70" w:line="269" w:lineRule="auto"/>
        <w:jc w:val="both"/>
      </w:pPr>
      <w:r>
        <w:rPr>
          <w:rFonts w:ascii="Calibri" w:hAnsi="Calibri"/>
          <w:color w:val="1E293B"/>
          <w:sz w:val="20"/>
        </w:rPr>
        <w:t>The digital twin geocodes all 83 facilities across **30 canonical Indian industrial and logistics clusters** (`digital_twin/geo_engine.py`). The geographic distribution spans all major industrial belts of India:</w:t>
      </w:r>
    </w:p>
    <w:p w14:paraId="670B3CCD" w14:textId="77777777" w:rsidR="00D0006E" w:rsidRDefault="00000000">
      <w:pPr>
        <w:keepNext/>
        <w:spacing w:before="100" w:after="40"/>
      </w:pPr>
      <w:r>
        <w:rPr>
          <w:rFonts w:ascii="Calibri" w:hAnsi="Calibri"/>
          <w:b/>
          <w:color w:val="334155"/>
          <w:sz w:val="19"/>
        </w:rPr>
        <w:t>Table 8.1 — Canonical Indian Logistics Hubs Geocoded Coordinates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2532"/>
        <w:gridCol w:w="2110"/>
        <w:gridCol w:w="2814"/>
      </w:tblGrid>
      <w:tr w:rsidR="00D0006E" w14:paraId="7B9C5762" w14:textId="77777777">
        <w:trPr>
          <w:jc w:val="center"/>
        </w:trPr>
        <w:tc>
          <w:tcPr>
            <w:tcW w:w="1688" w:type="dxa"/>
            <w:shd w:val="clear" w:color="auto" w:fill="0F172A"/>
            <w:tcMar>
              <w:top w:w="35" w:type="dxa"/>
              <w:left w:w="70" w:type="dxa"/>
              <w:bottom w:w="35" w:type="dxa"/>
              <w:right w:w="70" w:type="dxa"/>
            </w:tcMar>
          </w:tcPr>
          <w:p w14:paraId="35287D7C" w14:textId="77777777" w:rsidR="00D0006E" w:rsidRDefault="00000000">
            <w:pPr>
              <w:spacing w:before="20" w:after="20"/>
            </w:pPr>
            <w:r>
              <w:rPr>
                <w:rFonts w:ascii="Calibri" w:hAnsi="Calibri"/>
                <w:b/>
                <w:color w:val="FFFFFF"/>
                <w:sz w:val="18"/>
              </w:rPr>
              <w:t>Macro-Region</w:t>
            </w:r>
          </w:p>
        </w:tc>
        <w:tc>
          <w:tcPr>
            <w:tcW w:w="2532" w:type="dxa"/>
            <w:shd w:val="clear" w:color="auto" w:fill="0F172A"/>
            <w:tcMar>
              <w:top w:w="35" w:type="dxa"/>
              <w:left w:w="70" w:type="dxa"/>
              <w:bottom w:w="35" w:type="dxa"/>
              <w:right w:w="70" w:type="dxa"/>
            </w:tcMar>
          </w:tcPr>
          <w:p w14:paraId="6D62BEEF" w14:textId="77777777" w:rsidR="00D0006E" w:rsidRDefault="00000000">
            <w:pPr>
              <w:spacing w:before="20" w:after="20"/>
            </w:pPr>
            <w:r>
              <w:rPr>
                <w:rFonts w:ascii="Calibri" w:hAnsi="Calibri"/>
                <w:b/>
                <w:color w:val="FFFFFF"/>
                <w:sz w:val="18"/>
              </w:rPr>
              <w:t>Canonical Industrial Hub</w:t>
            </w:r>
          </w:p>
        </w:tc>
        <w:tc>
          <w:tcPr>
            <w:tcW w:w="2110" w:type="dxa"/>
            <w:shd w:val="clear" w:color="auto" w:fill="0F172A"/>
            <w:tcMar>
              <w:top w:w="35" w:type="dxa"/>
              <w:left w:w="70" w:type="dxa"/>
              <w:bottom w:w="35" w:type="dxa"/>
              <w:right w:w="70" w:type="dxa"/>
            </w:tcMar>
          </w:tcPr>
          <w:p w14:paraId="0043BC35" w14:textId="77777777" w:rsidR="00D0006E" w:rsidRDefault="00000000">
            <w:pPr>
              <w:spacing w:before="20" w:after="20"/>
              <w:jc w:val="center"/>
            </w:pPr>
            <w:r>
              <w:rPr>
                <w:rFonts w:ascii="Calibri" w:hAnsi="Calibri"/>
                <w:b/>
                <w:color w:val="FFFFFF"/>
                <w:sz w:val="18"/>
              </w:rPr>
              <w:t>Geographic Coordinates</w:t>
            </w:r>
          </w:p>
        </w:tc>
        <w:tc>
          <w:tcPr>
            <w:tcW w:w="2814" w:type="dxa"/>
            <w:shd w:val="clear" w:color="auto" w:fill="0F172A"/>
            <w:tcMar>
              <w:top w:w="35" w:type="dxa"/>
              <w:left w:w="70" w:type="dxa"/>
              <w:bottom w:w="35" w:type="dxa"/>
              <w:right w:w="70" w:type="dxa"/>
            </w:tcMar>
          </w:tcPr>
          <w:p w14:paraId="4197E797" w14:textId="77777777" w:rsidR="00D0006E" w:rsidRDefault="00000000">
            <w:pPr>
              <w:spacing w:before="20" w:after="20"/>
            </w:pPr>
            <w:r>
              <w:rPr>
                <w:rFonts w:ascii="Calibri" w:hAnsi="Calibri"/>
                <w:b/>
                <w:color w:val="FFFFFF"/>
                <w:sz w:val="18"/>
              </w:rPr>
              <w:t>Industrial Specialization</w:t>
            </w:r>
          </w:p>
        </w:tc>
      </w:tr>
      <w:tr w:rsidR="00D0006E" w14:paraId="70787E74" w14:textId="77777777">
        <w:trPr>
          <w:jc w:val="center"/>
        </w:trPr>
        <w:tc>
          <w:tcPr>
            <w:tcW w:w="1688" w:type="dxa"/>
            <w:shd w:val="clear" w:color="auto" w:fill="FFFFFF"/>
            <w:tcMar>
              <w:top w:w="22" w:type="dxa"/>
              <w:left w:w="70" w:type="dxa"/>
              <w:bottom w:w="22" w:type="dxa"/>
              <w:right w:w="70" w:type="dxa"/>
            </w:tcMar>
          </w:tcPr>
          <w:p w14:paraId="37D1366D" w14:textId="77777777" w:rsidR="00D0006E" w:rsidRDefault="00000000">
            <w:pPr>
              <w:spacing w:before="10" w:after="10" w:line="240" w:lineRule="auto"/>
            </w:pPr>
            <w:r>
              <w:rPr>
                <w:rFonts w:ascii="Calibri" w:hAnsi="Calibri"/>
                <w:color w:val="1E293B"/>
                <w:sz w:val="17"/>
              </w:rPr>
              <w:t>Northern Belt</w:t>
            </w:r>
          </w:p>
        </w:tc>
        <w:tc>
          <w:tcPr>
            <w:tcW w:w="2532" w:type="dxa"/>
            <w:shd w:val="clear" w:color="auto" w:fill="FFFFFF"/>
            <w:tcMar>
              <w:top w:w="22" w:type="dxa"/>
              <w:left w:w="70" w:type="dxa"/>
              <w:bottom w:w="22" w:type="dxa"/>
              <w:right w:w="70" w:type="dxa"/>
            </w:tcMar>
          </w:tcPr>
          <w:p w14:paraId="7021B5C2" w14:textId="77777777" w:rsidR="00D0006E" w:rsidRDefault="00000000">
            <w:pPr>
              <w:spacing w:before="10" w:after="10" w:line="240" w:lineRule="auto"/>
            </w:pPr>
            <w:r>
              <w:rPr>
                <w:rFonts w:ascii="Calibri" w:hAnsi="Calibri"/>
                <w:color w:val="1E293B"/>
                <w:sz w:val="17"/>
              </w:rPr>
              <w:t>Delhi NCR (Gurgaon / Okhla)</w:t>
            </w:r>
          </w:p>
        </w:tc>
        <w:tc>
          <w:tcPr>
            <w:tcW w:w="2110" w:type="dxa"/>
            <w:shd w:val="clear" w:color="auto" w:fill="FFFFFF"/>
            <w:tcMar>
              <w:top w:w="22" w:type="dxa"/>
              <w:left w:w="70" w:type="dxa"/>
              <w:bottom w:w="22" w:type="dxa"/>
              <w:right w:w="70" w:type="dxa"/>
            </w:tcMar>
          </w:tcPr>
          <w:p w14:paraId="5846BC3A" w14:textId="77777777" w:rsidR="00D0006E" w:rsidRDefault="00000000">
            <w:pPr>
              <w:spacing w:before="10" w:after="10" w:line="240" w:lineRule="auto"/>
              <w:jc w:val="center"/>
            </w:pPr>
            <w:r>
              <w:rPr>
                <w:rFonts w:ascii="Calibri" w:hAnsi="Calibri"/>
                <w:color w:val="1E293B"/>
                <w:sz w:val="17"/>
              </w:rPr>
              <w:t>28.6139° N, 77.2090° E</w:t>
            </w:r>
          </w:p>
        </w:tc>
        <w:tc>
          <w:tcPr>
            <w:tcW w:w="2814" w:type="dxa"/>
            <w:shd w:val="clear" w:color="auto" w:fill="FFFFFF"/>
            <w:tcMar>
              <w:top w:w="22" w:type="dxa"/>
              <w:left w:w="70" w:type="dxa"/>
              <w:bottom w:w="22" w:type="dxa"/>
              <w:right w:w="70" w:type="dxa"/>
            </w:tcMar>
          </w:tcPr>
          <w:p w14:paraId="2CAFD483" w14:textId="77777777" w:rsidR="00D0006E" w:rsidRDefault="00000000">
            <w:pPr>
              <w:spacing w:before="10" w:after="10" w:line="240" w:lineRule="auto"/>
            </w:pPr>
            <w:r>
              <w:rPr>
                <w:rFonts w:ascii="Calibri" w:hAnsi="Calibri"/>
                <w:color w:val="1E293B"/>
                <w:sz w:val="17"/>
              </w:rPr>
              <w:t>Automotive components, consumer electronics, e-commerce fulfillment</w:t>
            </w:r>
          </w:p>
        </w:tc>
      </w:tr>
      <w:tr w:rsidR="00D0006E" w14:paraId="5B5DA042" w14:textId="77777777">
        <w:trPr>
          <w:jc w:val="center"/>
        </w:trPr>
        <w:tc>
          <w:tcPr>
            <w:tcW w:w="1688" w:type="dxa"/>
            <w:shd w:val="clear" w:color="auto" w:fill="F8FAFC"/>
            <w:tcMar>
              <w:top w:w="22" w:type="dxa"/>
              <w:left w:w="70" w:type="dxa"/>
              <w:bottom w:w="22" w:type="dxa"/>
              <w:right w:w="70" w:type="dxa"/>
            </w:tcMar>
          </w:tcPr>
          <w:p w14:paraId="59981250" w14:textId="77777777" w:rsidR="00D0006E" w:rsidRDefault="00000000">
            <w:pPr>
              <w:spacing w:before="10" w:after="10" w:line="240" w:lineRule="auto"/>
            </w:pPr>
            <w:r>
              <w:rPr>
                <w:rFonts w:ascii="Calibri" w:hAnsi="Calibri"/>
                <w:color w:val="1E293B"/>
                <w:sz w:val="17"/>
              </w:rPr>
              <w:t>Northern Belt</w:t>
            </w:r>
          </w:p>
        </w:tc>
        <w:tc>
          <w:tcPr>
            <w:tcW w:w="2532" w:type="dxa"/>
            <w:shd w:val="clear" w:color="auto" w:fill="F8FAFC"/>
            <w:tcMar>
              <w:top w:w="22" w:type="dxa"/>
              <w:left w:w="70" w:type="dxa"/>
              <w:bottom w:w="22" w:type="dxa"/>
              <w:right w:w="70" w:type="dxa"/>
            </w:tcMar>
          </w:tcPr>
          <w:p w14:paraId="3A036FBD" w14:textId="77777777" w:rsidR="00D0006E" w:rsidRDefault="00000000">
            <w:pPr>
              <w:spacing w:before="10" w:after="10" w:line="240" w:lineRule="auto"/>
            </w:pPr>
            <w:r>
              <w:rPr>
                <w:rFonts w:ascii="Calibri" w:hAnsi="Calibri"/>
                <w:color w:val="1E293B"/>
                <w:sz w:val="17"/>
              </w:rPr>
              <w:t>Jaipur (Sitapura / VKI)</w:t>
            </w:r>
          </w:p>
        </w:tc>
        <w:tc>
          <w:tcPr>
            <w:tcW w:w="2110" w:type="dxa"/>
            <w:shd w:val="clear" w:color="auto" w:fill="F8FAFC"/>
            <w:tcMar>
              <w:top w:w="22" w:type="dxa"/>
              <w:left w:w="70" w:type="dxa"/>
              <w:bottom w:w="22" w:type="dxa"/>
              <w:right w:w="70" w:type="dxa"/>
            </w:tcMar>
          </w:tcPr>
          <w:p w14:paraId="30E275FC" w14:textId="77777777" w:rsidR="00D0006E" w:rsidRDefault="00000000">
            <w:pPr>
              <w:spacing w:before="10" w:after="10" w:line="240" w:lineRule="auto"/>
              <w:jc w:val="center"/>
            </w:pPr>
            <w:r>
              <w:rPr>
                <w:rFonts w:ascii="Calibri" w:hAnsi="Calibri"/>
                <w:color w:val="1E293B"/>
                <w:sz w:val="17"/>
              </w:rPr>
              <w:t>26.9124° N, 75.7873° E</w:t>
            </w:r>
          </w:p>
        </w:tc>
        <w:tc>
          <w:tcPr>
            <w:tcW w:w="2814" w:type="dxa"/>
            <w:shd w:val="clear" w:color="auto" w:fill="F8FAFC"/>
            <w:tcMar>
              <w:top w:w="22" w:type="dxa"/>
              <w:left w:w="70" w:type="dxa"/>
              <w:bottom w:w="22" w:type="dxa"/>
              <w:right w:w="70" w:type="dxa"/>
            </w:tcMar>
          </w:tcPr>
          <w:p w14:paraId="7AD51398" w14:textId="77777777" w:rsidR="00D0006E" w:rsidRDefault="00000000">
            <w:pPr>
              <w:spacing w:before="10" w:after="10" w:line="240" w:lineRule="auto"/>
            </w:pPr>
            <w:r>
              <w:rPr>
                <w:rFonts w:ascii="Calibri" w:hAnsi="Calibri"/>
                <w:color w:val="1E293B"/>
                <w:sz w:val="17"/>
              </w:rPr>
              <w:t>Industrial machinery, textiles, precision casting</w:t>
            </w:r>
          </w:p>
        </w:tc>
      </w:tr>
      <w:tr w:rsidR="00D0006E" w14:paraId="52580869" w14:textId="77777777">
        <w:trPr>
          <w:jc w:val="center"/>
        </w:trPr>
        <w:tc>
          <w:tcPr>
            <w:tcW w:w="1688" w:type="dxa"/>
            <w:shd w:val="clear" w:color="auto" w:fill="FFFFFF"/>
            <w:tcMar>
              <w:top w:w="22" w:type="dxa"/>
              <w:left w:w="70" w:type="dxa"/>
              <w:bottom w:w="22" w:type="dxa"/>
              <w:right w:w="70" w:type="dxa"/>
            </w:tcMar>
          </w:tcPr>
          <w:p w14:paraId="31D9EF80" w14:textId="77777777" w:rsidR="00D0006E" w:rsidRDefault="00000000">
            <w:pPr>
              <w:spacing w:before="10" w:after="10" w:line="240" w:lineRule="auto"/>
            </w:pPr>
            <w:r>
              <w:rPr>
                <w:rFonts w:ascii="Calibri" w:hAnsi="Calibri"/>
                <w:color w:val="1E293B"/>
                <w:sz w:val="17"/>
              </w:rPr>
              <w:t>Northern Belt</w:t>
            </w:r>
          </w:p>
        </w:tc>
        <w:tc>
          <w:tcPr>
            <w:tcW w:w="2532" w:type="dxa"/>
            <w:shd w:val="clear" w:color="auto" w:fill="FFFFFF"/>
            <w:tcMar>
              <w:top w:w="22" w:type="dxa"/>
              <w:left w:w="70" w:type="dxa"/>
              <w:bottom w:w="22" w:type="dxa"/>
              <w:right w:w="70" w:type="dxa"/>
            </w:tcMar>
          </w:tcPr>
          <w:p w14:paraId="10C5CE14" w14:textId="77777777" w:rsidR="00D0006E" w:rsidRDefault="00000000">
            <w:pPr>
              <w:spacing w:before="10" w:after="10" w:line="240" w:lineRule="auto"/>
            </w:pPr>
            <w:r>
              <w:rPr>
                <w:rFonts w:ascii="Calibri" w:hAnsi="Calibri"/>
                <w:color w:val="1E293B"/>
                <w:sz w:val="17"/>
              </w:rPr>
              <w:t>Pantnagar (SIDCUL)</w:t>
            </w:r>
          </w:p>
        </w:tc>
        <w:tc>
          <w:tcPr>
            <w:tcW w:w="2110" w:type="dxa"/>
            <w:shd w:val="clear" w:color="auto" w:fill="FFFFFF"/>
            <w:tcMar>
              <w:top w:w="22" w:type="dxa"/>
              <w:left w:w="70" w:type="dxa"/>
              <w:bottom w:w="22" w:type="dxa"/>
              <w:right w:w="70" w:type="dxa"/>
            </w:tcMar>
          </w:tcPr>
          <w:p w14:paraId="0F7FA12C" w14:textId="77777777" w:rsidR="00D0006E" w:rsidRDefault="00000000">
            <w:pPr>
              <w:spacing w:before="10" w:after="10" w:line="240" w:lineRule="auto"/>
              <w:jc w:val="center"/>
            </w:pPr>
            <w:r>
              <w:rPr>
                <w:rFonts w:ascii="Calibri" w:hAnsi="Calibri"/>
                <w:color w:val="1E293B"/>
                <w:sz w:val="17"/>
              </w:rPr>
              <w:t>29.0222° N, 79.4897° E</w:t>
            </w:r>
          </w:p>
        </w:tc>
        <w:tc>
          <w:tcPr>
            <w:tcW w:w="2814" w:type="dxa"/>
            <w:shd w:val="clear" w:color="auto" w:fill="FFFFFF"/>
            <w:tcMar>
              <w:top w:w="22" w:type="dxa"/>
              <w:left w:w="70" w:type="dxa"/>
              <w:bottom w:w="22" w:type="dxa"/>
              <w:right w:w="70" w:type="dxa"/>
            </w:tcMar>
          </w:tcPr>
          <w:p w14:paraId="2E56C889" w14:textId="77777777" w:rsidR="00D0006E" w:rsidRDefault="00000000">
            <w:pPr>
              <w:spacing w:before="10" w:after="10" w:line="240" w:lineRule="auto"/>
            </w:pPr>
            <w:r>
              <w:rPr>
                <w:rFonts w:ascii="Calibri" w:hAnsi="Calibri"/>
                <w:color w:val="1E293B"/>
                <w:sz w:val="17"/>
              </w:rPr>
              <w:t>Automotive OEMs, FMCG, heavy engineering</w:t>
            </w:r>
          </w:p>
        </w:tc>
      </w:tr>
      <w:tr w:rsidR="00D0006E" w14:paraId="5D8F3BEC" w14:textId="77777777">
        <w:trPr>
          <w:jc w:val="center"/>
        </w:trPr>
        <w:tc>
          <w:tcPr>
            <w:tcW w:w="1688" w:type="dxa"/>
            <w:shd w:val="clear" w:color="auto" w:fill="F8FAFC"/>
            <w:tcMar>
              <w:top w:w="22" w:type="dxa"/>
              <w:left w:w="70" w:type="dxa"/>
              <w:bottom w:w="22" w:type="dxa"/>
              <w:right w:w="70" w:type="dxa"/>
            </w:tcMar>
          </w:tcPr>
          <w:p w14:paraId="1647796A" w14:textId="77777777" w:rsidR="00D0006E" w:rsidRDefault="00000000">
            <w:pPr>
              <w:spacing w:before="10" w:after="10" w:line="240" w:lineRule="auto"/>
            </w:pPr>
            <w:r>
              <w:rPr>
                <w:rFonts w:ascii="Calibri" w:hAnsi="Calibri"/>
                <w:color w:val="1E293B"/>
                <w:sz w:val="17"/>
              </w:rPr>
              <w:t>Northern Belt</w:t>
            </w:r>
          </w:p>
        </w:tc>
        <w:tc>
          <w:tcPr>
            <w:tcW w:w="2532" w:type="dxa"/>
            <w:shd w:val="clear" w:color="auto" w:fill="F8FAFC"/>
            <w:tcMar>
              <w:top w:w="22" w:type="dxa"/>
              <w:left w:w="70" w:type="dxa"/>
              <w:bottom w:w="22" w:type="dxa"/>
              <w:right w:w="70" w:type="dxa"/>
            </w:tcMar>
          </w:tcPr>
          <w:p w14:paraId="4F09A61B" w14:textId="77777777" w:rsidR="00D0006E" w:rsidRDefault="00000000">
            <w:pPr>
              <w:spacing w:before="10" w:after="10" w:line="240" w:lineRule="auto"/>
            </w:pPr>
            <w:r>
              <w:rPr>
                <w:rFonts w:ascii="Calibri" w:hAnsi="Calibri"/>
                <w:color w:val="1E293B"/>
                <w:sz w:val="17"/>
              </w:rPr>
              <w:t>Ludhiana (Industrial Area)</w:t>
            </w:r>
          </w:p>
        </w:tc>
        <w:tc>
          <w:tcPr>
            <w:tcW w:w="2110" w:type="dxa"/>
            <w:shd w:val="clear" w:color="auto" w:fill="F8FAFC"/>
            <w:tcMar>
              <w:top w:w="22" w:type="dxa"/>
              <w:left w:w="70" w:type="dxa"/>
              <w:bottom w:w="22" w:type="dxa"/>
              <w:right w:w="70" w:type="dxa"/>
            </w:tcMar>
          </w:tcPr>
          <w:p w14:paraId="40364867" w14:textId="77777777" w:rsidR="00D0006E" w:rsidRDefault="00000000">
            <w:pPr>
              <w:spacing w:before="10" w:after="10" w:line="240" w:lineRule="auto"/>
              <w:jc w:val="center"/>
            </w:pPr>
            <w:r>
              <w:rPr>
                <w:rFonts w:ascii="Calibri" w:hAnsi="Calibri"/>
                <w:color w:val="1E293B"/>
                <w:sz w:val="17"/>
              </w:rPr>
              <w:t>30.9010° N, 75.8573° E</w:t>
            </w:r>
          </w:p>
        </w:tc>
        <w:tc>
          <w:tcPr>
            <w:tcW w:w="2814" w:type="dxa"/>
            <w:shd w:val="clear" w:color="auto" w:fill="F8FAFC"/>
            <w:tcMar>
              <w:top w:w="22" w:type="dxa"/>
              <w:left w:w="70" w:type="dxa"/>
              <w:bottom w:w="22" w:type="dxa"/>
              <w:right w:w="70" w:type="dxa"/>
            </w:tcMar>
          </w:tcPr>
          <w:p w14:paraId="7D847526" w14:textId="77777777" w:rsidR="00D0006E" w:rsidRDefault="00000000">
            <w:pPr>
              <w:spacing w:before="10" w:after="10" w:line="240" w:lineRule="auto"/>
            </w:pPr>
            <w:r>
              <w:rPr>
                <w:rFonts w:ascii="Calibri" w:hAnsi="Calibri"/>
                <w:color w:val="1E293B"/>
                <w:sz w:val="17"/>
              </w:rPr>
              <w:t>Fasteners, metal hardware, industrial tooling</w:t>
            </w:r>
          </w:p>
        </w:tc>
      </w:tr>
      <w:tr w:rsidR="00D0006E" w14:paraId="068A6E77" w14:textId="77777777">
        <w:trPr>
          <w:jc w:val="center"/>
        </w:trPr>
        <w:tc>
          <w:tcPr>
            <w:tcW w:w="1688" w:type="dxa"/>
            <w:shd w:val="clear" w:color="auto" w:fill="FFFFFF"/>
            <w:tcMar>
              <w:top w:w="22" w:type="dxa"/>
              <w:left w:w="70" w:type="dxa"/>
              <w:bottom w:w="22" w:type="dxa"/>
              <w:right w:w="70" w:type="dxa"/>
            </w:tcMar>
          </w:tcPr>
          <w:p w14:paraId="5AFAB628" w14:textId="77777777" w:rsidR="00D0006E" w:rsidRDefault="00000000">
            <w:pPr>
              <w:spacing w:before="10" w:after="10" w:line="240" w:lineRule="auto"/>
            </w:pPr>
            <w:r>
              <w:rPr>
                <w:rFonts w:ascii="Calibri" w:hAnsi="Calibri"/>
                <w:color w:val="1E293B"/>
                <w:sz w:val="17"/>
              </w:rPr>
              <w:t>Western Belt</w:t>
            </w:r>
          </w:p>
        </w:tc>
        <w:tc>
          <w:tcPr>
            <w:tcW w:w="2532" w:type="dxa"/>
            <w:shd w:val="clear" w:color="auto" w:fill="FFFFFF"/>
            <w:tcMar>
              <w:top w:w="22" w:type="dxa"/>
              <w:left w:w="70" w:type="dxa"/>
              <w:bottom w:w="22" w:type="dxa"/>
              <w:right w:w="70" w:type="dxa"/>
            </w:tcMar>
          </w:tcPr>
          <w:p w14:paraId="5F2B0C2C" w14:textId="77777777" w:rsidR="00D0006E" w:rsidRDefault="00000000">
            <w:pPr>
              <w:spacing w:before="10" w:after="10" w:line="240" w:lineRule="auto"/>
            </w:pPr>
            <w:r>
              <w:rPr>
                <w:rFonts w:ascii="Calibri" w:hAnsi="Calibri"/>
                <w:color w:val="1E293B"/>
                <w:sz w:val="17"/>
              </w:rPr>
              <w:t>Pune (Chakan / Bhosari)</w:t>
            </w:r>
          </w:p>
        </w:tc>
        <w:tc>
          <w:tcPr>
            <w:tcW w:w="2110" w:type="dxa"/>
            <w:shd w:val="clear" w:color="auto" w:fill="FFFFFF"/>
            <w:tcMar>
              <w:top w:w="22" w:type="dxa"/>
              <w:left w:w="70" w:type="dxa"/>
              <w:bottom w:w="22" w:type="dxa"/>
              <w:right w:w="70" w:type="dxa"/>
            </w:tcMar>
          </w:tcPr>
          <w:p w14:paraId="117EE68E" w14:textId="77777777" w:rsidR="00D0006E" w:rsidRDefault="00000000">
            <w:pPr>
              <w:spacing w:before="10" w:after="10" w:line="240" w:lineRule="auto"/>
              <w:jc w:val="center"/>
            </w:pPr>
            <w:r>
              <w:rPr>
                <w:rFonts w:ascii="Calibri" w:hAnsi="Calibri"/>
                <w:color w:val="1E293B"/>
                <w:sz w:val="17"/>
              </w:rPr>
              <w:t>18.7606° N, 73.8617° E</w:t>
            </w:r>
          </w:p>
        </w:tc>
        <w:tc>
          <w:tcPr>
            <w:tcW w:w="2814" w:type="dxa"/>
            <w:shd w:val="clear" w:color="auto" w:fill="FFFFFF"/>
            <w:tcMar>
              <w:top w:w="22" w:type="dxa"/>
              <w:left w:w="70" w:type="dxa"/>
              <w:bottom w:w="22" w:type="dxa"/>
              <w:right w:w="70" w:type="dxa"/>
            </w:tcMar>
          </w:tcPr>
          <w:p w14:paraId="4C5F7EA5" w14:textId="77777777" w:rsidR="00D0006E" w:rsidRDefault="00000000">
            <w:pPr>
              <w:spacing w:before="10" w:after="10" w:line="240" w:lineRule="auto"/>
            </w:pPr>
            <w:r>
              <w:rPr>
                <w:rFonts w:ascii="Calibri" w:hAnsi="Calibri"/>
                <w:color w:val="1E293B"/>
                <w:sz w:val="17"/>
              </w:rPr>
              <w:t>Automotive Tier-1 precision assemblies, heavy tooling, electronics</w:t>
            </w:r>
          </w:p>
        </w:tc>
      </w:tr>
      <w:tr w:rsidR="00D0006E" w14:paraId="61901569" w14:textId="77777777">
        <w:trPr>
          <w:jc w:val="center"/>
        </w:trPr>
        <w:tc>
          <w:tcPr>
            <w:tcW w:w="1688" w:type="dxa"/>
            <w:shd w:val="clear" w:color="auto" w:fill="F8FAFC"/>
            <w:tcMar>
              <w:top w:w="22" w:type="dxa"/>
              <w:left w:w="70" w:type="dxa"/>
              <w:bottom w:w="22" w:type="dxa"/>
              <w:right w:w="70" w:type="dxa"/>
            </w:tcMar>
          </w:tcPr>
          <w:p w14:paraId="07BC7BA3" w14:textId="77777777" w:rsidR="00D0006E" w:rsidRDefault="00000000">
            <w:pPr>
              <w:spacing w:before="10" w:after="10" w:line="240" w:lineRule="auto"/>
            </w:pPr>
            <w:r>
              <w:rPr>
                <w:rFonts w:ascii="Calibri" w:hAnsi="Calibri"/>
                <w:color w:val="1E293B"/>
                <w:sz w:val="17"/>
              </w:rPr>
              <w:t>Western Belt</w:t>
            </w:r>
          </w:p>
        </w:tc>
        <w:tc>
          <w:tcPr>
            <w:tcW w:w="2532" w:type="dxa"/>
            <w:shd w:val="clear" w:color="auto" w:fill="F8FAFC"/>
            <w:tcMar>
              <w:top w:w="22" w:type="dxa"/>
              <w:left w:w="70" w:type="dxa"/>
              <w:bottom w:w="22" w:type="dxa"/>
              <w:right w:w="70" w:type="dxa"/>
            </w:tcMar>
          </w:tcPr>
          <w:p w14:paraId="64DFDCBA" w14:textId="77777777" w:rsidR="00D0006E" w:rsidRDefault="00000000">
            <w:pPr>
              <w:spacing w:before="10" w:after="10" w:line="240" w:lineRule="auto"/>
            </w:pPr>
            <w:r>
              <w:rPr>
                <w:rFonts w:ascii="Calibri" w:hAnsi="Calibri"/>
                <w:color w:val="1E293B"/>
                <w:sz w:val="17"/>
              </w:rPr>
              <w:t>Mumbai (Bhiwandi Logistic Hub)</w:t>
            </w:r>
          </w:p>
        </w:tc>
        <w:tc>
          <w:tcPr>
            <w:tcW w:w="2110" w:type="dxa"/>
            <w:shd w:val="clear" w:color="auto" w:fill="F8FAFC"/>
            <w:tcMar>
              <w:top w:w="22" w:type="dxa"/>
              <w:left w:w="70" w:type="dxa"/>
              <w:bottom w:w="22" w:type="dxa"/>
              <w:right w:w="70" w:type="dxa"/>
            </w:tcMar>
          </w:tcPr>
          <w:p w14:paraId="7B23B477" w14:textId="77777777" w:rsidR="00D0006E" w:rsidRDefault="00000000">
            <w:pPr>
              <w:spacing w:before="10" w:after="10" w:line="240" w:lineRule="auto"/>
              <w:jc w:val="center"/>
            </w:pPr>
            <w:r>
              <w:rPr>
                <w:rFonts w:ascii="Calibri" w:hAnsi="Calibri"/>
                <w:color w:val="1E293B"/>
                <w:sz w:val="17"/>
              </w:rPr>
              <w:t>19.2967° N, 73.0628° E</w:t>
            </w:r>
          </w:p>
        </w:tc>
        <w:tc>
          <w:tcPr>
            <w:tcW w:w="2814" w:type="dxa"/>
            <w:shd w:val="clear" w:color="auto" w:fill="F8FAFC"/>
            <w:tcMar>
              <w:top w:w="22" w:type="dxa"/>
              <w:left w:w="70" w:type="dxa"/>
              <w:bottom w:w="22" w:type="dxa"/>
              <w:right w:w="70" w:type="dxa"/>
            </w:tcMar>
          </w:tcPr>
          <w:p w14:paraId="23CF44D3" w14:textId="77777777" w:rsidR="00D0006E" w:rsidRDefault="00000000">
            <w:pPr>
              <w:spacing w:before="10" w:after="10" w:line="240" w:lineRule="auto"/>
            </w:pPr>
            <w:r>
              <w:rPr>
                <w:rFonts w:ascii="Calibri" w:hAnsi="Calibri"/>
                <w:color w:val="1E293B"/>
                <w:sz w:val="17"/>
              </w:rPr>
              <w:t>Western mega-warehousing, port container de-stuffing, FMCG</w:t>
            </w:r>
          </w:p>
        </w:tc>
      </w:tr>
      <w:tr w:rsidR="00D0006E" w14:paraId="1F63985D" w14:textId="77777777">
        <w:trPr>
          <w:jc w:val="center"/>
        </w:trPr>
        <w:tc>
          <w:tcPr>
            <w:tcW w:w="1688" w:type="dxa"/>
            <w:shd w:val="clear" w:color="auto" w:fill="FFFFFF"/>
            <w:tcMar>
              <w:top w:w="22" w:type="dxa"/>
              <w:left w:w="70" w:type="dxa"/>
              <w:bottom w:w="22" w:type="dxa"/>
              <w:right w:w="70" w:type="dxa"/>
            </w:tcMar>
          </w:tcPr>
          <w:p w14:paraId="6F925746" w14:textId="77777777" w:rsidR="00D0006E" w:rsidRDefault="00000000">
            <w:pPr>
              <w:spacing w:before="10" w:after="10" w:line="240" w:lineRule="auto"/>
            </w:pPr>
            <w:r>
              <w:rPr>
                <w:rFonts w:ascii="Calibri" w:hAnsi="Calibri"/>
                <w:color w:val="1E293B"/>
                <w:sz w:val="17"/>
              </w:rPr>
              <w:t>Western Belt</w:t>
            </w:r>
          </w:p>
        </w:tc>
        <w:tc>
          <w:tcPr>
            <w:tcW w:w="2532" w:type="dxa"/>
            <w:shd w:val="clear" w:color="auto" w:fill="FFFFFF"/>
            <w:tcMar>
              <w:top w:w="22" w:type="dxa"/>
              <w:left w:w="70" w:type="dxa"/>
              <w:bottom w:w="22" w:type="dxa"/>
              <w:right w:w="70" w:type="dxa"/>
            </w:tcMar>
          </w:tcPr>
          <w:p w14:paraId="5C2B1B7A" w14:textId="77777777" w:rsidR="00D0006E" w:rsidRDefault="00000000">
            <w:pPr>
              <w:spacing w:before="10" w:after="10" w:line="240" w:lineRule="auto"/>
            </w:pPr>
            <w:r>
              <w:rPr>
                <w:rFonts w:ascii="Calibri" w:hAnsi="Calibri"/>
                <w:color w:val="1E293B"/>
                <w:sz w:val="17"/>
              </w:rPr>
              <w:t>Ahmedabad / Sanand (Aslali)</w:t>
            </w:r>
          </w:p>
        </w:tc>
        <w:tc>
          <w:tcPr>
            <w:tcW w:w="2110" w:type="dxa"/>
            <w:shd w:val="clear" w:color="auto" w:fill="FFFFFF"/>
            <w:tcMar>
              <w:top w:w="22" w:type="dxa"/>
              <w:left w:w="70" w:type="dxa"/>
              <w:bottom w:w="22" w:type="dxa"/>
              <w:right w:w="70" w:type="dxa"/>
            </w:tcMar>
          </w:tcPr>
          <w:p w14:paraId="7CCA0BAE" w14:textId="77777777" w:rsidR="00D0006E" w:rsidRDefault="00000000">
            <w:pPr>
              <w:spacing w:before="10" w:after="10" w:line="240" w:lineRule="auto"/>
              <w:jc w:val="center"/>
            </w:pPr>
            <w:r>
              <w:rPr>
                <w:rFonts w:ascii="Calibri" w:hAnsi="Calibri"/>
                <w:color w:val="1E293B"/>
                <w:sz w:val="17"/>
              </w:rPr>
              <w:t>22.9228° N, 72.5855° E</w:t>
            </w:r>
          </w:p>
        </w:tc>
        <w:tc>
          <w:tcPr>
            <w:tcW w:w="2814" w:type="dxa"/>
            <w:shd w:val="clear" w:color="auto" w:fill="FFFFFF"/>
            <w:tcMar>
              <w:top w:w="22" w:type="dxa"/>
              <w:left w:w="70" w:type="dxa"/>
              <w:bottom w:w="22" w:type="dxa"/>
              <w:right w:w="70" w:type="dxa"/>
            </w:tcMar>
          </w:tcPr>
          <w:p w14:paraId="6E2F15C8" w14:textId="77777777" w:rsidR="00D0006E" w:rsidRDefault="00000000">
            <w:pPr>
              <w:spacing w:before="10" w:after="10" w:line="240" w:lineRule="auto"/>
            </w:pPr>
            <w:r>
              <w:rPr>
                <w:rFonts w:ascii="Calibri" w:hAnsi="Calibri"/>
                <w:color w:val="1E293B"/>
                <w:sz w:val="17"/>
              </w:rPr>
              <w:t>Chemicals, automotive manufacturing, polymer casting</w:t>
            </w:r>
          </w:p>
        </w:tc>
      </w:tr>
      <w:tr w:rsidR="00D0006E" w14:paraId="5FBD72C9" w14:textId="77777777">
        <w:trPr>
          <w:jc w:val="center"/>
        </w:trPr>
        <w:tc>
          <w:tcPr>
            <w:tcW w:w="1688" w:type="dxa"/>
            <w:shd w:val="clear" w:color="auto" w:fill="F8FAFC"/>
            <w:tcMar>
              <w:top w:w="22" w:type="dxa"/>
              <w:left w:w="70" w:type="dxa"/>
              <w:bottom w:w="22" w:type="dxa"/>
              <w:right w:w="70" w:type="dxa"/>
            </w:tcMar>
          </w:tcPr>
          <w:p w14:paraId="4AD8E141" w14:textId="77777777" w:rsidR="00D0006E" w:rsidRDefault="00000000">
            <w:pPr>
              <w:spacing w:before="10" w:after="10" w:line="240" w:lineRule="auto"/>
            </w:pPr>
            <w:r>
              <w:rPr>
                <w:rFonts w:ascii="Calibri" w:hAnsi="Calibri"/>
                <w:color w:val="1E293B"/>
                <w:sz w:val="17"/>
              </w:rPr>
              <w:t>Western Belt</w:t>
            </w:r>
          </w:p>
        </w:tc>
        <w:tc>
          <w:tcPr>
            <w:tcW w:w="2532" w:type="dxa"/>
            <w:shd w:val="clear" w:color="auto" w:fill="F8FAFC"/>
            <w:tcMar>
              <w:top w:w="22" w:type="dxa"/>
              <w:left w:w="70" w:type="dxa"/>
              <w:bottom w:w="22" w:type="dxa"/>
              <w:right w:w="70" w:type="dxa"/>
            </w:tcMar>
          </w:tcPr>
          <w:p w14:paraId="7D4660AA" w14:textId="77777777" w:rsidR="00D0006E" w:rsidRDefault="00000000">
            <w:pPr>
              <w:spacing w:before="10" w:after="10" w:line="240" w:lineRule="auto"/>
            </w:pPr>
            <w:r>
              <w:rPr>
                <w:rFonts w:ascii="Calibri" w:hAnsi="Calibri"/>
                <w:color w:val="1E293B"/>
                <w:sz w:val="17"/>
              </w:rPr>
              <w:t>Surat (Pandesara / Sachin)</w:t>
            </w:r>
          </w:p>
        </w:tc>
        <w:tc>
          <w:tcPr>
            <w:tcW w:w="2110" w:type="dxa"/>
            <w:shd w:val="clear" w:color="auto" w:fill="F8FAFC"/>
            <w:tcMar>
              <w:top w:w="22" w:type="dxa"/>
              <w:left w:w="70" w:type="dxa"/>
              <w:bottom w:w="22" w:type="dxa"/>
              <w:right w:w="70" w:type="dxa"/>
            </w:tcMar>
          </w:tcPr>
          <w:p w14:paraId="0FF742BC" w14:textId="77777777" w:rsidR="00D0006E" w:rsidRDefault="00000000">
            <w:pPr>
              <w:spacing w:before="10" w:after="10" w:line="240" w:lineRule="auto"/>
              <w:jc w:val="center"/>
            </w:pPr>
            <w:r>
              <w:rPr>
                <w:rFonts w:ascii="Calibri" w:hAnsi="Calibri"/>
                <w:color w:val="1E293B"/>
                <w:sz w:val="17"/>
              </w:rPr>
              <w:t>21.1702° N, 72.8311° E</w:t>
            </w:r>
          </w:p>
        </w:tc>
        <w:tc>
          <w:tcPr>
            <w:tcW w:w="2814" w:type="dxa"/>
            <w:shd w:val="clear" w:color="auto" w:fill="F8FAFC"/>
            <w:tcMar>
              <w:top w:w="22" w:type="dxa"/>
              <w:left w:w="70" w:type="dxa"/>
              <w:bottom w:w="22" w:type="dxa"/>
              <w:right w:w="70" w:type="dxa"/>
            </w:tcMar>
          </w:tcPr>
          <w:p w14:paraId="1BC7EC35" w14:textId="77777777" w:rsidR="00D0006E" w:rsidRDefault="00000000">
            <w:pPr>
              <w:spacing w:before="10" w:after="10" w:line="240" w:lineRule="auto"/>
            </w:pPr>
            <w:r>
              <w:rPr>
                <w:rFonts w:ascii="Calibri" w:hAnsi="Calibri"/>
                <w:color w:val="1E293B"/>
                <w:sz w:val="17"/>
              </w:rPr>
              <w:t>Synthetic textiles, precision industrial packaging</w:t>
            </w:r>
          </w:p>
        </w:tc>
      </w:tr>
      <w:tr w:rsidR="00D0006E" w14:paraId="78894ADF" w14:textId="77777777">
        <w:trPr>
          <w:jc w:val="center"/>
        </w:trPr>
        <w:tc>
          <w:tcPr>
            <w:tcW w:w="1688" w:type="dxa"/>
            <w:shd w:val="clear" w:color="auto" w:fill="FFFFFF"/>
            <w:tcMar>
              <w:top w:w="22" w:type="dxa"/>
              <w:left w:w="70" w:type="dxa"/>
              <w:bottom w:w="22" w:type="dxa"/>
              <w:right w:w="70" w:type="dxa"/>
            </w:tcMar>
          </w:tcPr>
          <w:p w14:paraId="01E97871" w14:textId="77777777" w:rsidR="00D0006E" w:rsidRDefault="00000000">
            <w:pPr>
              <w:spacing w:before="10" w:after="10" w:line="240" w:lineRule="auto"/>
            </w:pPr>
            <w:r>
              <w:rPr>
                <w:rFonts w:ascii="Calibri" w:hAnsi="Calibri"/>
                <w:color w:val="1E293B"/>
                <w:sz w:val="17"/>
              </w:rPr>
              <w:t>Southern Belt</w:t>
            </w:r>
          </w:p>
        </w:tc>
        <w:tc>
          <w:tcPr>
            <w:tcW w:w="2532" w:type="dxa"/>
            <w:shd w:val="clear" w:color="auto" w:fill="FFFFFF"/>
            <w:tcMar>
              <w:top w:w="22" w:type="dxa"/>
              <w:left w:w="70" w:type="dxa"/>
              <w:bottom w:w="22" w:type="dxa"/>
              <w:right w:w="70" w:type="dxa"/>
            </w:tcMar>
          </w:tcPr>
          <w:p w14:paraId="74BE3E58" w14:textId="77777777" w:rsidR="00D0006E" w:rsidRDefault="00000000">
            <w:pPr>
              <w:spacing w:before="10" w:after="10" w:line="240" w:lineRule="auto"/>
            </w:pPr>
            <w:r>
              <w:rPr>
                <w:rFonts w:ascii="Calibri" w:hAnsi="Calibri"/>
                <w:color w:val="1E293B"/>
                <w:sz w:val="17"/>
              </w:rPr>
              <w:t>Bengaluru (Hoskote / Peenya)</w:t>
            </w:r>
          </w:p>
        </w:tc>
        <w:tc>
          <w:tcPr>
            <w:tcW w:w="2110" w:type="dxa"/>
            <w:shd w:val="clear" w:color="auto" w:fill="FFFFFF"/>
            <w:tcMar>
              <w:top w:w="22" w:type="dxa"/>
              <w:left w:w="70" w:type="dxa"/>
              <w:bottom w:w="22" w:type="dxa"/>
              <w:right w:w="70" w:type="dxa"/>
            </w:tcMar>
          </w:tcPr>
          <w:p w14:paraId="416AB81F" w14:textId="77777777" w:rsidR="00D0006E" w:rsidRDefault="00000000">
            <w:pPr>
              <w:spacing w:before="10" w:after="10" w:line="240" w:lineRule="auto"/>
              <w:jc w:val="center"/>
            </w:pPr>
            <w:r>
              <w:rPr>
                <w:rFonts w:ascii="Calibri" w:hAnsi="Calibri"/>
                <w:color w:val="1E293B"/>
                <w:sz w:val="17"/>
              </w:rPr>
              <w:t>13.0712° N, 77.7981° E</w:t>
            </w:r>
          </w:p>
        </w:tc>
        <w:tc>
          <w:tcPr>
            <w:tcW w:w="2814" w:type="dxa"/>
            <w:shd w:val="clear" w:color="auto" w:fill="FFFFFF"/>
            <w:tcMar>
              <w:top w:w="22" w:type="dxa"/>
              <w:left w:w="70" w:type="dxa"/>
              <w:bottom w:w="22" w:type="dxa"/>
              <w:right w:w="70" w:type="dxa"/>
            </w:tcMar>
          </w:tcPr>
          <w:p w14:paraId="36265B4C" w14:textId="77777777" w:rsidR="00D0006E" w:rsidRDefault="00000000">
            <w:pPr>
              <w:spacing w:before="10" w:after="10" w:line="240" w:lineRule="auto"/>
            </w:pPr>
            <w:r>
              <w:rPr>
                <w:rFonts w:ascii="Calibri" w:hAnsi="Calibri"/>
                <w:color w:val="1E293B"/>
                <w:sz w:val="17"/>
              </w:rPr>
              <w:t>Embedded hardware, electronics manufacturing, aerospace</w:t>
            </w:r>
          </w:p>
        </w:tc>
      </w:tr>
      <w:tr w:rsidR="00D0006E" w14:paraId="04AF02A4" w14:textId="77777777">
        <w:trPr>
          <w:jc w:val="center"/>
        </w:trPr>
        <w:tc>
          <w:tcPr>
            <w:tcW w:w="1688" w:type="dxa"/>
            <w:shd w:val="clear" w:color="auto" w:fill="F8FAFC"/>
            <w:tcMar>
              <w:top w:w="22" w:type="dxa"/>
              <w:left w:w="70" w:type="dxa"/>
              <w:bottom w:w="22" w:type="dxa"/>
              <w:right w:w="70" w:type="dxa"/>
            </w:tcMar>
          </w:tcPr>
          <w:p w14:paraId="460A4C2A" w14:textId="77777777" w:rsidR="00D0006E" w:rsidRDefault="00000000">
            <w:pPr>
              <w:spacing w:before="10" w:after="10" w:line="240" w:lineRule="auto"/>
            </w:pPr>
            <w:r>
              <w:rPr>
                <w:rFonts w:ascii="Calibri" w:hAnsi="Calibri"/>
                <w:color w:val="1E293B"/>
                <w:sz w:val="17"/>
              </w:rPr>
              <w:t>Southern Belt</w:t>
            </w:r>
          </w:p>
        </w:tc>
        <w:tc>
          <w:tcPr>
            <w:tcW w:w="2532" w:type="dxa"/>
            <w:shd w:val="clear" w:color="auto" w:fill="F8FAFC"/>
            <w:tcMar>
              <w:top w:w="22" w:type="dxa"/>
              <w:left w:w="70" w:type="dxa"/>
              <w:bottom w:w="22" w:type="dxa"/>
              <w:right w:w="70" w:type="dxa"/>
            </w:tcMar>
          </w:tcPr>
          <w:p w14:paraId="1418CA8A" w14:textId="77777777" w:rsidR="00D0006E" w:rsidRDefault="00000000">
            <w:pPr>
              <w:spacing w:before="10" w:after="10" w:line="240" w:lineRule="auto"/>
            </w:pPr>
            <w:r>
              <w:rPr>
                <w:rFonts w:ascii="Calibri" w:hAnsi="Calibri"/>
                <w:color w:val="1E293B"/>
                <w:sz w:val="17"/>
              </w:rPr>
              <w:t>Chennai (Sri City / Sriperumbudur)</w:t>
            </w:r>
          </w:p>
        </w:tc>
        <w:tc>
          <w:tcPr>
            <w:tcW w:w="2110" w:type="dxa"/>
            <w:shd w:val="clear" w:color="auto" w:fill="F8FAFC"/>
            <w:tcMar>
              <w:top w:w="22" w:type="dxa"/>
              <w:left w:w="70" w:type="dxa"/>
              <w:bottom w:w="22" w:type="dxa"/>
              <w:right w:w="70" w:type="dxa"/>
            </w:tcMar>
          </w:tcPr>
          <w:p w14:paraId="161EDD76" w14:textId="77777777" w:rsidR="00D0006E" w:rsidRDefault="00000000">
            <w:pPr>
              <w:spacing w:before="10" w:after="10" w:line="240" w:lineRule="auto"/>
              <w:jc w:val="center"/>
            </w:pPr>
            <w:r>
              <w:rPr>
                <w:rFonts w:ascii="Calibri" w:hAnsi="Calibri"/>
                <w:color w:val="1E293B"/>
                <w:sz w:val="17"/>
              </w:rPr>
              <w:t>13.5284° N, 80.0270° E</w:t>
            </w:r>
          </w:p>
        </w:tc>
        <w:tc>
          <w:tcPr>
            <w:tcW w:w="2814" w:type="dxa"/>
            <w:shd w:val="clear" w:color="auto" w:fill="F8FAFC"/>
            <w:tcMar>
              <w:top w:w="22" w:type="dxa"/>
              <w:left w:w="70" w:type="dxa"/>
              <w:bottom w:w="22" w:type="dxa"/>
              <w:right w:w="70" w:type="dxa"/>
            </w:tcMar>
          </w:tcPr>
          <w:p w14:paraId="3922BCBA" w14:textId="77777777" w:rsidR="00D0006E" w:rsidRDefault="00000000">
            <w:pPr>
              <w:spacing w:before="10" w:after="10" w:line="240" w:lineRule="auto"/>
            </w:pPr>
            <w:r>
              <w:rPr>
                <w:rFonts w:ascii="Calibri" w:hAnsi="Calibri"/>
                <w:color w:val="1E293B"/>
                <w:sz w:val="17"/>
              </w:rPr>
              <w:t>Automotive manufacturing, consumer electronics assembly</w:t>
            </w:r>
          </w:p>
        </w:tc>
      </w:tr>
      <w:tr w:rsidR="00D0006E" w14:paraId="1AF367AD" w14:textId="77777777">
        <w:trPr>
          <w:jc w:val="center"/>
        </w:trPr>
        <w:tc>
          <w:tcPr>
            <w:tcW w:w="1688" w:type="dxa"/>
            <w:shd w:val="clear" w:color="auto" w:fill="FFFFFF"/>
            <w:tcMar>
              <w:top w:w="22" w:type="dxa"/>
              <w:left w:w="70" w:type="dxa"/>
              <w:bottom w:w="22" w:type="dxa"/>
              <w:right w:w="70" w:type="dxa"/>
            </w:tcMar>
          </w:tcPr>
          <w:p w14:paraId="4905039A" w14:textId="77777777" w:rsidR="00D0006E" w:rsidRDefault="00000000">
            <w:pPr>
              <w:spacing w:before="10" w:after="10" w:line="240" w:lineRule="auto"/>
            </w:pPr>
            <w:r>
              <w:rPr>
                <w:rFonts w:ascii="Calibri" w:hAnsi="Calibri"/>
                <w:color w:val="1E293B"/>
                <w:sz w:val="17"/>
              </w:rPr>
              <w:t>Southern Belt</w:t>
            </w:r>
          </w:p>
        </w:tc>
        <w:tc>
          <w:tcPr>
            <w:tcW w:w="2532" w:type="dxa"/>
            <w:shd w:val="clear" w:color="auto" w:fill="FFFFFF"/>
            <w:tcMar>
              <w:top w:w="22" w:type="dxa"/>
              <w:left w:w="70" w:type="dxa"/>
              <w:bottom w:w="22" w:type="dxa"/>
              <w:right w:w="70" w:type="dxa"/>
            </w:tcMar>
          </w:tcPr>
          <w:p w14:paraId="6068035C" w14:textId="77777777" w:rsidR="00D0006E" w:rsidRDefault="00000000">
            <w:pPr>
              <w:spacing w:before="10" w:after="10" w:line="240" w:lineRule="auto"/>
            </w:pPr>
            <w:r>
              <w:rPr>
                <w:rFonts w:ascii="Calibri" w:hAnsi="Calibri"/>
                <w:color w:val="1E293B"/>
                <w:sz w:val="17"/>
              </w:rPr>
              <w:t>Hyderabad (Medchal / Patancheru)</w:t>
            </w:r>
          </w:p>
        </w:tc>
        <w:tc>
          <w:tcPr>
            <w:tcW w:w="2110" w:type="dxa"/>
            <w:shd w:val="clear" w:color="auto" w:fill="FFFFFF"/>
            <w:tcMar>
              <w:top w:w="22" w:type="dxa"/>
              <w:left w:w="70" w:type="dxa"/>
              <w:bottom w:w="22" w:type="dxa"/>
              <w:right w:w="70" w:type="dxa"/>
            </w:tcMar>
          </w:tcPr>
          <w:p w14:paraId="1155C727" w14:textId="77777777" w:rsidR="00D0006E" w:rsidRDefault="00000000">
            <w:pPr>
              <w:spacing w:before="10" w:after="10" w:line="240" w:lineRule="auto"/>
              <w:jc w:val="center"/>
            </w:pPr>
            <w:r>
              <w:rPr>
                <w:rFonts w:ascii="Calibri" w:hAnsi="Calibri"/>
                <w:color w:val="1E293B"/>
                <w:sz w:val="17"/>
              </w:rPr>
              <w:t>17.6297° N, 78.4814° E</w:t>
            </w:r>
          </w:p>
        </w:tc>
        <w:tc>
          <w:tcPr>
            <w:tcW w:w="2814" w:type="dxa"/>
            <w:shd w:val="clear" w:color="auto" w:fill="FFFFFF"/>
            <w:tcMar>
              <w:top w:w="22" w:type="dxa"/>
              <w:left w:w="70" w:type="dxa"/>
              <w:bottom w:w="22" w:type="dxa"/>
              <w:right w:w="70" w:type="dxa"/>
            </w:tcMar>
          </w:tcPr>
          <w:p w14:paraId="22C5D7C5" w14:textId="77777777" w:rsidR="00D0006E" w:rsidRDefault="00000000">
            <w:pPr>
              <w:spacing w:before="10" w:after="10" w:line="240" w:lineRule="auto"/>
            </w:pPr>
            <w:r>
              <w:rPr>
                <w:rFonts w:ascii="Calibri" w:hAnsi="Calibri"/>
                <w:color w:val="1E293B"/>
                <w:sz w:val="17"/>
              </w:rPr>
              <w:t>Pharmaceutical packaging, precision engineering, chemicals</w:t>
            </w:r>
          </w:p>
        </w:tc>
      </w:tr>
      <w:tr w:rsidR="00D0006E" w14:paraId="0581106C" w14:textId="77777777">
        <w:trPr>
          <w:jc w:val="center"/>
        </w:trPr>
        <w:tc>
          <w:tcPr>
            <w:tcW w:w="1688" w:type="dxa"/>
            <w:shd w:val="clear" w:color="auto" w:fill="F8FAFC"/>
            <w:tcMar>
              <w:top w:w="22" w:type="dxa"/>
              <w:left w:w="70" w:type="dxa"/>
              <w:bottom w:w="22" w:type="dxa"/>
              <w:right w:w="70" w:type="dxa"/>
            </w:tcMar>
          </w:tcPr>
          <w:p w14:paraId="06DD19CA" w14:textId="77777777" w:rsidR="00D0006E" w:rsidRDefault="00000000">
            <w:pPr>
              <w:spacing w:before="10" w:after="10" w:line="240" w:lineRule="auto"/>
            </w:pPr>
            <w:r>
              <w:rPr>
                <w:rFonts w:ascii="Calibri" w:hAnsi="Calibri"/>
                <w:color w:val="1E293B"/>
                <w:sz w:val="17"/>
              </w:rPr>
              <w:t>Eastern Belt</w:t>
            </w:r>
          </w:p>
        </w:tc>
        <w:tc>
          <w:tcPr>
            <w:tcW w:w="2532" w:type="dxa"/>
            <w:shd w:val="clear" w:color="auto" w:fill="F8FAFC"/>
            <w:tcMar>
              <w:top w:w="22" w:type="dxa"/>
              <w:left w:w="70" w:type="dxa"/>
              <w:bottom w:w="22" w:type="dxa"/>
              <w:right w:w="70" w:type="dxa"/>
            </w:tcMar>
          </w:tcPr>
          <w:p w14:paraId="6B3307DD" w14:textId="77777777" w:rsidR="00D0006E" w:rsidRDefault="00000000">
            <w:pPr>
              <w:spacing w:before="10" w:after="10" w:line="240" w:lineRule="auto"/>
            </w:pPr>
            <w:r>
              <w:rPr>
                <w:rFonts w:ascii="Calibri" w:hAnsi="Calibri"/>
                <w:color w:val="1E293B"/>
                <w:sz w:val="17"/>
              </w:rPr>
              <w:t>Kolkata (Dankuni Logistics Park)</w:t>
            </w:r>
          </w:p>
        </w:tc>
        <w:tc>
          <w:tcPr>
            <w:tcW w:w="2110" w:type="dxa"/>
            <w:shd w:val="clear" w:color="auto" w:fill="F8FAFC"/>
            <w:tcMar>
              <w:top w:w="22" w:type="dxa"/>
              <w:left w:w="70" w:type="dxa"/>
              <w:bottom w:w="22" w:type="dxa"/>
              <w:right w:w="70" w:type="dxa"/>
            </w:tcMar>
          </w:tcPr>
          <w:p w14:paraId="1FC18CF1" w14:textId="77777777" w:rsidR="00D0006E" w:rsidRDefault="00000000">
            <w:pPr>
              <w:spacing w:before="10" w:after="10" w:line="240" w:lineRule="auto"/>
              <w:jc w:val="center"/>
            </w:pPr>
            <w:r>
              <w:rPr>
                <w:rFonts w:ascii="Calibri" w:hAnsi="Calibri"/>
                <w:color w:val="1E293B"/>
                <w:sz w:val="17"/>
              </w:rPr>
              <w:t>22.6841° N, 88.2917° E</w:t>
            </w:r>
          </w:p>
        </w:tc>
        <w:tc>
          <w:tcPr>
            <w:tcW w:w="2814" w:type="dxa"/>
            <w:shd w:val="clear" w:color="auto" w:fill="F8FAFC"/>
            <w:tcMar>
              <w:top w:w="22" w:type="dxa"/>
              <w:left w:w="70" w:type="dxa"/>
              <w:bottom w:w="22" w:type="dxa"/>
              <w:right w:w="70" w:type="dxa"/>
            </w:tcMar>
          </w:tcPr>
          <w:p w14:paraId="5F48C381" w14:textId="77777777" w:rsidR="00D0006E" w:rsidRDefault="00000000">
            <w:pPr>
              <w:spacing w:before="10" w:after="10" w:line="240" w:lineRule="auto"/>
            </w:pPr>
            <w:r>
              <w:rPr>
                <w:rFonts w:ascii="Calibri" w:hAnsi="Calibri"/>
                <w:color w:val="1E293B"/>
                <w:sz w:val="17"/>
              </w:rPr>
              <w:t>Eastern distribution hub, riverine port logistics, FMCG</w:t>
            </w:r>
          </w:p>
        </w:tc>
      </w:tr>
      <w:tr w:rsidR="00D0006E" w14:paraId="3B75CC44" w14:textId="77777777">
        <w:trPr>
          <w:jc w:val="center"/>
        </w:trPr>
        <w:tc>
          <w:tcPr>
            <w:tcW w:w="1688" w:type="dxa"/>
            <w:shd w:val="clear" w:color="auto" w:fill="FFFFFF"/>
            <w:tcMar>
              <w:top w:w="22" w:type="dxa"/>
              <w:left w:w="70" w:type="dxa"/>
              <w:bottom w:w="22" w:type="dxa"/>
              <w:right w:w="70" w:type="dxa"/>
            </w:tcMar>
          </w:tcPr>
          <w:p w14:paraId="435FA992" w14:textId="77777777" w:rsidR="00D0006E" w:rsidRDefault="00000000">
            <w:pPr>
              <w:spacing w:before="10" w:after="10" w:line="240" w:lineRule="auto"/>
            </w:pPr>
            <w:r>
              <w:rPr>
                <w:rFonts w:ascii="Calibri" w:hAnsi="Calibri"/>
                <w:color w:val="1E293B"/>
                <w:sz w:val="17"/>
              </w:rPr>
              <w:t>Eastern Belt</w:t>
            </w:r>
          </w:p>
        </w:tc>
        <w:tc>
          <w:tcPr>
            <w:tcW w:w="2532" w:type="dxa"/>
            <w:shd w:val="clear" w:color="auto" w:fill="FFFFFF"/>
            <w:tcMar>
              <w:top w:w="22" w:type="dxa"/>
              <w:left w:w="70" w:type="dxa"/>
              <w:bottom w:w="22" w:type="dxa"/>
              <w:right w:w="70" w:type="dxa"/>
            </w:tcMar>
          </w:tcPr>
          <w:p w14:paraId="47F91191" w14:textId="77777777" w:rsidR="00D0006E" w:rsidRDefault="00000000">
            <w:pPr>
              <w:spacing w:before="10" w:after="10" w:line="240" w:lineRule="auto"/>
            </w:pPr>
            <w:r>
              <w:rPr>
                <w:rFonts w:ascii="Calibri" w:hAnsi="Calibri"/>
                <w:color w:val="1E293B"/>
                <w:sz w:val="17"/>
              </w:rPr>
              <w:t>Jamshedpur (Adityapur)</w:t>
            </w:r>
          </w:p>
        </w:tc>
        <w:tc>
          <w:tcPr>
            <w:tcW w:w="2110" w:type="dxa"/>
            <w:shd w:val="clear" w:color="auto" w:fill="FFFFFF"/>
            <w:tcMar>
              <w:top w:w="22" w:type="dxa"/>
              <w:left w:w="70" w:type="dxa"/>
              <w:bottom w:w="22" w:type="dxa"/>
              <w:right w:w="70" w:type="dxa"/>
            </w:tcMar>
          </w:tcPr>
          <w:p w14:paraId="3923C51D" w14:textId="77777777" w:rsidR="00D0006E" w:rsidRDefault="00000000">
            <w:pPr>
              <w:spacing w:before="10" w:after="10" w:line="240" w:lineRule="auto"/>
              <w:jc w:val="center"/>
            </w:pPr>
            <w:r>
              <w:rPr>
                <w:rFonts w:ascii="Calibri" w:hAnsi="Calibri"/>
                <w:color w:val="1E293B"/>
                <w:sz w:val="17"/>
              </w:rPr>
              <w:t>22.8046° N, 86.2029° E</w:t>
            </w:r>
          </w:p>
        </w:tc>
        <w:tc>
          <w:tcPr>
            <w:tcW w:w="2814" w:type="dxa"/>
            <w:shd w:val="clear" w:color="auto" w:fill="FFFFFF"/>
            <w:tcMar>
              <w:top w:w="22" w:type="dxa"/>
              <w:left w:w="70" w:type="dxa"/>
              <w:bottom w:w="22" w:type="dxa"/>
              <w:right w:w="70" w:type="dxa"/>
            </w:tcMar>
          </w:tcPr>
          <w:p w14:paraId="2C4DB06B" w14:textId="77777777" w:rsidR="00D0006E" w:rsidRDefault="00000000">
            <w:pPr>
              <w:spacing w:before="10" w:after="10" w:line="240" w:lineRule="auto"/>
            </w:pPr>
            <w:r>
              <w:rPr>
                <w:rFonts w:ascii="Calibri" w:hAnsi="Calibri"/>
                <w:color w:val="1E293B"/>
                <w:sz w:val="17"/>
              </w:rPr>
              <w:t>Raw steel production, heavy forgings, industrial casting</w:t>
            </w:r>
          </w:p>
        </w:tc>
      </w:tr>
      <w:tr w:rsidR="00D0006E" w14:paraId="0B87358C" w14:textId="77777777">
        <w:trPr>
          <w:jc w:val="center"/>
        </w:trPr>
        <w:tc>
          <w:tcPr>
            <w:tcW w:w="1688" w:type="dxa"/>
            <w:shd w:val="clear" w:color="auto" w:fill="F8FAFC"/>
            <w:tcMar>
              <w:top w:w="22" w:type="dxa"/>
              <w:left w:w="70" w:type="dxa"/>
              <w:bottom w:w="22" w:type="dxa"/>
              <w:right w:w="70" w:type="dxa"/>
            </w:tcMar>
          </w:tcPr>
          <w:p w14:paraId="312A2CEA" w14:textId="77777777" w:rsidR="00D0006E" w:rsidRDefault="00000000">
            <w:pPr>
              <w:spacing w:before="10" w:after="10" w:line="240" w:lineRule="auto"/>
            </w:pPr>
            <w:r>
              <w:rPr>
                <w:rFonts w:ascii="Calibri" w:hAnsi="Calibri"/>
                <w:color w:val="1E293B"/>
                <w:sz w:val="17"/>
              </w:rPr>
              <w:t>Central Belt</w:t>
            </w:r>
          </w:p>
        </w:tc>
        <w:tc>
          <w:tcPr>
            <w:tcW w:w="2532" w:type="dxa"/>
            <w:shd w:val="clear" w:color="auto" w:fill="F8FAFC"/>
            <w:tcMar>
              <w:top w:w="22" w:type="dxa"/>
              <w:left w:w="70" w:type="dxa"/>
              <w:bottom w:w="22" w:type="dxa"/>
              <w:right w:w="70" w:type="dxa"/>
            </w:tcMar>
          </w:tcPr>
          <w:p w14:paraId="3A09C92D" w14:textId="77777777" w:rsidR="00D0006E" w:rsidRDefault="00000000">
            <w:pPr>
              <w:spacing w:before="10" w:after="10" w:line="240" w:lineRule="auto"/>
            </w:pPr>
            <w:r>
              <w:rPr>
                <w:rFonts w:ascii="Calibri" w:hAnsi="Calibri"/>
                <w:color w:val="1E293B"/>
                <w:sz w:val="17"/>
              </w:rPr>
              <w:t>Nagpur (MIHAN Logistic Zone)</w:t>
            </w:r>
          </w:p>
        </w:tc>
        <w:tc>
          <w:tcPr>
            <w:tcW w:w="2110" w:type="dxa"/>
            <w:shd w:val="clear" w:color="auto" w:fill="F8FAFC"/>
            <w:tcMar>
              <w:top w:w="22" w:type="dxa"/>
              <w:left w:w="70" w:type="dxa"/>
              <w:bottom w:w="22" w:type="dxa"/>
              <w:right w:w="70" w:type="dxa"/>
            </w:tcMar>
          </w:tcPr>
          <w:p w14:paraId="247797B8" w14:textId="77777777" w:rsidR="00D0006E" w:rsidRDefault="00000000">
            <w:pPr>
              <w:spacing w:before="10" w:after="10" w:line="240" w:lineRule="auto"/>
              <w:jc w:val="center"/>
            </w:pPr>
            <w:r>
              <w:rPr>
                <w:rFonts w:ascii="Calibri" w:hAnsi="Calibri"/>
                <w:color w:val="1E293B"/>
                <w:sz w:val="17"/>
              </w:rPr>
              <w:t>21.1458° N, 79.0882° E</w:t>
            </w:r>
          </w:p>
        </w:tc>
        <w:tc>
          <w:tcPr>
            <w:tcW w:w="2814" w:type="dxa"/>
            <w:shd w:val="clear" w:color="auto" w:fill="F8FAFC"/>
            <w:tcMar>
              <w:top w:w="22" w:type="dxa"/>
              <w:left w:w="70" w:type="dxa"/>
              <w:bottom w:w="22" w:type="dxa"/>
              <w:right w:w="70" w:type="dxa"/>
            </w:tcMar>
          </w:tcPr>
          <w:p w14:paraId="1B04358D" w14:textId="77777777" w:rsidR="00D0006E" w:rsidRDefault="00000000">
            <w:pPr>
              <w:spacing w:before="10" w:after="10" w:line="240" w:lineRule="auto"/>
            </w:pPr>
            <w:r>
              <w:rPr>
                <w:rFonts w:ascii="Calibri" w:hAnsi="Calibri"/>
                <w:color w:val="1E293B"/>
                <w:sz w:val="17"/>
              </w:rPr>
              <w:t>Central multimodal transit consolidation, cold chain logistics</w:t>
            </w:r>
          </w:p>
        </w:tc>
      </w:tr>
      <w:tr w:rsidR="00D0006E" w14:paraId="21C992F5" w14:textId="77777777">
        <w:trPr>
          <w:jc w:val="center"/>
        </w:trPr>
        <w:tc>
          <w:tcPr>
            <w:tcW w:w="1688" w:type="dxa"/>
            <w:shd w:val="clear" w:color="auto" w:fill="FFFFFF"/>
            <w:tcMar>
              <w:top w:w="22" w:type="dxa"/>
              <w:left w:w="70" w:type="dxa"/>
              <w:bottom w:w="22" w:type="dxa"/>
              <w:right w:w="70" w:type="dxa"/>
            </w:tcMar>
          </w:tcPr>
          <w:p w14:paraId="5D1DEEBC" w14:textId="77777777" w:rsidR="00D0006E" w:rsidRDefault="00000000">
            <w:pPr>
              <w:spacing w:before="10" w:after="10" w:line="240" w:lineRule="auto"/>
            </w:pPr>
            <w:r>
              <w:rPr>
                <w:rFonts w:ascii="Calibri" w:hAnsi="Calibri"/>
                <w:color w:val="1E293B"/>
                <w:sz w:val="17"/>
              </w:rPr>
              <w:t>Central Belt</w:t>
            </w:r>
          </w:p>
        </w:tc>
        <w:tc>
          <w:tcPr>
            <w:tcW w:w="2532" w:type="dxa"/>
            <w:shd w:val="clear" w:color="auto" w:fill="FFFFFF"/>
            <w:tcMar>
              <w:top w:w="22" w:type="dxa"/>
              <w:left w:w="70" w:type="dxa"/>
              <w:bottom w:w="22" w:type="dxa"/>
              <w:right w:w="70" w:type="dxa"/>
            </w:tcMar>
          </w:tcPr>
          <w:p w14:paraId="605C88F2" w14:textId="77777777" w:rsidR="00D0006E" w:rsidRDefault="00000000">
            <w:pPr>
              <w:spacing w:before="10" w:after="10" w:line="240" w:lineRule="auto"/>
            </w:pPr>
            <w:r>
              <w:rPr>
                <w:rFonts w:ascii="Calibri" w:hAnsi="Calibri"/>
                <w:color w:val="1E293B"/>
                <w:sz w:val="17"/>
              </w:rPr>
              <w:t>Indore (Pithampur)</w:t>
            </w:r>
          </w:p>
        </w:tc>
        <w:tc>
          <w:tcPr>
            <w:tcW w:w="2110" w:type="dxa"/>
            <w:shd w:val="clear" w:color="auto" w:fill="FFFFFF"/>
            <w:tcMar>
              <w:top w:w="22" w:type="dxa"/>
              <w:left w:w="70" w:type="dxa"/>
              <w:bottom w:w="22" w:type="dxa"/>
              <w:right w:w="70" w:type="dxa"/>
            </w:tcMar>
          </w:tcPr>
          <w:p w14:paraId="58FEA645" w14:textId="77777777" w:rsidR="00D0006E" w:rsidRDefault="00000000">
            <w:pPr>
              <w:spacing w:before="10" w:after="10" w:line="240" w:lineRule="auto"/>
              <w:jc w:val="center"/>
            </w:pPr>
            <w:r>
              <w:rPr>
                <w:rFonts w:ascii="Calibri" w:hAnsi="Calibri"/>
                <w:color w:val="1E293B"/>
                <w:sz w:val="17"/>
              </w:rPr>
              <w:t>22.6145° N, 75.6917° E</w:t>
            </w:r>
          </w:p>
        </w:tc>
        <w:tc>
          <w:tcPr>
            <w:tcW w:w="2814" w:type="dxa"/>
            <w:shd w:val="clear" w:color="auto" w:fill="FFFFFF"/>
            <w:tcMar>
              <w:top w:w="22" w:type="dxa"/>
              <w:left w:w="70" w:type="dxa"/>
              <w:bottom w:w="22" w:type="dxa"/>
              <w:right w:w="70" w:type="dxa"/>
            </w:tcMar>
          </w:tcPr>
          <w:p w14:paraId="3C3D96A9" w14:textId="77777777" w:rsidR="00D0006E" w:rsidRDefault="00000000">
            <w:pPr>
              <w:spacing w:before="10" w:after="10" w:line="240" w:lineRule="auto"/>
            </w:pPr>
            <w:r>
              <w:rPr>
                <w:rFonts w:ascii="Calibri" w:hAnsi="Calibri"/>
                <w:color w:val="1E293B"/>
                <w:sz w:val="17"/>
              </w:rPr>
              <w:t>Heavy machinery, automotive components, pharmaceutical formulation</w:t>
            </w:r>
          </w:p>
        </w:tc>
      </w:tr>
    </w:tbl>
    <w:p w14:paraId="4D17985F" w14:textId="77777777" w:rsidR="00D0006E" w:rsidRDefault="00000000">
      <w:pPr>
        <w:pStyle w:val="Heading2"/>
        <w:spacing w:before="180" w:after="40"/>
      </w:pPr>
      <w:r>
        <w:rPr>
          <w:rFonts w:ascii="Arial" w:hAnsi="Arial"/>
          <w:color w:val="0284C7"/>
          <w:sz w:val="24"/>
        </w:rPr>
        <w:t>8.3 Road Network Mathematics &amp; Highway Tortuosity</w:t>
      </w:r>
    </w:p>
    <w:p w14:paraId="1D3D4669" w14:textId="77777777" w:rsidR="00D0006E" w:rsidRDefault="00000000">
      <w:pPr>
        <w:spacing w:after="70" w:line="269" w:lineRule="auto"/>
        <w:jc w:val="both"/>
      </w:pPr>
      <w:r>
        <w:rPr>
          <w:rFonts w:ascii="Calibri" w:hAnsi="Calibri"/>
          <w:color w:val="1E293B"/>
          <w:sz w:val="20"/>
        </w:rPr>
        <w:t>In simplistic academic models, transit distances are frequently calculated as Euclidean straight lines. In real-world Indian logistics, terrain obstacles, ghat passes, and highway bypasses introduce substantial winding factors. The NEXUS Geospatial Engine (`GeoEngine`) computes realistic transit distances and durations through rigorous geodesic mathematics:</w:t>
      </w:r>
    </w:p>
    <w:tbl>
      <w:tblPr>
        <w:tblW w:w="0" w:type="auto"/>
        <w:jc w:val="center"/>
        <w:tblLook w:val="04A0" w:firstRow="1" w:lastRow="0" w:firstColumn="1" w:lastColumn="0" w:noHBand="0" w:noVBand="1"/>
      </w:tblPr>
      <w:tblGrid>
        <w:gridCol w:w="9072"/>
      </w:tblGrid>
      <w:tr w:rsidR="00D0006E" w14:paraId="1BCDAB21"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52C2F213" w14:textId="77777777" w:rsidR="00D0006E" w:rsidRDefault="00000000">
            <w:pPr>
              <w:spacing w:before="20" w:after="20"/>
              <w:jc w:val="center"/>
            </w:pPr>
            <w:r>
              <w:rPr>
                <w:rFonts w:ascii="Cambria Math" w:hAnsi="Cambria Math"/>
                <w:b/>
                <w:color w:val="1E3A8A"/>
                <w:sz w:val="21"/>
              </w:rPr>
              <w:t>d_{hav} = 2 R \arcsin \left( \sqrt{\sin^2\left(\frac{\Delta \phi}{2}\right) + \cos(\phi_1) \cos(\phi_2) \sin^2\left(\frac{\Delta \lambda}{2}\right)} \right)</w:t>
            </w:r>
            <w:r>
              <w:rPr>
                <w:rFonts w:ascii="Calibri" w:hAnsi="Calibri"/>
                <w:color w:val="64748B"/>
                <w:sz w:val="18"/>
              </w:rPr>
              <w:tab/>
            </w:r>
            <w:r>
              <w:rPr>
                <w:rFonts w:ascii="Calibri" w:hAnsi="Calibri"/>
                <w:color w:val="64748B"/>
                <w:sz w:val="18"/>
              </w:rPr>
              <w:tab/>
            </w:r>
            <w:r>
              <w:rPr>
                <w:rFonts w:ascii="Calibri" w:hAnsi="Calibri"/>
                <w:color w:val="64748B"/>
                <w:sz w:val="18"/>
              </w:rPr>
              <w:tab/>
              <w:t>(Eq. 8.1)</w:t>
            </w:r>
          </w:p>
        </w:tc>
      </w:tr>
    </w:tbl>
    <w:p w14:paraId="3C2ADDDE" w14:textId="77777777" w:rsidR="00D0006E" w:rsidRDefault="00000000">
      <w:pPr>
        <w:spacing w:before="20" w:after="60"/>
        <w:jc w:val="both"/>
      </w:pPr>
      <w:r>
        <w:rPr>
          <w:rFonts w:ascii="Calibri" w:hAnsi="Calibri"/>
          <w:i/>
          <w:color w:val="64748B"/>
          <w:sz w:val="17"/>
        </w:rPr>
        <w:t>Where: Haversine great-circle distance formula where R = 6,371.0 km (Earth radius), phi represents latitude, and lambda represents longitude.</w:t>
      </w:r>
    </w:p>
    <w:p w14:paraId="538E4F0F" w14:textId="77777777" w:rsidR="00D0006E" w:rsidRDefault="00000000">
      <w:pPr>
        <w:spacing w:after="70" w:line="269" w:lineRule="auto"/>
        <w:jc w:val="both"/>
      </w:pPr>
      <w:r>
        <w:rPr>
          <w:rFonts w:ascii="Calibri" w:hAnsi="Calibri"/>
          <w:color w:val="1E293B"/>
          <w:sz w:val="20"/>
        </w:rPr>
        <w:t>To convert great-circle distance $d_{hav}$ into commercial highway kilometers, NEXUS introduces an empirical **Indian National Highway Tortuosity Factor** of $\tau = 1.22$. Furthermore, commercial transit durations are parameterized on empirical freight speeds:</w:t>
      </w:r>
    </w:p>
    <w:tbl>
      <w:tblPr>
        <w:tblW w:w="0" w:type="auto"/>
        <w:jc w:val="center"/>
        <w:tblLook w:val="04A0" w:firstRow="1" w:lastRow="0" w:firstColumn="1" w:lastColumn="0" w:noHBand="0" w:noVBand="1"/>
      </w:tblPr>
      <w:tblGrid>
        <w:gridCol w:w="9072"/>
      </w:tblGrid>
      <w:tr w:rsidR="00D0006E" w14:paraId="4CA33EA9"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157BE23F" w14:textId="77777777" w:rsidR="00D0006E" w:rsidRDefault="00000000">
            <w:pPr>
              <w:spacing w:before="20" w:after="20"/>
              <w:jc w:val="center"/>
            </w:pPr>
            <w:r>
              <w:rPr>
                <w:rFonts w:ascii="Cambria Math" w:hAnsi="Cambria Math"/>
                <w:b/>
                <w:color w:val="1E3A8A"/>
                <w:sz w:val="21"/>
              </w:rPr>
              <w:t>d_{road} = \max(1.22 \cdot d_{hav}, 15.0\text{ km}), \qquad T_{transit} = \begin{cases} \max\left(\frac{d_{road}}{400\text{ km/day}}, 0.5\right) &amp; \text{if ROAD} \\ \max\left(\frac{d_{road}}{550\text{ km/day}}, 1.0\right) &amp; \text{if RAIL} \\ 1.0\text{ day} &amp; \text{if AIR} \end{cases}</w:t>
            </w:r>
            <w:r>
              <w:rPr>
                <w:rFonts w:ascii="Calibri" w:hAnsi="Calibri"/>
                <w:color w:val="64748B"/>
                <w:sz w:val="18"/>
              </w:rPr>
              <w:tab/>
            </w:r>
            <w:r>
              <w:rPr>
                <w:rFonts w:ascii="Calibri" w:hAnsi="Calibri"/>
                <w:color w:val="64748B"/>
                <w:sz w:val="18"/>
              </w:rPr>
              <w:tab/>
            </w:r>
            <w:r>
              <w:rPr>
                <w:rFonts w:ascii="Calibri" w:hAnsi="Calibri"/>
                <w:color w:val="64748B"/>
                <w:sz w:val="18"/>
              </w:rPr>
              <w:tab/>
              <w:t>(Eq. 8.2)</w:t>
            </w:r>
          </w:p>
        </w:tc>
      </w:tr>
    </w:tbl>
    <w:p w14:paraId="2DA7C6F1" w14:textId="77777777" w:rsidR="00D0006E" w:rsidRDefault="00000000">
      <w:pPr>
        <w:spacing w:before="20" w:after="60"/>
        <w:jc w:val="both"/>
      </w:pPr>
      <w:r>
        <w:rPr>
          <w:rFonts w:ascii="Calibri" w:hAnsi="Calibri"/>
          <w:i/>
          <w:color w:val="64748B"/>
          <w:sz w:val="17"/>
        </w:rPr>
        <w:t>Where: Highway road distance and commercial freight transit durations assuming 40 km/h average speed across a 10-hour daily driving window for road logistics.</w:t>
      </w:r>
    </w:p>
    <w:p w14:paraId="1887D475" w14:textId="77777777" w:rsidR="00D0006E" w:rsidRDefault="00000000">
      <w:pPr>
        <w:pStyle w:val="Heading2"/>
        <w:spacing w:before="180" w:after="40"/>
      </w:pPr>
      <w:r>
        <w:rPr>
          <w:rFonts w:ascii="Arial" w:hAnsi="Arial"/>
          <w:color w:val="0284C7"/>
          <w:sz w:val="24"/>
        </w:rPr>
        <w:t>8.4 Multi-Echelon Network Topology Breakdown</w:t>
      </w:r>
    </w:p>
    <w:p w14:paraId="2DEE5C3B" w14:textId="77777777" w:rsidR="00D0006E" w:rsidRDefault="00000000">
      <w:pPr>
        <w:spacing w:after="70" w:line="269" w:lineRule="auto"/>
        <w:jc w:val="both"/>
      </w:pPr>
      <w:r>
        <w:rPr>
          <w:rFonts w:ascii="Calibri" w:hAnsi="Calibri"/>
          <w:color w:val="1E293B"/>
          <w:sz w:val="20"/>
        </w:rPr>
        <w:t>The digital twin models five multi-echelon tiers with explicit physical capacities:</w:t>
      </w:r>
      <w:r>
        <w:rPr>
          <w:rFonts w:ascii="Calibri" w:hAnsi="Calibri"/>
          <w:color w:val="1E293B"/>
          <w:sz w:val="20"/>
        </w:rPr>
        <w:br/>
        <w:t>• 20 Suppliers: 12 Tier-1 precision component vendors (capacities 8,000 - 15,000 units/mo) and 8 Tier-2 raw material vendors (capacities 12,000 - 30,000 units/mo).</w:t>
      </w:r>
      <w:r>
        <w:rPr>
          <w:rFonts w:ascii="Calibri" w:hAnsi="Calibri"/>
          <w:color w:val="1E293B"/>
          <w:sz w:val="20"/>
        </w:rPr>
        <w:br/>
        <w:t>• 8 Production Units: Manufacturing and assembly plants located in Sanand, Pune, Gurgaon, Sriperumbudur, Hoskote, Medchal, Pantnagar, and Pithampur.</w:t>
      </w:r>
      <w:r>
        <w:rPr>
          <w:rFonts w:ascii="Calibri" w:hAnsi="Calibri"/>
          <w:color w:val="1E293B"/>
          <w:sz w:val="20"/>
        </w:rPr>
        <w:br/>
        <w:t>• 10 Central Warehouses: Regional hubs (Bhiwandi, Dankuni, Nagpur MIHAN, Gurgaon, Hoskote, Sri City, Aslali, Jaipur, Lucknow, Kolkata) with storage capacities up to 100,000 units.</w:t>
      </w:r>
      <w:r>
        <w:rPr>
          <w:rFonts w:ascii="Calibri" w:hAnsi="Calibri"/>
          <w:color w:val="1E293B"/>
          <w:sz w:val="20"/>
        </w:rPr>
        <w:br/>
        <w:t>• 15 Distribution Feeder Hubs: Cross-dock sorting hubs consolidating freight for retail markets.</w:t>
      </w:r>
      <w:r>
        <w:rPr>
          <w:rFonts w:ascii="Calibri" w:hAnsi="Calibri"/>
          <w:color w:val="1E293B"/>
          <w:sz w:val="20"/>
        </w:rPr>
        <w:br/>
        <w:t>• 30 Demand Zones: Metropolitan consumer clusters across North, West, South, East, and Central zones with monthly demand up to 5,000 units per SKU.</w:t>
      </w:r>
      <w:r>
        <w:rPr>
          <w:rFonts w:ascii="Calibri" w:hAnsi="Calibri"/>
          <w:color w:val="1E293B"/>
          <w:sz w:val="20"/>
        </w:rPr>
        <w:br/>
        <w:t>• 160 Multimodal Corridors: 120 Road corridors, 30 Rail freight corridors, and 10 Air express corridors.</w:t>
      </w:r>
    </w:p>
    <w:p w14:paraId="2C55011A" w14:textId="77777777" w:rsidR="00D0006E" w:rsidRDefault="00000000">
      <w:pPr>
        <w:pStyle w:val="Heading2"/>
        <w:spacing w:before="180" w:after="40"/>
      </w:pPr>
      <w:r>
        <w:rPr>
          <w:rFonts w:ascii="Arial" w:hAnsi="Arial"/>
          <w:color w:val="0284C7"/>
          <w:sz w:val="24"/>
        </w:rPr>
        <w:t>8.5 Inventory Mechanics: Safety Stock &amp; Reorder Points</w:t>
      </w:r>
    </w:p>
    <w:p w14:paraId="541808BA" w14:textId="77777777" w:rsidR="00D0006E" w:rsidRDefault="00000000">
      <w:pPr>
        <w:spacing w:after="70" w:line="269" w:lineRule="auto"/>
        <w:jc w:val="both"/>
      </w:pPr>
      <w:r>
        <w:rPr>
          <w:rFonts w:ascii="Calibri" w:hAnsi="Calibri"/>
          <w:color w:val="1E293B"/>
          <w:sz w:val="20"/>
        </w:rPr>
        <w:t>The Inventory model (`backend/app/models/orm_models.py`) tracks 500 distinct facility-SKU combinations. For every inventory record, reorder points and safety stocks are calculated to buffer against demand variance and lead-time volatility:</w:t>
      </w:r>
    </w:p>
    <w:tbl>
      <w:tblPr>
        <w:tblW w:w="0" w:type="auto"/>
        <w:jc w:val="center"/>
        <w:tblLook w:val="04A0" w:firstRow="1" w:lastRow="0" w:firstColumn="1" w:lastColumn="0" w:noHBand="0" w:noVBand="1"/>
      </w:tblPr>
      <w:tblGrid>
        <w:gridCol w:w="9072"/>
      </w:tblGrid>
      <w:tr w:rsidR="00D0006E" w14:paraId="4351B1BA"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3913AFF2" w14:textId="77777777" w:rsidR="00D0006E" w:rsidRDefault="00000000">
            <w:pPr>
              <w:spacing w:before="20" w:after="20"/>
              <w:jc w:val="center"/>
            </w:pPr>
            <w:r>
              <w:rPr>
                <w:rFonts w:ascii="Cambria Math" w:hAnsi="Cambria Math"/>
                <w:b/>
                <w:color w:val="1E3A8A"/>
                <w:sz w:val="21"/>
              </w:rPr>
              <w:t>\text{Safety Stock (SS)} = Z_{\alpha} \cdot \sqrt{\overline{LT} \cdot \sigma_D^2 + \overline{D}^2 \cdot \sigma_{LT}^2}, \qquad \text{ROP} = (\overline{D} \cdot \overline{LT}) + \text{SS}</w:t>
            </w:r>
            <w:r>
              <w:rPr>
                <w:rFonts w:ascii="Calibri" w:hAnsi="Calibri"/>
                <w:color w:val="64748B"/>
                <w:sz w:val="18"/>
              </w:rPr>
              <w:tab/>
            </w:r>
            <w:r>
              <w:rPr>
                <w:rFonts w:ascii="Calibri" w:hAnsi="Calibri"/>
                <w:color w:val="64748B"/>
                <w:sz w:val="18"/>
              </w:rPr>
              <w:tab/>
            </w:r>
            <w:r>
              <w:rPr>
                <w:rFonts w:ascii="Calibri" w:hAnsi="Calibri"/>
                <w:color w:val="64748B"/>
                <w:sz w:val="18"/>
              </w:rPr>
              <w:tab/>
              <w:t>(Eq. 8.3)</w:t>
            </w:r>
          </w:p>
        </w:tc>
      </w:tr>
    </w:tbl>
    <w:p w14:paraId="301C0C1B" w14:textId="77777777" w:rsidR="00D0006E" w:rsidRDefault="00000000">
      <w:pPr>
        <w:spacing w:before="20" w:after="60"/>
        <w:jc w:val="both"/>
      </w:pPr>
      <w:r>
        <w:rPr>
          <w:rFonts w:ascii="Calibri" w:hAnsi="Calibri"/>
          <w:i/>
          <w:color w:val="64748B"/>
          <w:sz w:val="17"/>
        </w:rPr>
        <w:t>Where: Statistical safety stock and reorder point formulations where Z_alpha = 1.645 (95% service level), LT is lead time, and D is daily demand.</w:t>
      </w:r>
    </w:p>
    <w:p w14:paraId="3F0931FD" w14:textId="77777777" w:rsidR="00D0006E" w:rsidRDefault="00000000">
      <w:r>
        <w:br w:type="page"/>
      </w:r>
    </w:p>
    <w:p w14:paraId="5ECF8A01" w14:textId="77777777" w:rsidR="00D0006E" w:rsidRDefault="00000000">
      <w:pPr>
        <w:pStyle w:val="Heading1"/>
        <w:spacing w:before="280" w:after="60"/>
      </w:pPr>
      <w:r>
        <w:rPr>
          <w:rFonts w:ascii="Arial" w:hAnsi="Arial"/>
          <w:color w:val="1E3A8A"/>
          <w:sz w:val="30"/>
        </w:rPr>
        <w:t>9. Demand Forecasting Engine</w:t>
      </w:r>
    </w:p>
    <w:p w14:paraId="5AEE330F" w14:textId="77777777" w:rsidR="00D0006E" w:rsidRDefault="00000000">
      <w:pPr>
        <w:pStyle w:val="Heading2"/>
        <w:spacing w:before="180" w:after="40"/>
      </w:pPr>
      <w:r>
        <w:rPr>
          <w:rFonts w:ascii="Arial" w:hAnsi="Arial"/>
          <w:color w:val="0284C7"/>
          <w:sz w:val="24"/>
        </w:rPr>
        <w:t>9.1 Mathematical Problem Formulation</w:t>
      </w:r>
    </w:p>
    <w:p w14:paraId="7F29B976" w14:textId="77777777" w:rsidR="00D0006E" w:rsidRDefault="00000000">
      <w:pPr>
        <w:spacing w:after="70" w:line="269" w:lineRule="auto"/>
        <w:jc w:val="both"/>
      </w:pPr>
      <w:r>
        <w:rPr>
          <w:rFonts w:ascii="Calibri" w:hAnsi="Calibri"/>
          <w:color w:val="1E293B"/>
          <w:sz w:val="20"/>
        </w:rPr>
        <w:t>Accurate demand forecasting is the vital first line of defense against the Bullwhip Effect in multi-echelon supply chains. Formally, given a historical univariate sales time-series $Y = \{y_1, y_2, \dots, y_t\}$, the objective is to predict future demand $\hat{y}_{t+h}$ over a multi-horizon forecast window $h \in [1, 8]$ weeks ahead.</w:t>
      </w:r>
    </w:p>
    <w:p w14:paraId="7EBCDD19" w14:textId="77777777" w:rsidR="00D0006E" w:rsidRDefault="00000000">
      <w:pPr>
        <w:pStyle w:val="Heading2"/>
        <w:spacing w:before="180" w:after="40"/>
      </w:pPr>
      <w:r>
        <w:rPr>
          <w:rFonts w:ascii="Arial" w:hAnsi="Arial"/>
          <w:color w:val="0284C7"/>
          <w:sz w:val="24"/>
        </w:rPr>
        <w:t>9.2 Chronological Partitioning &amp; Feature Extraction</w:t>
      </w:r>
    </w:p>
    <w:p w14:paraId="2E7B0464" w14:textId="77777777" w:rsidR="00D0006E" w:rsidRDefault="00000000">
      <w:pPr>
        <w:spacing w:after="70" w:line="269" w:lineRule="auto"/>
        <w:jc w:val="both"/>
      </w:pPr>
      <w:r>
        <w:rPr>
          <w:rFonts w:ascii="Calibri" w:hAnsi="Calibri"/>
          <w:color w:val="1E293B"/>
          <w:sz w:val="20"/>
        </w:rPr>
        <w:t>To guarantee academic validity and prevent future data leakage, data partitioning must strictly respect the arrow of time. Random cross-validation (which trains on future dates to predict past dates) was strictly forbidden. The 421,570 records of the Walmart dataset were split chronologically: Training: First 70%, Validation: Next 15%, Test: Final 15%.</w:t>
      </w:r>
    </w:p>
    <w:p w14:paraId="406430FE" w14:textId="77777777" w:rsidR="00D0006E" w:rsidRDefault="00000000">
      <w:pPr>
        <w:spacing w:after="70" w:line="269" w:lineRule="auto"/>
        <w:jc w:val="both"/>
      </w:pPr>
      <w:r>
        <w:rPr>
          <w:rFonts w:ascii="Calibri" w:hAnsi="Calibri"/>
          <w:color w:val="1E293B"/>
          <w:sz w:val="20"/>
        </w:rPr>
        <w:t>A feature matrix $X_t \in \mathbb{R}^{14}$ was engineered for every time step $t$ (`pipeline/feature_engineering.py`):</w:t>
      </w:r>
    </w:p>
    <w:p w14:paraId="5EB850BF" w14:textId="77777777" w:rsidR="00D0006E" w:rsidRDefault="00000000">
      <w:pPr>
        <w:keepNext/>
        <w:spacing w:before="100" w:after="40"/>
      </w:pPr>
      <w:r>
        <w:rPr>
          <w:rFonts w:ascii="Calibri" w:hAnsi="Calibri"/>
          <w:b/>
          <w:color w:val="334155"/>
          <w:sz w:val="19"/>
        </w:rPr>
        <w:t>Table 9.1 — Autoregressive Lag &amp; Rolling Window Feature Set (14 Variables)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969"/>
        <w:gridCol w:w="1969"/>
        <w:gridCol w:w="2532"/>
        <w:gridCol w:w="2673"/>
      </w:tblGrid>
      <w:tr w:rsidR="00D0006E" w14:paraId="32FC028C" w14:textId="77777777">
        <w:trPr>
          <w:jc w:val="center"/>
        </w:trPr>
        <w:tc>
          <w:tcPr>
            <w:tcW w:w="1969" w:type="dxa"/>
            <w:shd w:val="clear" w:color="auto" w:fill="0F172A"/>
            <w:tcMar>
              <w:top w:w="35" w:type="dxa"/>
              <w:left w:w="70" w:type="dxa"/>
              <w:bottom w:w="35" w:type="dxa"/>
              <w:right w:w="70" w:type="dxa"/>
            </w:tcMar>
          </w:tcPr>
          <w:p w14:paraId="5FFE8C5F" w14:textId="77777777" w:rsidR="00D0006E" w:rsidRDefault="00000000">
            <w:pPr>
              <w:spacing w:before="20" w:after="20"/>
            </w:pPr>
            <w:r>
              <w:rPr>
                <w:rFonts w:ascii="Calibri" w:hAnsi="Calibri"/>
                <w:b/>
                <w:color w:val="FFFFFF"/>
                <w:sz w:val="18"/>
              </w:rPr>
              <w:t>Feature Category</w:t>
            </w:r>
          </w:p>
        </w:tc>
        <w:tc>
          <w:tcPr>
            <w:tcW w:w="1969" w:type="dxa"/>
            <w:shd w:val="clear" w:color="auto" w:fill="0F172A"/>
            <w:tcMar>
              <w:top w:w="35" w:type="dxa"/>
              <w:left w:w="70" w:type="dxa"/>
              <w:bottom w:w="35" w:type="dxa"/>
              <w:right w:w="70" w:type="dxa"/>
            </w:tcMar>
          </w:tcPr>
          <w:p w14:paraId="435C0250" w14:textId="77777777" w:rsidR="00D0006E" w:rsidRDefault="00000000">
            <w:pPr>
              <w:spacing w:before="20" w:after="20"/>
            </w:pPr>
            <w:r>
              <w:rPr>
                <w:rFonts w:ascii="Calibri" w:hAnsi="Calibri"/>
                <w:b/>
                <w:color w:val="FFFFFF"/>
                <w:sz w:val="18"/>
              </w:rPr>
              <w:t>Variable Name</w:t>
            </w:r>
          </w:p>
        </w:tc>
        <w:tc>
          <w:tcPr>
            <w:tcW w:w="2532" w:type="dxa"/>
            <w:shd w:val="clear" w:color="auto" w:fill="0F172A"/>
            <w:tcMar>
              <w:top w:w="35" w:type="dxa"/>
              <w:left w:w="70" w:type="dxa"/>
              <w:bottom w:w="35" w:type="dxa"/>
              <w:right w:w="70" w:type="dxa"/>
            </w:tcMar>
          </w:tcPr>
          <w:p w14:paraId="3BD17CD2" w14:textId="77777777" w:rsidR="00D0006E" w:rsidRDefault="00000000">
            <w:pPr>
              <w:spacing w:before="20" w:after="20"/>
            </w:pPr>
            <w:r>
              <w:rPr>
                <w:rFonts w:ascii="Calibri" w:hAnsi="Calibri"/>
                <w:b/>
                <w:color w:val="FFFFFF"/>
                <w:sz w:val="18"/>
              </w:rPr>
              <w:t>Mathematical Definition</w:t>
            </w:r>
          </w:p>
        </w:tc>
        <w:tc>
          <w:tcPr>
            <w:tcW w:w="2673" w:type="dxa"/>
            <w:shd w:val="clear" w:color="auto" w:fill="0F172A"/>
            <w:tcMar>
              <w:top w:w="35" w:type="dxa"/>
              <w:left w:w="70" w:type="dxa"/>
              <w:bottom w:w="35" w:type="dxa"/>
              <w:right w:w="70" w:type="dxa"/>
            </w:tcMar>
          </w:tcPr>
          <w:p w14:paraId="6EAE623F" w14:textId="77777777" w:rsidR="00D0006E" w:rsidRDefault="00000000">
            <w:pPr>
              <w:spacing w:before="20" w:after="20"/>
            </w:pPr>
            <w:r>
              <w:rPr>
                <w:rFonts w:ascii="Calibri" w:hAnsi="Calibri"/>
                <w:b/>
                <w:color w:val="FFFFFF"/>
                <w:sz w:val="18"/>
              </w:rPr>
              <w:t>Operational Rationale</w:t>
            </w:r>
          </w:p>
        </w:tc>
      </w:tr>
      <w:tr w:rsidR="00D0006E" w14:paraId="5290297B" w14:textId="77777777">
        <w:trPr>
          <w:jc w:val="center"/>
        </w:trPr>
        <w:tc>
          <w:tcPr>
            <w:tcW w:w="1969" w:type="dxa"/>
            <w:shd w:val="clear" w:color="auto" w:fill="FFFFFF"/>
            <w:tcMar>
              <w:top w:w="22" w:type="dxa"/>
              <w:left w:w="70" w:type="dxa"/>
              <w:bottom w:w="22" w:type="dxa"/>
              <w:right w:w="70" w:type="dxa"/>
            </w:tcMar>
          </w:tcPr>
          <w:p w14:paraId="08FA91D9" w14:textId="77777777" w:rsidR="00D0006E" w:rsidRDefault="00000000">
            <w:pPr>
              <w:spacing w:before="10" w:after="10" w:line="240" w:lineRule="auto"/>
            </w:pPr>
            <w:r>
              <w:rPr>
                <w:rFonts w:ascii="Calibri" w:hAnsi="Calibri"/>
                <w:color w:val="1E293B"/>
                <w:sz w:val="17"/>
              </w:rPr>
              <w:t>Calendar Seasonality</w:t>
            </w:r>
          </w:p>
        </w:tc>
        <w:tc>
          <w:tcPr>
            <w:tcW w:w="1969" w:type="dxa"/>
            <w:shd w:val="clear" w:color="auto" w:fill="FFFFFF"/>
            <w:tcMar>
              <w:top w:w="22" w:type="dxa"/>
              <w:left w:w="70" w:type="dxa"/>
              <w:bottom w:w="22" w:type="dxa"/>
              <w:right w:w="70" w:type="dxa"/>
            </w:tcMar>
          </w:tcPr>
          <w:p w14:paraId="0FB9F545" w14:textId="77777777" w:rsidR="00D0006E" w:rsidRDefault="00000000">
            <w:pPr>
              <w:spacing w:before="10" w:after="10" w:line="240" w:lineRule="auto"/>
            </w:pPr>
            <w:r>
              <w:rPr>
                <w:rFonts w:ascii="Calibri" w:hAnsi="Calibri"/>
                <w:color w:val="1E293B"/>
                <w:sz w:val="17"/>
              </w:rPr>
              <w:t>month, week, quarter</w:t>
            </w:r>
          </w:p>
        </w:tc>
        <w:tc>
          <w:tcPr>
            <w:tcW w:w="2532" w:type="dxa"/>
            <w:shd w:val="clear" w:color="auto" w:fill="FFFFFF"/>
            <w:tcMar>
              <w:top w:w="22" w:type="dxa"/>
              <w:left w:w="70" w:type="dxa"/>
              <w:bottom w:w="22" w:type="dxa"/>
              <w:right w:w="70" w:type="dxa"/>
            </w:tcMar>
          </w:tcPr>
          <w:p w14:paraId="6C031DD3" w14:textId="77777777" w:rsidR="00D0006E" w:rsidRDefault="00000000">
            <w:pPr>
              <w:spacing w:before="10" w:after="10" w:line="240" w:lineRule="auto"/>
            </w:pPr>
            <w:r>
              <w:rPr>
                <w:rFonts w:ascii="Calibri" w:hAnsi="Calibri"/>
                <w:color w:val="1E293B"/>
                <w:sz w:val="17"/>
              </w:rPr>
              <w:t>dt.month, dt.isocalendar().week</w:t>
            </w:r>
          </w:p>
        </w:tc>
        <w:tc>
          <w:tcPr>
            <w:tcW w:w="2673" w:type="dxa"/>
            <w:shd w:val="clear" w:color="auto" w:fill="FFFFFF"/>
            <w:tcMar>
              <w:top w:w="22" w:type="dxa"/>
              <w:left w:w="70" w:type="dxa"/>
              <w:bottom w:w="22" w:type="dxa"/>
              <w:right w:w="70" w:type="dxa"/>
            </w:tcMar>
          </w:tcPr>
          <w:p w14:paraId="4E9C059D" w14:textId="77777777" w:rsidR="00D0006E" w:rsidRDefault="00000000">
            <w:pPr>
              <w:spacing w:before="10" w:after="10" w:line="240" w:lineRule="auto"/>
            </w:pPr>
            <w:r>
              <w:rPr>
                <w:rFonts w:ascii="Calibri" w:hAnsi="Calibri"/>
                <w:color w:val="1E293B"/>
                <w:sz w:val="17"/>
              </w:rPr>
              <w:t>Captures annual holiday cycles and monthly purchasing patterns</w:t>
            </w:r>
          </w:p>
        </w:tc>
      </w:tr>
      <w:tr w:rsidR="00D0006E" w14:paraId="3946A59F" w14:textId="77777777">
        <w:trPr>
          <w:jc w:val="center"/>
        </w:trPr>
        <w:tc>
          <w:tcPr>
            <w:tcW w:w="1969" w:type="dxa"/>
            <w:shd w:val="clear" w:color="auto" w:fill="F8FAFC"/>
            <w:tcMar>
              <w:top w:w="22" w:type="dxa"/>
              <w:left w:w="70" w:type="dxa"/>
              <w:bottom w:w="22" w:type="dxa"/>
              <w:right w:w="70" w:type="dxa"/>
            </w:tcMar>
          </w:tcPr>
          <w:p w14:paraId="7F943E87" w14:textId="77777777" w:rsidR="00D0006E" w:rsidRDefault="00000000">
            <w:pPr>
              <w:spacing w:before="10" w:after="10" w:line="240" w:lineRule="auto"/>
            </w:pPr>
            <w:r>
              <w:rPr>
                <w:rFonts w:ascii="Calibri" w:hAnsi="Calibri"/>
                <w:color w:val="1E293B"/>
                <w:sz w:val="17"/>
              </w:rPr>
              <w:t>Calendar Seasonality</w:t>
            </w:r>
          </w:p>
        </w:tc>
        <w:tc>
          <w:tcPr>
            <w:tcW w:w="1969" w:type="dxa"/>
            <w:shd w:val="clear" w:color="auto" w:fill="F8FAFC"/>
            <w:tcMar>
              <w:top w:w="22" w:type="dxa"/>
              <w:left w:w="70" w:type="dxa"/>
              <w:bottom w:w="22" w:type="dxa"/>
              <w:right w:w="70" w:type="dxa"/>
            </w:tcMar>
          </w:tcPr>
          <w:p w14:paraId="752FC1FE" w14:textId="77777777" w:rsidR="00D0006E" w:rsidRDefault="00000000">
            <w:pPr>
              <w:spacing w:before="10" w:after="10" w:line="240" w:lineRule="auto"/>
            </w:pPr>
            <w:r>
              <w:rPr>
                <w:rFonts w:ascii="Calibri" w:hAnsi="Calibri"/>
                <w:color w:val="1E293B"/>
                <w:sz w:val="17"/>
              </w:rPr>
              <w:t>day_of_year</w:t>
            </w:r>
          </w:p>
        </w:tc>
        <w:tc>
          <w:tcPr>
            <w:tcW w:w="2532" w:type="dxa"/>
            <w:shd w:val="clear" w:color="auto" w:fill="F8FAFC"/>
            <w:tcMar>
              <w:top w:w="22" w:type="dxa"/>
              <w:left w:w="70" w:type="dxa"/>
              <w:bottom w:w="22" w:type="dxa"/>
              <w:right w:w="70" w:type="dxa"/>
            </w:tcMar>
          </w:tcPr>
          <w:p w14:paraId="44321E57" w14:textId="77777777" w:rsidR="00D0006E" w:rsidRDefault="00000000">
            <w:pPr>
              <w:spacing w:before="10" w:after="10" w:line="240" w:lineRule="auto"/>
            </w:pPr>
            <w:r>
              <w:rPr>
                <w:rFonts w:ascii="Calibri" w:hAnsi="Calibri"/>
                <w:color w:val="1E293B"/>
                <w:sz w:val="17"/>
              </w:rPr>
              <w:t>dt.dayofyear</w:t>
            </w:r>
          </w:p>
        </w:tc>
        <w:tc>
          <w:tcPr>
            <w:tcW w:w="2673" w:type="dxa"/>
            <w:shd w:val="clear" w:color="auto" w:fill="F8FAFC"/>
            <w:tcMar>
              <w:top w:w="22" w:type="dxa"/>
              <w:left w:w="70" w:type="dxa"/>
              <w:bottom w:w="22" w:type="dxa"/>
              <w:right w:w="70" w:type="dxa"/>
            </w:tcMar>
          </w:tcPr>
          <w:p w14:paraId="51C2CD31" w14:textId="77777777" w:rsidR="00D0006E" w:rsidRDefault="00000000">
            <w:pPr>
              <w:spacing w:before="10" w:after="10" w:line="240" w:lineRule="auto"/>
            </w:pPr>
            <w:r>
              <w:rPr>
                <w:rFonts w:ascii="Calibri" w:hAnsi="Calibri"/>
                <w:color w:val="1E293B"/>
                <w:sz w:val="17"/>
              </w:rPr>
              <w:t>Captures fine-grained seasonal progression</w:t>
            </w:r>
          </w:p>
        </w:tc>
      </w:tr>
      <w:tr w:rsidR="00D0006E" w14:paraId="75CCDC19" w14:textId="77777777">
        <w:trPr>
          <w:jc w:val="center"/>
        </w:trPr>
        <w:tc>
          <w:tcPr>
            <w:tcW w:w="1969" w:type="dxa"/>
            <w:shd w:val="clear" w:color="auto" w:fill="FFFFFF"/>
            <w:tcMar>
              <w:top w:w="22" w:type="dxa"/>
              <w:left w:w="70" w:type="dxa"/>
              <w:bottom w:w="22" w:type="dxa"/>
              <w:right w:w="70" w:type="dxa"/>
            </w:tcMar>
          </w:tcPr>
          <w:p w14:paraId="664C8FEA" w14:textId="77777777" w:rsidR="00D0006E" w:rsidRDefault="00000000">
            <w:pPr>
              <w:spacing w:before="10" w:after="10" w:line="240" w:lineRule="auto"/>
            </w:pPr>
            <w:r>
              <w:rPr>
                <w:rFonts w:ascii="Calibri" w:hAnsi="Calibri"/>
                <w:color w:val="1E293B"/>
                <w:sz w:val="17"/>
              </w:rPr>
              <w:t>Deterministic Trend</w:t>
            </w:r>
          </w:p>
        </w:tc>
        <w:tc>
          <w:tcPr>
            <w:tcW w:w="1969" w:type="dxa"/>
            <w:shd w:val="clear" w:color="auto" w:fill="FFFFFF"/>
            <w:tcMar>
              <w:top w:w="22" w:type="dxa"/>
              <w:left w:w="70" w:type="dxa"/>
              <w:bottom w:w="22" w:type="dxa"/>
              <w:right w:w="70" w:type="dxa"/>
            </w:tcMar>
          </w:tcPr>
          <w:p w14:paraId="2239E4F8" w14:textId="77777777" w:rsidR="00D0006E" w:rsidRDefault="00000000">
            <w:pPr>
              <w:spacing w:before="10" w:after="10" w:line="240" w:lineRule="auto"/>
            </w:pPr>
            <w:r>
              <w:rPr>
                <w:rFonts w:ascii="Calibri" w:hAnsi="Calibri"/>
                <w:color w:val="1E293B"/>
                <w:sz w:val="17"/>
              </w:rPr>
              <w:t>trend</w:t>
            </w:r>
          </w:p>
        </w:tc>
        <w:tc>
          <w:tcPr>
            <w:tcW w:w="2532" w:type="dxa"/>
            <w:shd w:val="clear" w:color="auto" w:fill="FFFFFF"/>
            <w:tcMar>
              <w:top w:w="22" w:type="dxa"/>
              <w:left w:w="70" w:type="dxa"/>
              <w:bottom w:w="22" w:type="dxa"/>
              <w:right w:w="70" w:type="dxa"/>
            </w:tcMar>
          </w:tcPr>
          <w:p w14:paraId="2211B338" w14:textId="77777777" w:rsidR="00D0006E" w:rsidRDefault="00000000">
            <w:pPr>
              <w:spacing w:before="10" w:after="10" w:line="240" w:lineRule="auto"/>
            </w:pPr>
            <w:r>
              <w:rPr>
                <w:rFonts w:ascii="Calibri" w:hAnsi="Calibri"/>
                <w:color w:val="1E293B"/>
                <w:sz w:val="17"/>
              </w:rPr>
              <w:t>t = 0, 1, 2, ..., N</w:t>
            </w:r>
          </w:p>
        </w:tc>
        <w:tc>
          <w:tcPr>
            <w:tcW w:w="2673" w:type="dxa"/>
            <w:shd w:val="clear" w:color="auto" w:fill="FFFFFF"/>
            <w:tcMar>
              <w:top w:w="22" w:type="dxa"/>
              <w:left w:w="70" w:type="dxa"/>
              <w:bottom w:w="22" w:type="dxa"/>
              <w:right w:w="70" w:type="dxa"/>
            </w:tcMar>
          </w:tcPr>
          <w:p w14:paraId="1C153CDE" w14:textId="77777777" w:rsidR="00D0006E" w:rsidRDefault="00000000">
            <w:pPr>
              <w:spacing w:before="10" w:after="10" w:line="240" w:lineRule="auto"/>
            </w:pPr>
            <w:r>
              <w:rPr>
                <w:rFonts w:ascii="Calibri" w:hAnsi="Calibri"/>
                <w:color w:val="1E293B"/>
                <w:sz w:val="17"/>
              </w:rPr>
              <w:t>Captures baseline organic consumption growth across time</w:t>
            </w:r>
          </w:p>
        </w:tc>
      </w:tr>
      <w:tr w:rsidR="00D0006E" w14:paraId="40214919" w14:textId="77777777">
        <w:trPr>
          <w:jc w:val="center"/>
        </w:trPr>
        <w:tc>
          <w:tcPr>
            <w:tcW w:w="1969" w:type="dxa"/>
            <w:shd w:val="clear" w:color="auto" w:fill="F8FAFC"/>
            <w:tcMar>
              <w:top w:w="22" w:type="dxa"/>
              <w:left w:w="70" w:type="dxa"/>
              <w:bottom w:w="22" w:type="dxa"/>
              <w:right w:w="70" w:type="dxa"/>
            </w:tcMar>
          </w:tcPr>
          <w:p w14:paraId="4F24A7E9" w14:textId="77777777" w:rsidR="00D0006E" w:rsidRDefault="00000000">
            <w:pPr>
              <w:spacing w:before="10" w:after="10" w:line="240" w:lineRule="auto"/>
            </w:pPr>
            <w:r>
              <w:rPr>
                <w:rFonts w:ascii="Calibri" w:hAnsi="Calibri"/>
                <w:color w:val="1E293B"/>
                <w:sz w:val="17"/>
              </w:rPr>
              <w:t>Autoregressive Lags</w:t>
            </w:r>
          </w:p>
        </w:tc>
        <w:tc>
          <w:tcPr>
            <w:tcW w:w="1969" w:type="dxa"/>
            <w:shd w:val="clear" w:color="auto" w:fill="F8FAFC"/>
            <w:tcMar>
              <w:top w:w="22" w:type="dxa"/>
              <w:left w:w="70" w:type="dxa"/>
              <w:bottom w:w="22" w:type="dxa"/>
              <w:right w:w="70" w:type="dxa"/>
            </w:tcMar>
          </w:tcPr>
          <w:p w14:paraId="4C4A8729" w14:textId="77777777" w:rsidR="00D0006E" w:rsidRDefault="00000000">
            <w:pPr>
              <w:spacing w:before="10" w:after="10" w:line="240" w:lineRule="auto"/>
            </w:pPr>
            <w:r>
              <w:rPr>
                <w:rFonts w:ascii="Calibri" w:hAnsi="Calibri"/>
                <w:color w:val="1E293B"/>
                <w:sz w:val="17"/>
              </w:rPr>
              <w:t>lag_1</w:t>
            </w:r>
          </w:p>
        </w:tc>
        <w:tc>
          <w:tcPr>
            <w:tcW w:w="2532" w:type="dxa"/>
            <w:shd w:val="clear" w:color="auto" w:fill="F8FAFC"/>
            <w:tcMar>
              <w:top w:w="22" w:type="dxa"/>
              <w:left w:w="70" w:type="dxa"/>
              <w:bottom w:w="22" w:type="dxa"/>
              <w:right w:w="70" w:type="dxa"/>
            </w:tcMar>
          </w:tcPr>
          <w:p w14:paraId="623010DA" w14:textId="77777777" w:rsidR="00D0006E" w:rsidRDefault="00000000">
            <w:pPr>
              <w:spacing w:before="10" w:after="10" w:line="240" w:lineRule="auto"/>
            </w:pPr>
            <w:r>
              <w:rPr>
                <w:rFonts w:ascii="Calibri" w:hAnsi="Calibri"/>
                <w:color w:val="1E293B"/>
                <w:sz w:val="17"/>
              </w:rPr>
              <w:t>y_{t-1} = y.shift(1)</w:t>
            </w:r>
          </w:p>
        </w:tc>
        <w:tc>
          <w:tcPr>
            <w:tcW w:w="2673" w:type="dxa"/>
            <w:shd w:val="clear" w:color="auto" w:fill="F8FAFC"/>
            <w:tcMar>
              <w:top w:w="22" w:type="dxa"/>
              <w:left w:w="70" w:type="dxa"/>
              <w:bottom w:w="22" w:type="dxa"/>
              <w:right w:w="70" w:type="dxa"/>
            </w:tcMar>
          </w:tcPr>
          <w:p w14:paraId="690356AE" w14:textId="77777777" w:rsidR="00D0006E" w:rsidRDefault="00000000">
            <w:pPr>
              <w:spacing w:before="10" w:after="10" w:line="240" w:lineRule="auto"/>
            </w:pPr>
            <w:r>
              <w:rPr>
                <w:rFonts w:ascii="Calibri" w:hAnsi="Calibri"/>
                <w:color w:val="1E293B"/>
                <w:sz w:val="17"/>
              </w:rPr>
              <w:t>Immediate prior week demand velocity (strongest single predictor)</w:t>
            </w:r>
          </w:p>
        </w:tc>
      </w:tr>
      <w:tr w:rsidR="00D0006E" w14:paraId="0FB32987" w14:textId="77777777">
        <w:trPr>
          <w:jc w:val="center"/>
        </w:trPr>
        <w:tc>
          <w:tcPr>
            <w:tcW w:w="1969" w:type="dxa"/>
            <w:shd w:val="clear" w:color="auto" w:fill="FFFFFF"/>
            <w:tcMar>
              <w:top w:w="22" w:type="dxa"/>
              <w:left w:w="70" w:type="dxa"/>
              <w:bottom w:w="22" w:type="dxa"/>
              <w:right w:w="70" w:type="dxa"/>
            </w:tcMar>
          </w:tcPr>
          <w:p w14:paraId="57FE0F89" w14:textId="77777777" w:rsidR="00D0006E" w:rsidRDefault="00000000">
            <w:pPr>
              <w:spacing w:before="10" w:after="10" w:line="240" w:lineRule="auto"/>
            </w:pPr>
            <w:r>
              <w:rPr>
                <w:rFonts w:ascii="Calibri" w:hAnsi="Calibri"/>
                <w:color w:val="1E293B"/>
                <w:sz w:val="17"/>
              </w:rPr>
              <w:t>Autoregressive Lags</w:t>
            </w:r>
          </w:p>
        </w:tc>
        <w:tc>
          <w:tcPr>
            <w:tcW w:w="1969" w:type="dxa"/>
            <w:shd w:val="clear" w:color="auto" w:fill="FFFFFF"/>
            <w:tcMar>
              <w:top w:w="22" w:type="dxa"/>
              <w:left w:w="70" w:type="dxa"/>
              <w:bottom w:w="22" w:type="dxa"/>
              <w:right w:w="70" w:type="dxa"/>
            </w:tcMar>
          </w:tcPr>
          <w:p w14:paraId="48A6D13D" w14:textId="77777777" w:rsidR="00D0006E" w:rsidRDefault="00000000">
            <w:pPr>
              <w:spacing w:before="10" w:after="10" w:line="240" w:lineRule="auto"/>
            </w:pPr>
            <w:r>
              <w:rPr>
                <w:rFonts w:ascii="Calibri" w:hAnsi="Calibri"/>
                <w:color w:val="1E293B"/>
                <w:sz w:val="17"/>
              </w:rPr>
              <w:t>lag_2, lag_4, lag_8</w:t>
            </w:r>
          </w:p>
        </w:tc>
        <w:tc>
          <w:tcPr>
            <w:tcW w:w="2532" w:type="dxa"/>
            <w:shd w:val="clear" w:color="auto" w:fill="FFFFFF"/>
            <w:tcMar>
              <w:top w:w="22" w:type="dxa"/>
              <w:left w:w="70" w:type="dxa"/>
              <w:bottom w:w="22" w:type="dxa"/>
              <w:right w:w="70" w:type="dxa"/>
            </w:tcMar>
          </w:tcPr>
          <w:p w14:paraId="42B5DC2A" w14:textId="77777777" w:rsidR="00D0006E" w:rsidRDefault="00000000">
            <w:pPr>
              <w:spacing w:before="10" w:after="10" w:line="240" w:lineRule="auto"/>
            </w:pPr>
            <w:r>
              <w:rPr>
                <w:rFonts w:ascii="Calibri" w:hAnsi="Calibri"/>
                <w:color w:val="1E293B"/>
                <w:sz w:val="17"/>
              </w:rPr>
              <w:t>y_{t-k} = y.shift(k)</w:t>
            </w:r>
          </w:p>
        </w:tc>
        <w:tc>
          <w:tcPr>
            <w:tcW w:w="2673" w:type="dxa"/>
            <w:shd w:val="clear" w:color="auto" w:fill="FFFFFF"/>
            <w:tcMar>
              <w:top w:w="22" w:type="dxa"/>
              <w:left w:w="70" w:type="dxa"/>
              <w:bottom w:w="22" w:type="dxa"/>
              <w:right w:w="70" w:type="dxa"/>
            </w:tcMar>
          </w:tcPr>
          <w:p w14:paraId="55CC0A47" w14:textId="77777777" w:rsidR="00D0006E" w:rsidRDefault="00000000">
            <w:pPr>
              <w:spacing w:before="10" w:after="10" w:line="240" w:lineRule="auto"/>
            </w:pPr>
            <w:r>
              <w:rPr>
                <w:rFonts w:ascii="Calibri" w:hAnsi="Calibri"/>
                <w:color w:val="1E293B"/>
                <w:sz w:val="17"/>
              </w:rPr>
              <w:t>Captures bi-weekly, monthly, and bi-monthly consumption momentum</w:t>
            </w:r>
          </w:p>
        </w:tc>
      </w:tr>
      <w:tr w:rsidR="00D0006E" w14:paraId="6841B5B4" w14:textId="77777777">
        <w:trPr>
          <w:jc w:val="center"/>
        </w:trPr>
        <w:tc>
          <w:tcPr>
            <w:tcW w:w="1969" w:type="dxa"/>
            <w:shd w:val="clear" w:color="auto" w:fill="F8FAFC"/>
            <w:tcMar>
              <w:top w:w="22" w:type="dxa"/>
              <w:left w:w="70" w:type="dxa"/>
              <w:bottom w:w="22" w:type="dxa"/>
              <w:right w:w="70" w:type="dxa"/>
            </w:tcMar>
          </w:tcPr>
          <w:p w14:paraId="674CCA73" w14:textId="77777777" w:rsidR="00D0006E" w:rsidRDefault="00000000">
            <w:pPr>
              <w:spacing w:before="10" w:after="10" w:line="240" w:lineRule="auto"/>
            </w:pPr>
            <w:r>
              <w:rPr>
                <w:rFonts w:ascii="Calibri" w:hAnsi="Calibri"/>
                <w:color w:val="1E293B"/>
                <w:sz w:val="17"/>
              </w:rPr>
              <w:t>Rolling Statistics</w:t>
            </w:r>
          </w:p>
        </w:tc>
        <w:tc>
          <w:tcPr>
            <w:tcW w:w="1969" w:type="dxa"/>
            <w:shd w:val="clear" w:color="auto" w:fill="F8FAFC"/>
            <w:tcMar>
              <w:top w:w="22" w:type="dxa"/>
              <w:left w:w="70" w:type="dxa"/>
              <w:bottom w:w="22" w:type="dxa"/>
              <w:right w:w="70" w:type="dxa"/>
            </w:tcMar>
          </w:tcPr>
          <w:p w14:paraId="07FF96A4" w14:textId="77777777" w:rsidR="00D0006E" w:rsidRDefault="00000000">
            <w:pPr>
              <w:spacing w:before="10" w:after="10" w:line="240" w:lineRule="auto"/>
            </w:pPr>
            <w:r>
              <w:rPr>
                <w:rFonts w:ascii="Calibri" w:hAnsi="Calibri"/>
                <w:color w:val="1E293B"/>
                <w:sz w:val="17"/>
              </w:rPr>
              <w:t>rolling_mean_4</w:t>
            </w:r>
          </w:p>
        </w:tc>
        <w:tc>
          <w:tcPr>
            <w:tcW w:w="2532" w:type="dxa"/>
            <w:shd w:val="clear" w:color="auto" w:fill="F8FAFC"/>
            <w:tcMar>
              <w:top w:w="22" w:type="dxa"/>
              <w:left w:w="70" w:type="dxa"/>
              <w:bottom w:w="22" w:type="dxa"/>
              <w:right w:w="70" w:type="dxa"/>
            </w:tcMar>
          </w:tcPr>
          <w:p w14:paraId="7342C487" w14:textId="77777777" w:rsidR="00D0006E" w:rsidRDefault="00000000">
            <w:pPr>
              <w:spacing w:before="10" w:after="10" w:line="240" w:lineRule="auto"/>
            </w:pPr>
            <w:r>
              <w:rPr>
                <w:rFonts w:ascii="Calibri" w:hAnsi="Calibri"/>
                <w:color w:val="1E293B"/>
                <w:sz w:val="17"/>
              </w:rPr>
              <w:t>\frac{1}{4} \sum_{i=1}^4 y_{t-i}</w:t>
            </w:r>
          </w:p>
        </w:tc>
        <w:tc>
          <w:tcPr>
            <w:tcW w:w="2673" w:type="dxa"/>
            <w:shd w:val="clear" w:color="auto" w:fill="F8FAFC"/>
            <w:tcMar>
              <w:top w:w="22" w:type="dxa"/>
              <w:left w:w="70" w:type="dxa"/>
              <w:bottom w:w="22" w:type="dxa"/>
              <w:right w:w="70" w:type="dxa"/>
            </w:tcMar>
          </w:tcPr>
          <w:p w14:paraId="637A5CA9" w14:textId="77777777" w:rsidR="00D0006E" w:rsidRDefault="00000000">
            <w:pPr>
              <w:spacing w:before="10" w:after="10" w:line="240" w:lineRule="auto"/>
            </w:pPr>
            <w:r>
              <w:rPr>
                <w:rFonts w:ascii="Calibri" w:hAnsi="Calibri"/>
                <w:color w:val="1E293B"/>
                <w:sz w:val="17"/>
              </w:rPr>
              <w:t>Smooths short-term noise to establish 1-month moving baseline</w:t>
            </w:r>
          </w:p>
        </w:tc>
      </w:tr>
      <w:tr w:rsidR="00D0006E" w14:paraId="693231FF" w14:textId="77777777">
        <w:trPr>
          <w:jc w:val="center"/>
        </w:trPr>
        <w:tc>
          <w:tcPr>
            <w:tcW w:w="1969" w:type="dxa"/>
            <w:shd w:val="clear" w:color="auto" w:fill="FFFFFF"/>
            <w:tcMar>
              <w:top w:w="22" w:type="dxa"/>
              <w:left w:w="70" w:type="dxa"/>
              <w:bottom w:w="22" w:type="dxa"/>
              <w:right w:w="70" w:type="dxa"/>
            </w:tcMar>
          </w:tcPr>
          <w:p w14:paraId="3BE4B353" w14:textId="77777777" w:rsidR="00D0006E" w:rsidRDefault="00000000">
            <w:pPr>
              <w:spacing w:before="10" w:after="10" w:line="240" w:lineRule="auto"/>
            </w:pPr>
            <w:r>
              <w:rPr>
                <w:rFonts w:ascii="Calibri" w:hAnsi="Calibri"/>
                <w:color w:val="1E293B"/>
                <w:sz w:val="17"/>
              </w:rPr>
              <w:t>Rolling Statistics</w:t>
            </w:r>
          </w:p>
        </w:tc>
        <w:tc>
          <w:tcPr>
            <w:tcW w:w="1969" w:type="dxa"/>
            <w:shd w:val="clear" w:color="auto" w:fill="FFFFFF"/>
            <w:tcMar>
              <w:top w:w="22" w:type="dxa"/>
              <w:left w:w="70" w:type="dxa"/>
              <w:bottom w:w="22" w:type="dxa"/>
              <w:right w:w="70" w:type="dxa"/>
            </w:tcMar>
          </w:tcPr>
          <w:p w14:paraId="4FC0576F" w14:textId="77777777" w:rsidR="00D0006E" w:rsidRDefault="00000000">
            <w:pPr>
              <w:spacing w:before="10" w:after="10" w:line="240" w:lineRule="auto"/>
            </w:pPr>
            <w:r>
              <w:rPr>
                <w:rFonts w:ascii="Calibri" w:hAnsi="Calibri"/>
                <w:color w:val="1E293B"/>
                <w:sz w:val="17"/>
              </w:rPr>
              <w:t>rolling_std_4</w:t>
            </w:r>
          </w:p>
        </w:tc>
        <w:tc>
          <w:tcPr>
            <w:tcW w:w="2532" w:type="dxa"/>
            <w:shd w:val="clear" w:color="auto" w:fill="FFFFFF"/>
            <w:tcMar>
              <w:top w:w="22" w:type="dxa"/>
              <w:left w:w="70" w:type="dxa"/>
              <w:bottom w:w="22" w:type="dxa"/>
              <w:right w:w="70" w:type="dxa"/>
            </w:tcMar>
          </w:tcPr>
          <w:p w14:paraId="20E726D3" w14:textId="77777777" w:rsidR="00D0006E" w:rsidRDefault="00000000">
            <w:pPr>
              <w:spacing w:before="10" w:after="10" w:line="240" w:lineRule="auto"/>
            </w:pPr>
            <w:r>
              <w:rPr>
                <w:rFonts w:ascii="Calibri" w:hAnsi="Calibri"/>
                <w:color w:val="1E293B"/>
                <w:sz w:val="17"/>
              </w:rPr>
              <w:t>\sqrt{\frac{1}{3} \sum_{i=1}^4 (y_{t-i} - \mu_4)^2}</w:t>
            </w:r>
          </w:p>
        </w:tc>
        <w:tc>
          <w:tcPr>
            <w:tcW w:w="2673" w:type="dxa"/>
            <w:shd w:val="clear" w:color="auto" w:fill="FFFFFF"/>
            <w:tcMar>
              <w:top w:w="22" w:type="dxa"/>
              <w:left w:w="70" w:type="dxa"/>
              <w:bottom w:w="22" w:type="dxa"/>
              <w:right w:w="70" w:type="dxa"/>
            </w:tcMar>
          </w:tcPr>
          <w:p w14:paraId="5EC93CE6" w14:textId="77777777" w:rsidR="00D0006E" w:rsidRDefault="00000000">
            <w:pPr>
              <w:spacing w:before="10" w:after="10" w:line="240" w:lineRule="auto"/>
            </w:pPr>
            <w:r>
              <w:rPr>
                <w:rFonts w:ascii="Calibri" w:hAnsi="Calibri"/>
                <w:color w:val="1E293B"/>
                <w:sz w:val="17"/>
              </w:rPr>
              <w:t>Measures short-term demand volatility and surge uncertainty</w:t>
            </w:r>
          </w:p>
        </w:tc>
      </w:tr>
      <w:tr w:rsidR="00D0006E" w14:paraId="73D736C7" w14:textId="77777777">
        <w:trPr>
          <w:jc w:val="center"/>
        </w:trPr>
        <w:tc>
          <w:tcPr>
            <w:tcW w:w="1969" w:type="dxa"/>
            <w:shd w:val="clear" w:color="auto" w:fill="F8FAFC"/>
            <w:tcMar>
              <w:top w:w="22" w:type="dxa"/>
              <w:left w:w="70" w:type="dxa"/>
              <w:bottom w:w="22" w:type="dxa"/>
              <w:right w:w="70" w:type="dxa"/>
            </w:tcMar>
          </w:tcPr>
          <w:p w14:paraId="45B4F9CC" w14:textId="77777777" w:rsidR="00D0006E" w:rsidRDefault="00000000">
            <w:pPr>
              <w:spacing w:before="10" w:after="10" w:line="240" w:lineRule="auto"/>
            </w:pPr>
            <w:r>
              <w:rPr>
                <w:rFonts w:ascii="Calibri" w:hAnsi="Calibri"/>
                <w:color w:val="1E293B"/>
                <w:sz w:val="17"/>
              </w:rPr>
              <w:t>Rolling Statistics</w:t>
            </w:r>
          </w:p>
        </w:tc>
        <w:tc>
          <w:tcPr>
            <w:tcW w:w="1969" w:type="dxa"/>
            <w:shd w:val="clear" w:color="auto" w:fill="F8FAFC"/>
            <w:tcMar>
              <w:top w:w="22" w:type="dxa"/>
              <w:left w:w="70" w:type="dxa"/>
              <w:bottom w:w="22" w:type="dxa"/>
              <w:right w:w="70" w:type="dxa"/>
            </w:tcMar>
          </w:tcPr>
          <w:p w14:paraId="4ADFF21B" w14:textId="77777777" w:rsidR="00D0006E" w:rsidRDefault="00000000">
            <w:pPr>
              <w:spacing w:before="10" w:after="10" w:line="240" w:lineRule="auto"/>
            </w:pPr>
            <w:r>
              <w:rPr>
                <w:rFonts w:ascii="Calibri" w:hAnsi="Calibri"/>
                <w:color w:val="1E293B"/>
                <w:sz w:val="17"/>
              </w:rPr>
              <w:t>rolling_mean_8</w:t>
            </w:r>
          </w:p>
        </w:tc>
        <w:tc>
          <w:tcPr>
            <w:tcW w:w="2532" w:type="dxa"/>
            <w:shd w:val="clear" w:color="auto" w:fill="F8FAFC"/>
            <w:tcMar>
              <w:top w:w="22" w:type="dxa"/>
              <w:left w:w="70" w:type="dxa"/>
              <w:bottom w:w="22" w:type="dxa"/>
              <w:right w:w="70" w:type="dxa"/>
            </w:tcMar>
          </w:tcPr>
          <w:p w14:paraId="0C57DE56" w14:textId="77777777" w:rsidR="00D0006E" w:rsidRDefault="00000000">
            <w:pPr>
              <w:spacing w:before="10" w:after="10" w:line="240" w:lineRule="auto"/>
            </w:pPr>
            <w:r>
              <w:rPr>
                <w:rFonts w:ascii="Calibri" w:hAnsi="Calibri"/>
                <w:color w:val="1E293B"/>
                <w:sz w:val="17"/>
              </w:rPr>
              <w:t>\frac{1}{8} \sum_{i=1}^8 y_{t-i}</w:t>
            </w:r>
          </w:p>
        </w:tc>
        <w:tc>
          <w:tcPr>
            <w:tcW w:w="2673" w:type="dxa"/>
            <w:shd w:val="clear" w:color="auto" w:fill="F8FAFC"/>
            <w:tcMar>
              <w:top w:w="22" w:type="dxa"/>
              <w:left w:w="70" w:type="dxa"/>
              <w:bottom w:w="22" w:type="dxa"/>
              <w:right w:w="70" w:type="dxa"/>
            </w:tcMar>
          </w:tcPr>
          <w:p w14:paraId="21F94BA1" w14:textId="77777777" w:rsidR="00D0006E" w:rsidRDefault="00000000">
            <w:pPr>
              <w:spacing w:before="10" w:after="10" w:line="240" w:lineRule="auto"/>
            </w:pPr>
            <w:r>
              <w:rPr>
                <w:rFonts w:ascii="Calibri" w:hAnsi="Calibri"/>
                <w:color w:val="1E293B"/>
                <w:sz w:val="17"/>
              </w:rPr>
              <w:t>Establishes medium-term 2-month quarterly demand trend</w:t>
            </w:r>
          </w:p>
        </w:tc>
      </w:tr>
      <w:tr w:rsidR="00D0006E" w14:paraId="573E94C4" w14:textId="77777777">
        <w:trPr>
          <w:jc w:val="center"/>
        </w:trPr>
        <w:tc>
          <w:tcPr>
            <w:tcW w:w="1969" w:type="dxa"/>
            <w:shd w:val="clear" w:color="auto" w:fill="FFFFFF"/>
            <w:tcMar>
              <w:top w:w="22" w:type="dxa"/>
              <w:left w:w="70" w:type="dxa"/>
              <w:bottom w:w="22" w:type="dxa"/>
              <w:right w:w="70" w:type="dxa"/>
            </w:tcMar>
          </w:tcPr>
          <w:p w14:paraId="225D6196" w14:textId="77777777" w:rsidR="00D0006E" w:rsidRDefault="00000000">
            <w:pPr>
              <w:spacing w:before="10" w:after="10" w:line="240" w:lineRule="auto"/>
            </w:pPr>
            <w:r>
              <w:rPr>
                <w:rFonts w:ascii="Calibri" w:hAnsi="Calibri"/>
                <w:color w:val="1E293B"/>
                <w:sz w:val="17"/>
              </w:rPr>
              <w:t>Rolling Statistics</w:t>
            </w:r>
          </w:p>
        </w:tc>
        <w:tc>
          <w:tcPr>
            <w:tcW w:w="1969" w:type="dxa"/>
            <w:shd w:val="clear" w:color="auto" w:fill="FFFFFF"/>
            <w:tcMar>
              <w:top w:w="22" w:type="dxa"/>
              <w:left w:w="70" w:type="dxa"/>
              <w:bottom w:w="22" w:type="dxa"/>
              <w:right w:w="70" w:type="dxa"/>
            </w:tcMar>
          </w:tcPr>
          <w:p w14:paraId="7375838B" w14:textId="77777777" w:rsidR="00D0006E" w:rsidRDefault="00000000">
            <w:pPr>
              <w:spacing w:before="10" w:after="10" w:line="240" w:lineRule="auto"/>
            </w:pPr>
            <w:r>
              <w:rPr>
                <w:rFonts w:ascii="Calibri" w:hAnsi="Calibri"/>
                <w:color w:val="1E293B"/>
                <w:sz w:val="17"/>
              </w:rPr>
              <w:t>rolling_max_4, min_4</w:t>
            </w:r>
          </w:p>
        </w:tc>
        <w:tc>
          <w:tcPr>
            <w:tcW w:w="2532" w:type="dxa"/>
            <w:shd w:val="clear" w:color="auto" w:fill="FFFFFF"/>
            <w:tcMar>
              <w:top w:w="22" w:type="dxa"/>
              <w:left w:w="70" w:type="dxa"/>
              <w:bottom w:w="22" w:type="dxa"/>
              <w:right w:w="70" w:type="dxa"/>
            </w:tcMar>
          </w:tcPr>
          <w:p w14:paraId="7E445358" w14:textId="77777777" w:rsidR="00D0006E" w:rsidRDefault="00000000">
            <w:pPr>
              <w:spacing w:before="10" w:after="10" w:line="240" w:lineRule="auto"/>
            </w:pPr>
            <w:r>
              <w:rPr>
                <w:rFonts w:ascii="Calibri" w:hAnsi="Calibri"/>
                <w:color w:val="1E293B"/>
                <w:sz w:val="17"/>
              </w:rPr>
              <w:t>\max_{i=1..4} y_{t-i}, \min_{i=1..4} y_{t-i}</w:t>
            </w:r>
          </w:p>
        </w:tc>
        <w:tc>
          <w:tcPr>
            <w:tcW w:w="2673" w:type="dxa"/>
            <w:shd w:val="clear" w:color="auto" w:fill="FFFFFF"/>
            <w:tcMar>
              <w:top w:w="22" w:type="dxa"/>
              <w:left w:w="70" w:type="dxa"/>
              <w:bottom w:w="22" w:type="dxa"/>
              <w:right w:w="70" w:type="dxa"/>
            </w:tcMar>
          </w:tcPr>
          <w:p w14:paraId="1E3E4DE2" w14:textId="77777777" w:rsidR="00D0006E" w:rsidRDefault="00000000">
            <w:pPr>
              <w:spacing w:before="10" w:after="10" w:line="240" w:lineRule="auto"/>
            </w:pPr>
            <w:r>
              <w:rPr>
                <w:rFonts w:ascii="Calibri" w:hAnsi="Calibri"/>
                <w:color w:val="1E293B"/>
                <w:sz w:val="17"/>
              </w:rPr>
              <w:t>Establishes dynamic upper and lower consumption boundaries</w:t>
            </w:r>
          </w:p>
        </w:tc>
      </w:tr>
    </w:tbl>
    <w:p w14:paraId="16DE0FDA" w14:textId="77777777" w:rsidR="00D0006E" w:rsidRDefault="00000000">
      <w:pPr>
        <w:pStyle w:val="Heading2"/>
        <w:spacing w:before="180" w:after="40"/>
      </w:pPr>
      <w:r>
        <w:rPr>
          <w:rFonts w:ascii="Arial" w:hAnsi="Arial"/>
          <w:color w:val="0284C7"/>
          <w:sz w:val="24"/>
        </w:rPr>
        <w:t>9.3 Evaluated Baseline Models &amp; XGBoost Regressor</w:t>
      </w:r>
    </w:p>
    <w:p w14:paraId="6012E035" w14:textId="77777777" w:rsidR="00D0006E" w:rsidRDefault="00000000">
      <w:pPr>
        <w:spacing w:after="70" w:line="269" w:lineRule="auto"/>
        <w:jc w:val="both"/>
      </w:pPr>
      <w:r>
        <w:rPr>
          <w:rFonts w:ascii="Calibri" w:hAnsi="Calibri"/>
          <w:color w:val="1E293B"/>
          <w:sz w:val="20"/>
        </w:rPr>
        <w:t>To prove genuine machine learning value-add, NEXUS benchmarks four alternative modeling techniques:</w:t>
      </w:r>
    </w:p>
    <w:p w14:paraId="4F302C11" w14:textId="77777777" w:rsidR="00D0006E" w:rsidRDefault="00000000">
      <w:pPr>
        <w:pStyle w:val="ListBullet"/>
        <w:spacing w:after="40" w:line="264" w:lineRule="auto"/>
        <w:jc w:val="both"/>
      </w:pPr>
      <w:r>
        <w:rPr>
          <w:rFonts w:ascii="Calibri" w:hAnsi="Calibri"/>
          <w:b/>
          <w:color w:val="334155"/>
          <w:sz w:val="20"/>
        </w:rPr>
        <w:t xml:space="preserve">1. Naive Model: </w:t>
      </w:r>
      <w:r>
        <w:rPr>
          <w:rFonts w:ascii="Calibri" w:hAnsi="Calibri"/>
          <w:color w:val="1E293B"/>
          <w:sz w:val="20"/>
        </w:rPr>
        <w:t>Naive Persistence Baseline: Assumes future demand equals the last observed value: $\hat{y}_{t+h} = y_t$.</w:t>
      </w:r>
    </w:p>
    <w:p w14:paraId="061767B7" w14:textId="77777777" w:rsidR="00D0006E" w:rsidRDefault="00000000">
      <w:pPr>
        <w:pStyle w:val="ListBullet"/>
        <w:spacing w:after="40" w:line="264" w:lineRule="auto"/>
        <w:jc w:val="both"/>
      </w:pPr>
      <w:r>
        <w:rPr>
          <w:rFonts w:ascii="Calibri" w:hAnsi="Calibri"/>
          <w:b/>
          <w:color w:val="334155"/>
          <w:sz w:val="20"/>
        </w:rPr>
        <w:t xml:space="preserve">2. Moving Average (4W): </w:t>
      </w:r>
      <w:r>
        <w:rPr>
          <w:rFonts w:ascii="Calibri" w:hAnsi="Calibri"/>
          <w:color w:val="1E293B"/>
          <w:sz w:val="20"/>
        </w:rPr>
        <w:t>4-Week Moving Average: Averages the preceding 4 weeks: $\hat{y}_{t+h} = \frac{1}{4} \sum_{i=0}^3 y_{t-i}$.</w:t>
      </w:r>
    </w:p>
    <w:p w14:paraId="4AF27B4C" w14:textId="77777777" w:rsidR="00D0006E" w:rsidRDefault="00000000">
      <w:pPr>
        <w:pStyle w:val="ListBullet"/>
        <w:spacing w:after="40" w:line="264" w:lineRule="auto"/>
        <w:jc w:val="both"/>
      </w:pPr>
      <w:r>
        <w:rPr>
          <w:rFonts w:ascii="Calibri" w:hAnsi="Calibri"/>
          <w:b/>
          <w:color w:val="334155"/>
          <w:sz w:val="20"/>
        </w:rPr>
        <w:t xml:space="preserve">3. Moving Average (8W): </w:t>
      </w:r>
      <w:r>
        <w:rPr>
          <w:rFonts w:ascii="Calibri" w:hAnsi="Calibri"/>
          <w:color w:val="1E293B"/>
          <w:sz w:val="20"/>
        </w:rPr>
        <w:t>8-Week Moving Average: Averages the preceding 8 weeks: $\hat{y}_{t+h} = \frac{1}{8} \sum_{i=0}^7 y_{t-i}$.</w:t>
      </w:r>
    </w:p>
    <w:p w14:paraId="5370E5B4" w14:textId="77777777" w:rsidR="00D0006E" w:rsidRDefault="00000000">
      <w:pPr>
        <w:pStyle w:val="ListBullet"/>
        <w:spacing w:after="40" w:line="264" w:lineRule="auto"/>
        <w:jc w:val="both"/>
      </w:pPr>
      <w:r>
        <w:rPr>
          <w:rFonts w:ascii="Calibri" w:hAnsi="Calibri"/>
          <w:b/>
          <w:color w:val="334155"/>
          <w:sz w:val="20"/>
        </w:rPr>
        <w:t xml:space="preserve">4. XGBoost Regressor: </w:t>
      </w:r>
      <w:r>
        <w:rPr>
          <w:rFonts w:ascii="Calibri" w:hAnsi="Calibri"/>
          <w:color w:val="1E293B"/>
          <w:sz w:val="20"/>
        </w:rPr>
        <w:t>XGBoost Regressor (NEXUS): Gradient boosted regression trees optimizing squared error loss with tree depth 4, 150 estimators, learning rate $\eta = 0.05$, and recursive multi-step autoregressive rollout.</w:t>
      </w:r>
    </w:p>
    <w:p w14:paraId="2D291517" w14:textId="77777777" w:rsidR="00D0006E" w:rsidRDefault="00000000">
      <w:pPr>
        <w:pStyle w:val="Heading2"/>
        <w:spacing w:before="180" w:after="40"/>
      </w:pPr>
      <w:r>
        <w:rPr>
          <w:rFonts w:ascii="Arial" w:hAnsi="Arial"/>
          <w:color w:val="0284C7"/>
          <w:sz w:val="24"/>
        </w:rPr>
        <w:t>9.4 Empirical Evaluation &amp; Benchmark Results</w:t>
      </w:r>
    </w:p>
    <w:p w14:paraId="1C1AE002" w14:textId="77777777" w:rsidR="00D0006E" w:rsidRDefault="00000000">
      <w:pPr>
        <w:spacing w:after="70" w:line="269" w:lineRule="auto"/>
        <w:jc w:val="both"/>
      </w:pPr>
      <w:r>
        <w:rPr>
          <w:rFonts w:ascii="Calibri" w:hAnsi="Calibri"/>
          <w:color w:val="1E293B"/>
          <w:sz w:val="20"/>
        </w:rPr>
        <w:t>Models were evaluated on the strictly held-out chronological test set using three standard metrics: Mean Absolute Error (MAE), Root Mean Squared Error (RMSE), and Symmetric Mean Absolute Percentage Error (sMAPE):</w:t>
      </w:r>
    </w:p>
    <w:p w14:paraId="4E107F99" w14:textId="77777777" w:rsidR="00D0006E" w:rsidRDefault="00000000">
      <w:pPr>
        <w:keepNext/>
        <w:spacing w:before="100" w:after="40"/>
      </w:pPr>
      <w:r>
        <w:rPr>
          <w:rFonts w:ascii="Calibri" w:hAnsi="Calibri"/>
          <w:b/>
          <w:color w:val="334155"/>
          <w:sz w:val="19"/>
        </w:rPr>
        <w:t>Table 9.2 — Demand Forecasting Model Benchmark Comparison on Test Set</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532"/>
        <w:gridCol w:w="1407"/>
        <w:gridCol w:w="1407"/>
        <w:gridCol w:w="1266"/>
        <w:gridCol w:w="1547"/>
        <w:gridCol w:w="986"/>
      </w:tblGrid>
      <w:tr w:rsidR="00D0006E" w14:paraId="1AEC74A8" w14:textId="77777777">
        <w:trPr>
          <w:jc w:val="center"/>
        </w:trPr>
        <w:tc>
          <w:tcPr>
            <w:tcW w:w="2532" w:type="dxa"/>
            <w:shd w:val="clear" w:color="auto" w:fill="0F172A"/>
            <w:tcMar>
              <w:top w:w="35" w:type="dxa"/>
              <w:left w:w="70" w:type="dxa"/>
              <w:bottom w:w="35" w:type="dxa"/>
              <w:right w:w="70" w:type="dxa"/>
            </w:tcMar>
          </w:tcPr>
          <w:p w14:paraId="69FBE65F" w14:textId="77777777" w:rsidR="00D0006E" w:rsidRDefault="00000000">
            <w:pPr>
              <w:spacing w:before="20" w:after="20"/>
            </w:pPr>
            <w:r>
              <w:rPr>
                <w:rFonts w:ascii="Calibri" w:hAnsi="Calibri"/>
                <w:b/>
                <w:color w:val="FFFFFF"/>
                <w:sz w:val="18"/>
              </w:rPr>
              <w:t>Forecasting Model Architecture</w:t>
            </w:r>
          </w:p>
        </w:tc>
        <w:tc>
          <w:tcPr>
            <w:tcW w:w="1407" w:type="dxa"/>
            <w:shd w:val="clear" w:color="auto" w:fill="0F172A"/>
            <w:tcMar>
              <w:top w:w="35" w:type="dxa"/>
              <w:left w:w="70" w:type="dxa"/>
              <w:bottom w:w="35" w:type="dxa"/>
              <w:right w:w="70" w:type="dxa"/>
            </w:tcMar>
          </w:tcPr>
          <w:p w14:paraId="7FC1C9E3" w14:textId="77777777" w:rsidR="00D0006E" w:rsidRDefault="00000000">
            <w:pPr>
              <w:spacing w:before="20" w:after="20"/>
            </w:pPr>
            <w:r>
              <w:rPr>
                <w:rFonts w:ascii="Calibri" w:hAnsi="Calibri"/>
                <w:b/>
                <w:color w:val="FFFFFF"/>
                <w:sz w:val="18"/>
              </w:rPr>
              <w:t>MAE (Units)</w:t>
            </w:r>
          </w:p>
        </w:tc>
        <w:tc>
          <w:tcPr>
            <w:tcW w:w="1407" w:type="dxa"/>
            <w:shd w:val="clear" w:color="auto" w:fill="0F172A"/>
            <w:tcMar>
              <w:top w:w="35" w:type="dxa"/>
              <w:left w:w="70" w:type="dxa"/>
              <w:bottom w:w="35" w:type="dxa"/>
              <w:right w:w="70" w:type="dxa"/>
            </w:tcMar>
          </w:tcPr>
          <w:p w14:paraId="486B0193" w14:textId="77777777" w:rsidR="00D0006E" w:rsidRDefault="00000000">
            <w:pPr>
              <w:spacing w:before="20" w:after="20"/>
            </w:pPr>
            <w:r>
              <w:rPr>
                <w:rFonts w:ascii="Calibri" w:hAnsi="Calibri"/>
                <w:b/>
                <w:color w:val="FFFFFF"/>
                <w:sz w:val="18"/>
              </w:rPr>
              <w:t>RMSE (Units)</w:t>
            </w:r>
          </w:p>
        </w:tc>
        <w:tc>
          <w:tcPr>
            <w:tcW w:w="1266" w:type="dxa"/>
            <w:shd w:val="clear" w:color="auto" w:fill="0F172A"/>
            <w:tcMar>
              <w:top w:w="35" w:type="dxa"/>
              <w:left w:w="70" w:type="dxa"/>
              <w:bottom w:w="35" w:type="dxa"/>
              <w:right w:w="70" w:type="dxa"/>
            </w:tcMar>
          </w:tcPr>
          <w:p w14:paraId="4C2844D6" w14:textId="77777777" w:rsidR="00D0006E" w:rsidRDefault="00000000">
            <w:pPr>
              <w:spacing w:before="20" w:after="20"/>
            </w:pPr>
            <w:r>
              <w:rPr>
                <w:rFonts w:ascii="Calibri" w:hAnsi="Calibri"/>
                <w:b/>
                <w:color w:val="FFFFFF"/>
                <w:sz w:val="18"/>
              </w:rPr>
              <w:t>sMAPE (%)</w:t>
            </w:r>
          </w:p>
        </w:tc>
        <w:tc>
          <w:tcPr>
            <w:tcW w:w="1547" w:type="dxa"/>
            <w:shd w:val="clear" w:color="auto" w:fill="0F172A"/>
            <w:tcMar>
              <w:top w:w="35" w:type="dxa"/>
              <w:left w:w="70" w:type="dxa"/>
              <w:bottom w:w="35" w:type="dxa"/>
              <w:right w:w="70" w:type="dxa"/>
            </w:tcMar>
          </w:tcPr>
          <w:p w14:paraId="3FE596D1" w14:textId="77777777" w:rsidR="00D0006E" w:rsidRDefault="00000000">
            <w:pPr>
              <w:spacing w:before="20" w:after="20"/>
              <w:jc w:val="center"/>
            </w:pPr>
            <w:r>
              <w:rPr>
                <w:rFonts w:ascii="Calibri" w:hAnsi="Calibri"/>
                <w:b/>
                <w:color w:val="FFFFFF"/>
                <w:sz w:val="18"/>
              </w:rPr>
              <w:t>Error Reduction vs Naive</w:t>
            </w:r>
          </w:p>
        </w:tc>
        <w:tc>
          <w:tcPr>
            <w:tcW w:w="985" w:type="dxa"/>
            <w:shd w:val="clear" w:color="auto" w:fill="0F172A"/>
            <w:tcMar>
              <w:top w:w="35" w:type="dxa"/>
              <w:left w:w="70" w:type="dxa"/>
              <w:bottom w:w="35" w:type="dxa"/>
              <w:right w:w="70" w:type="dxa"/>
            </w:tcMar>
          </w:tcPr>
          <w:p w14:paraId="65D797EE" w14:textId="77777777" w:rsidR="00D0006E" w:rsidRDefault="00000000">
            <w:pPr>
              <w:spacing w:before="20" w:after="20"/>
              <w:jc w:val="center"/>
            </w:pPr>
            <w:r>
              <w:rPr>
                <w:rFonts w:ascii="Calibri" w:hAnsi="Calibri"/>
                <w:b/>
                <w:color w:val="FFFFFF"/>
                <w:sz w:val="18"/>
              </w:rPr>
              <w:t>Benchmark Rank</w:t>
            </w:r>
          </w:p>
        </w:tc>
      </w:tr>
      <w:tr w:rsidR="00D0006E" w14:paraId="19F1F38C" w14:textId="77777777">
        <w:trPr>
          <w:jc w:val="center"/>
        </w:trPr>
        <w:tc>
          <w:tcPr>
            <w:tcW w:w="2532" w:type="dxa"/>
            <w:shd w:val="clear" w:color="auto" w:fill="FFFFFF"/>
            <w:tcMar>
              <w:top w:w="22" w:type="dxa"/>
              <w:left w:w="70" w:type="dxa"/>
              <w:bottom w:w="22" w:type="dxa"/>
              <w:right w:w="70" w:type="dxa"/>
            </w:tcMar>
          </w:tcPr>
          <w:p w14:paraId="7C4419C9" w14:textId="77777777" w:rsidR="00D0006E" w:rsidRDefault="00000000">
            <w:pPr>
              <w:spacing w:before="10" w:after="10" w:line="240" w:lineRule="auto"/>
            </w:pPr>
            <w:r>
              <w:rPr>
                <w:rFonts w:ascii="Calibri" w:hAnsi="Calibri"/>
                <w:color w:val="1E293B"/>
                <w:sz w:val="17"/>
              </w:rPr>
              <w:t>XGBoost Regressor (NEXUS)</w:t>
            </w:r>
          </w:p>
        </w:tc>
        <w:tc>
          <w:tcPr>
            <w:tcW w:w="1407" w:type="dxa"/>
            <w:shd w:val="clear" w:color="auto" w:fill="FFFFFF"/>
            <w:tcMar>
              <w:top w:w="22" w:type="dxa"/>
              <w:left w:w="70" w:type="dxa"/>
              <w:bottom w:w="22" w:type="dxa"/>
              <w:right w:w="70" w:type="dxa"/>
            </w:tcMar>
          </w:tcPr>
          <w:p w14:paraId="5B9E1C2B" w14:textId="77777777" w:rsidR="00D0006E" w:rsidRDefault="00000000">
            <w:pPr>
              <w:spacing w:before="10" w:after="10" w:line="240" w:lineRule="auto"/>
              <w:jc w:val="right"/>
            </w:pPr>
            <w:r>
              <w:rPr>
                <w:rFonts w:ascii="Calibri" w:hAnsi="Calibri"/>
                <w:color w:val="1E293B"/>
                <w:sz w:val="17"/>
              </w:rPr>
              <w:t>68,553.14</w:t>
            </w:r>
          </w:p>
        </w:tc>
        <w:tc>
          <w:tcPr>
            <w:tcW w:w="1407" w:type="dxa"/>
            <w:shd w:val="clear" w:color="auto" w:fill="FFFFFF"/>
            <w:tcMar>
              <w:top w:w="22" w:type="dxa"/>
              <w:left w:w="70" w:type="dxa"/>
              <w:bottom w:w="22" w:type="dxa"/>
              <w:right w:w="70" w:type="dxa"/>
            </w:tcMar>
          </w:tcPr>
          <w:p w14:paraId="5BAB8A0A" w14:textId="77777777" w:rsidR="00D0006E" w:rsidRDefault="00000000">
            <w:pPr>
              <w:spacing w:before="10" w:after="10" w:line="240" w:lineRule="auto"/>
              <w:jc w:val="right"/>
            </w:pPr>
            <w:r>
              <w:rPr>
                <w:rFonts w:ascii="Calibri" w:hAnsi="Calibri"/>
                <w:color w:val="1E293B"/>
                <w:sz w:val="17"/>
              </w:rPr>
              <w:t>96,042.50</w:t>
            </w:r>
          </w:p>
        </w:tc>
        <w:tc>
          <w:tcPr>
            <w:tcW w:w="1266" w:type="dxa"/>
            <w:shd w:val="clear" w:color="auto" w:fill="FFFFFF"/>
            <w:tcMar>
              <w:top w:w="22" w:type="dxa"/>
              <w:left w:w="70" w:type="dxa"/>
              <w:bottom w:w="22" w:type="dxa"/>
              <w:right w:w="70" w:type="dxa"/>
            </w:tcMar>
          </w:tcPr>
          <w:p w14:paraId="5EDB9B77" w14:textId="77777777" w:rsidR="00D0006E" w:rsidRDefault="00000000">
            <w:pPr>
              <w:spacing w:before="10" w:after="10" w:line="240" w:lineRule="auto"/>
              <w:jc w:val="right"/>
            </w:pPr>
            <w:r>
              <w:rPr>
                <w:rFonts w:ascii="Calibri" w:hAnsi="Calibri"/>
                <w:color w:val="1E293B"/>
                <w:sz w:val="17"/>
              </w:rPr>
              <w:t>4.35%</w:t>
            </w:r>
          </w:p>
        </w:tc>
        <w:tc>
          <w:tcPr>
            <w:tcW w:w="1547" w:type="dxa"/>
            <w:shd w:val="clear" w:color="auto" w:fill="FFFFFF"/>
            <w:tcMar>
              <w:top w:w="22" w:type="dxa"/>
              <w:left w:w="70" w:type="dxa"/>
              <w:bottom w:w="22" w:type="dxa"/>
              <w:right w:w="70" w:type="dxa"/>
            </w:tcMar>
          </w:tcPr>
          <w:p w14:paraId="29E80B69" w14:textId="77777777" w:rsidR="00D0006E" w:rsidRDefault="00000000">
            <w:pPr>
              <w:spacing w:before="10" w:after="10" w:line="240" w:lineRule="auto"/>
              <w:jc w:val="center"/>
            </w:pPr>
            <w:r>
              <w:rPr>
                <w:rFonts w:ascii="Calibri" w:hAnsi="Calibri"/>
                <w:color w:val="1E293B"/>
                <w:sz w:val="17"/>
              </w:rPr>
              <w:t>-29.51% (Winner)</w:t>
            </w:r>
          </w:p>
        </w:tc>
        <w:tc>
          <w:tcPr>
            <w:tcW w:w="985" w:type="dxa"/>
            <w:shd w:val="clear" w:color="auto" w:fill="FFFFFF"/>
            <w:tcMar>
              <w:top w:w="22" w:type="dxa"/>
              <w:left w:w="70" w:type="dxa"/>
              <w:bottom w:w="22" w:type="dxa"/>
              <w:right w:w="70" w:type="dxa"/>
            </w:tcMar>
          </w:tcPr>
          <w:p w14:paraId="460A7331" w14:textId="77777777" w:rsidR="00D0006E" w:rsidRDefault="00000000">
            <w:pPr>
              <w:spacing w:before="10" w:after="10" w:line="240" w:lineRule="auto"/>
              <w:jc w:val="center"/>
            </w:pPr>
            <w:r>
              <w:rPr>
                <w:rFonts w:ascii="Calibri" w:hAnsi="Calibri"/>
                <w:color w:val="1E293B"/>
                <w:sz w:val="17"/>
              </w:rPr>
              <w:t>1st Place</w:t>
            </w:r>
          </w:p>
        </w:tc>
      </w:tr>
      <w:tr w:rsidR="00D0006E" w14:paraId="52FB179B" w14:textId="77777777">
        <w:trPr>
          <w:jc w:val="center"/>
        </w:trPr>
        <w:tc>
          <w:tcPr>
            <w:tcW w:w="2532" w:type="dxa"/>
            <w:shd w:val="clear" w:color="auto" w:fill="F8FAFC"/>
            <w:tcMar>
              <w:top w:w="22" w:type="dxa"/>
              <w:left w:w="70" w:type="dxa"/>
              <w:bottom w:w="22" w:type="dxa"/>
              <w:right w:w="70" w:type="dxa"/>
            </w:tcMar>
          </w:tcPr>
          <w:p w14:paraId="7219060B" w14:textId="77777777" w:rsidR="00D0006E" w:rsidRDefault="00000000">
            <w:pPr>
              <w:spacing w:before="10" w:after="10" w:line="240" w:lineRule="auto"/>
            </w:pPr>
            <w:r>
              <w:rPr>
                <w:rFonts w:ascii="Calibri" w:hAnsi="Calibri"/>
                <w:color w:val="1E293B"/>
                <w:sz w:val="17"/>
              </w:rPr>
              <w:t>Naive Persistence Baseline</w:t>
            </w:r>
          </w:p>
        </w:tc>
        <w:tc>
          <w:tcPr>
            <w:tcW w:w="1407" w:type="dxa"/>
            <w:shd w:val="clear" w:color="auto" w:fill="F8FAFC"/>
            <w:tcMar>
              <w:top w:w="22" w:type="dxa"/>
              <w:left w:w="70" w:type="dxa"/>
              <w:bottom w:w="22" w:type="dxa"/>
              <w:right w:w="70" w:type="dxa"/>
            </w:tcMar>
          </w:tcPr>
          <w:p w14:paraId="4509B913" w14:textId="77777777" w:rsidR="00D0006E" w:rsidRDefault="00000000">
            <w:pPr>
              <w:spacing w:before="10" w:after="10" w:line="240" w:lineRule="auto"/>
              <w:jc w:val="right"/>
            </w:pPr>
            <w:r>
              <w:rPr>
                <w:rFonts w:ascii="Calibri" w:hAnsi="Calibri"/>
                <w:color w:val="1E293B"/>
                <w:sz w:val="17"/>
              </w:rPr>
              <w:t>110,961.63</w:t>
            </w:r>
          </w:p>
        </w:tc>
        <w:tc>
          <w:tcPr>
            <w:tcW w:w="1407" w:type="dxa"/>
            <w:shd w:val="clear" w:color="auto" w:fill="F8FAFC"/>
            <w:tcMar>
              <w:top w:w="22" w:type="dxa"/>
              <w:left w:w="70" w:type="dxa"/>
              <w:bottom w:w="22" w:type="dxa"/>
              <w:right w:w="70" w:type="dxa"/>
            </w:tcMar>
          </w:tcPr>
          <w:p w14:paraId="210DE918" w14:textId="77777777" w:rsidR="00D0006E" w:rsidRDefault="00000000">
            <w:pPr>
              <w:spacing w:before="10" w:after="10" w:line="240" w:lineRule="auto"/>
              <w:jc w:val="right"/>
            </w:pPr>
            <w:r>
              <w:rPr>
                <w:rFonts w:ascii="Calibri" w:hAnsi="Calibri"/>
                <w:color w:val="1E293B"/>
                <w:sz w:val="17"/>
              </w:rPr>
              <w:t>136,255.10</w:t>
            </w:r>
          </w:p>
        </w:tc>
        <w:tc>
          <w:tcPr>
            <w:tcW w:w="1266" w:type="dxa"/>
            <w:shd w:val="clear" w:color="auto" w:fill="F8FAFC"/>
            <w:tcMar>
              <w:top w:w="22" w:type="dxa"/>
              <w:left w:w="70" w:type="dxa"/>
              <w:bottom w:w="22" w:type="dxa"/>
              <w:right w:w="70" w:type="dxa"/>
            </w:tcMar>
          </w:tcPr>
          <w:p w14:paraId="2DB3F35E" w14:textId="77777777" w:rsidR="00D0006E" w:rsidRDefault="00000000">
            <w:pPr>
              <w:spacing w:before="10" w:after="10" w:line="240" w:lineRule="auto"/>
              <w:jc w:val="right"/>
            </w:pPr>
            <w:r>
              <w:rPr>
                <w:rFonts w:ascii="Calibri" w:hAnsi="Calibri"/>
                <w:color w:val="1E293B"/>
                <w:sz w:val="17"/>
              </w:rPr>
              <w:t>7.20%</w:t>
            </w:r>
          </w:p>
        </w:tc>
        <w:tc>
          <w:tcPr>
            <w:tcW w:w="1547" w:type="dxa"/>
            <w:shd w:val="clear" w:color="auto" w:fill="F8FAFC"/>
            <w:tcMar>
              <w:top w:w="22" w:type="dxa"/>
              <w:left w:w="70" w:type="dxa"/>
              <w:bottom w:w="22" w:type="dxa"/>
              <w:right w:w="70" w:type="dxa"/>
            </w:tcMar>
          </w:tcPr>
          <w:p w14:paraId="6B8C3915" w14:textId="77777777" w:rsidR="00D0006E" w:rsidRDefault="00000000">
            <w:pPr>
              <w:spacing w:before="10" w:after="10" w:line="240" w:lineRule="auto"/>
              <w:jc w:val="center"/>
            </w:pPr>
            <w:r>
              <w:rPr>
                <w:rFonts w:ascii="Calibri" w:hAnsi="Calibri"/>
                <w:color w:val="1E293B"/>
                <w:sz w:val="17"/>
              </w:rPr>
              <w:t>Baseline (0.0%)</w:t>
            </w:r>
          </w:p>
        </w:tc>
        <w:tc>
          <w:tcPr>
            <w:tcW w:w="985" w:type="dxa"/>
            <w:shd w:val="clear" w:color="auto" w:fill="F8FAFC"/>
            <w:tcMar>
              <w:top w:w="22" w:type="dxa"/>
              <w:left w:w="70" w:type="dxa"/>
              <w:bottom w:w="22" w:type="dxa"/>
              <w:right w:w="70" w:type="dxa"/>
            </w:tcMar>
          </w:tcPr>
          <w:p w14:paraId="7D76D5F5" w14:textId="77777777" w:rsidR="00D0006E" w:rsidRDefault="00000000">
            <w:pPr>
              <w:spacing w:before="10" w:after="10" w:line="240" w:lineRule="auto"/>
              <w:jc w:val="center"/>
            </w:pPr>
            <w:r>
              <w:rPr>
                <w:rFonts w:ascii="Calibri" w:hAnsi="Calibri"/>
                <w:color w:val="1E293B"/>
                <w:sz w:val="17"/>
              </w:rPr>
              <w:t>2nd Place</w:t>
            </w:r>
          </w:p>
        </w:tc>
      </w:tr>
      <w:tr w:rsidR="00D0006E" w14:paraId="5F18DD86" w14:textId="77777777">
        <w:trPr>
          <w:jc w:val="center"/>
        </w:trPr>
        <w:tc>
          <w:tcPr>
            <w:tcW w:w="2532" w:type="dxa"/>
            <w:shd w:val="clear" w:color="auto" w:fill="FFFFFF"/>
            <w:tcMar>
              <w:top w:w="22" w:type="dxa"/>
              <w:left w:w="70" w:type="dxa"/>
              <w:bottom w:w="22" w:type="dxa"/>
              <w:right w:w="70" w:type="dxa"/>
            </w:tcMar>
          </w:tcPr>
          <w:p w14:paraId="05C57C0A" w14:textId="77777777" w:rsidR="00D0006E" w:rsidRDefault="00000000">
            <w:pPr>
              <w:spacing w:before="10" w:after="10" w:line="240" w:lineRule="auto"/>
            </w:pPr>
            <w:r>
              <w:rPr>
                <w:rFonts w:ascii="Calibri" w:hAnsi="Calibri"/>
                <w:color w:val="1E293B"/>
                <w:sz w:val="17"/>
              </w:rPr>
              <w:t>4-Week Moving Average</w:t>
            </w:r>
          </w:p>
        </w:tc>
        <w:tc>
          <w:tcPr>
            <w:tcW w:w="1407" w:type="dxa"/>
            <w:shd w:val="clear" w:color="auto" w:fill="FFFFFF"/>
            <w:tcMar>
              <w:top w:w="22" w:type="dxa"/>
              <w:left w:w="70" w:type="dxa"/>
              <w:bottom w:w="22" w:type="dxa"/>
              <w:right w:w="70" w:type="dxa"/>
            </w:tcMar>
          </w:tcPr>
          <w:p w14:paraId="0434403D" w14:textId="77777777" w:rsidR="00D0006E" w:rsidRDefault="00000000">
            <w:pPr>
              <w:spacing w:before="10" w:after="10" w:line="240" w:lineRule="auto"/>
              <w:jc w:val="right"/>
            </w:pPr>
            <w:r>
              <w:rPr>
                <w:rFonts w:ascii="Calibri" w:hAnsi="Calibri"/>
                <w:color w:val="1E293B"/>
                <w:sz w:val="17"/>
              </w:rPr>
              <w:t>135,495.41</w:t>
            </w:r>
          </w:p>
        </w:tc>
        <w:tc>
          <w:tcPr>
            <w:tcW w:w="1407" w:type="dxa"/>
            <w:shd w:val="clear" w:color="auto" w:fill="FFFFFF"/>
            <w:tcMar>
              <w:top w:w="22" w:type="dxa"/>
              <w:left w:w="70" w:type="dxa"/>
              <w:bottom w:w="22" w:type="dxa"/>
              <w:right w:w="70" w:type="dxa"/>
            </w:tcMar>
          </w:tcPr>
          <w:p w14:paraId="639104E7" w14:textId="77777777" w:rsidR="00D0006E" w:rsidRDefault="00000000">
            <w:pPr>
              <w:spacing w:before="10" w:after="10" w:line="240" w:lineRule="auto"/>
              <w:jc w:val="right"/>
            </w:pPr>
            <w:r>
              <w:rPr>
                <w:rFonts w:ascii="Calibri" w:hAnsi="Calibri"/>
                <w:color w:val="1E293B"/>
                <w:sz w:val="17"/>
              </w:rPr>
              <w:t>153,446.84</w:t>
            </w:r>
          </w:p>
        </w:tc>
        <w:tc>
          <w:tcPr>
            <w:tcW w:w="1266" w:type="dxa"/>
            <w:shd w:val="clear" w:color="auto" w:fill="FFFFFF"/>
            <w:tcMar>
              <w:top w:w="22" w:type="dxa"/>
              <w:left w:w="70" w:type="dxa"/>
              <w:bottom w:w="22" w:type="dxa"/>
              <w:right w:w="70" w:type="dxa"/>
            </w:tcMar>
          </w:tcPr>
          <w:p w14:paraId="4D75FA38" w14:textId="77777777" w:rsidR="00D0006E" w:rsidRDefault="00000000">
            <w:pPr>
              <w:spacing w:before="10" w:after="10" w:line="240" w:lineRule="auto"/>
              <w:jc w:val="right"/>
            </w:pPr>
            <w:r>
              <w:rPr>
                <w:rFonts w:ascii="Calibri" w:hAnsi="Calibri"/>
                <w:color w:val="1E293B"/>
                <w:sz w:val="17"/>
              </w:rPr>
              <w:t>8.42%</w:t>
            </w:r>
          </w:p>
        </w:tc>
        <w:tc>
          <w:tcPr>
            <w:tcW w:w="1547" w:type="dxa"/>
            <w:shd w:val="clear" w:color="auto" w:fill="FFFFFF"/>
            <w:tcMar>
              <w:top w:w="22" w:type="dxa"/>
              <w:left w:w="70" w:type="dxa"/>
              <w:bottom w:w="22" w:type="dxa"/>
              <w:right w:w="70" w:type="dxa"/>
            </w:tcMar>
          </w:tcPr>
          <w:p w14:paraId="420D0A30" w14:textId="77777777" w:rsidR="00D0006E" w:rsidRDefault="00000000">
            <w:pPr>
              <w:spacing w:before="10" w:after="10" w:line="240" w:lineRule="auto"/>
              <w:jc w:val="center"/>
            </w:pPr>
            <w:r>
              <w:rPr>
                <w:rFonts w:ascii="Calibri" w:hAnsi="Calibri"/>
                <w:color w:val="1E293B"/>
                <w:sz w:val="17"/>
              </w:rPr>
              <w:t>+12.62% higher error</w:t>
            </w:r>
          </w:p>
        </w:tc>
        <w:tc>
          <w:tcPr>
            <w:tcW w:w="985" w:type="dxa"/>
            <w:shd w:val="clear" w:color="auto" w:fill="FFFFFF"/>
            <w:tcMar>
              <w:top w:w="22" w:type="dxa"/>
              <w:left w:w="70" w:type="dxa"/>
              <w:bottom w:w="22" w:type="dxa"/>
              <w:right w:w="70" w:type="dxa"/>
            </w:tcMar>
          </w:tcPr>
          <w:p w14:paraId="094CB719" w14:textId="77777777" w:rsidR="00D0006E" w:rsidRDefault="00000000">
            <w:pPr>
              <w:spacing w:before="10" w:after="10" w:line="240" w:lineRule="auto"/>
              <w:jc w:val="center"/>
            </w:pPr>
            <w:r>
              <w:rPr>
                <w:rFonts w:ascii="Calibri" w:hAnsi="Calibri"/>
                <w:color w:val="1E293B"/>
                <w:sz w:val="17"/>
              </w:rPr>
              <w:t>3rd Place</w:t>
            </w:r>
          </w:p>
        </w:tc>
      </w:tr>
      <w:tr w:rsidR="00D0006E" w14:paraId="47B03DAB" w14:textId="77777777">
        <w:trPr>
          <w:jc w:val="center"/>
        </w:trPr>
        <w:tc>
          <w:tcPr>
            <w:tcW w:w="2532" w:type="dxa"/>
            <w:shd w:val="clear" w:color="auto" w:fill="F8FAFC"/>
            <w:tcMar>
              <w:top w:w="22" w:type="dxa"/>
              <w:left w:w="70" w:type="dxa"/>
              <w:bottom w:w="22" w:type="dxa"/>
              <w:right w:w="70" w:type="dxa"/>
            </w:tcMar>
          </w:tcPr>
          <w:p w14:paraId="57F7344C" w14:textId="77777777" w:rsidR="00D0006E" w:rsidRDefault="00000000">
            <w:pPr>
              <w:spacing w:before="10" w:after="10" w:line="240" w:lineRule="auto"/>
            </w:pPr>
            <w:r>
              <w:rPr>
                <w:rFonts w:ascii="Calibri" w:hAnsi="Calibri"/>
                <w:color w:val="1E293B"/>
                <w:sz w:val="17"/>
              </w:rPr>
              <w:t>8-Week Moving Average</w:t>
            </w:r>
          </w:p>
        </w:tc>
        <w:tc>
          <w:tcPr>
            <w:tcW w:w="1407" w:type="dxa"/>
            <w:shd w:val="clear" w:color="auto" w:fill="F8FAFC"/>
            <w:tcMar>
              <w:top w:w="22" w:type="dxa"/>
              <w:left w:w="70" w:type="dxa"/>
              <w:bottom w:w="22" w:type="dxa"/>
              <w:right w:w="70" w:type="dxa"/>
            </w:tcMar>
          </w:tcPr>
          <w:p w14:paraId="419E208D" w14:textId="77777777" w:rsidR="00D0006E" w:rsidRDefault="00000000">
            <w:pPr>
              <w:spacing w:before="10" w:after="10" w:line="240" w:lineRule="auto"/>
              <w:jc w:val="right"/>
            </w:pPr>
            <w:r>
              <w:rPr>
                <w:rFonts w:ascii="Calibri" w:hAnsi="Calibri"/>
                <w:color w:val="1E293B"/>
                <w:sz w:val="17"/>
              </w:rPr>
              <w:t>194,063.88</w:t>
            </w:r>
          </w:p>
        </w:tc>
        <w:tc>
          <w:tcPr>
            <w:tcW w:w="1407" w:type="dxa"/>
            <w:shd w:val="clear" w:color="auto" w:fill="F8FAFC"/>
            <w:tcMar>
              <w:top w:w="22" w:type="dxa"/>
              <w:left w:w="70" w:type="dxa"/>
              <w:bottom w:w="22" w:type="dxa"/>
              <w:right w:w="70" w:type="dxa"/>
            </w:tcMar>
          </w:tcPr>
          <w:p w14:paraId="6A538C00" w14:textId="77777777" w:rsidR="00D0006E" w:rsidRDefault="00000000">
            <w:pPr>
              <w:spacing w:before="10" w:after="10" w:line="240" w:lineRule="auto"/>
              <w:jc w:val="right"/>
            </w:pPr>
            <w:r>
              <w:rPr>
                <w:rFonts w:ascii="Calibri" w:hAnsi="Calibri"/>
                <w:color w:val="1E293B"/>
                <w:sz w:val="17"/>
              </w:rPr>
              <w:t>210,775.27</w:t>
            </w:r>
          </w:p>
        </w:tc>
        <w:tc>
          <w:tcPr>
            <w:tcW w:w="1266" w:type="dxa"/>
            <w:shd w:val="clear" w:color="auto" w:fill="F8FAFC"/>
            <w:tcMar>
              <w:top w:w="22" w:type="dxa"/>
              <w:left w:w="70" w:type="dxa"/>
              <w:bottom w:w="22" w:type="dxa"/>
              <w:right w:w="70" w:type="dxa"/>
            </w:tcMar>
          </w:tcPr>
          <w:p w14:paraId="222EC07B" w14:textId="77777777" w:rsidR="00D0006E" w:rsidRDefault="00000000">
            <w:pPr>
              <w:spacing w:before="10" w:after="10" w:line="240" w:lineRule="auto"/>
              <w:jc w:val="right"/>
            </w:pPr>
            <w:r>
              <w:rPr>
                <w:rFonts w:ascii="Calibri" w:hAnsi="Calibri"/>
                <w:color w:val="1E293B"/>
                <w:sz w:val="17"/>
              </w:rPr>
              <w:t>11.80%</w:t>
            </w:r>
          </w:p>
        </w:tc>
        <w:tc>
          <w:tcPr>
            <w:tcW w:w="1547" w:type="dxa"/>
            <w:shd w:val="clear" w:color="auto" w:fill="F8FAFC"/>
            <w:tcMar>
              <w:top w:w="22" w:type="dxa"/>
              <w:left w:w="70" w:type="dxa"/>
              <w:bottom w:w="22" w:type="dxa"/>
              <w:right w:w="70" w:type="dxa"/>
            </w:tcMar>
          </w:tcPr>
          <w:p w14:paraId="769AF869" w14:textId="77777777" w:rsidR="00D0006E" w:rsidRDefault="00000000">
            <w:pPr>
              <w:spacing w:before="10" w:after="10" w:line="240" w:lineRule="auto"/>
              <w:jc w:val="center"/>
            </w:pPr>
            <w:r>
              <w:rPr>
                <w:rFonts w:ascii="Calibri" w:hAnsi="Calibri"/>
                <w:color w:val="1E293B"/>
                <w:sz w:val="17"/>
              </w:rPr>
              <w:t>+54.69% higher error</w:t>
            </w:r>
          </w:p>
        </w:tc>
        <w:tc>
          <w:tcPr>
            <w:tcW w:w="985" w:type="dxa"/>
            <w:shd w:val="clear" w:color="auto" w:fill="F8FAFC"/>
            <w:tcMar>
              <w:top w:w="22" w:type="dxa"/>
              <w:left w:w="70" w:type="dxa"/>
              <w:bottom w:w="22" w:type="dxa"/>
              <w:right w:w="70" w:type="dxa"/>
            </w:tcMar>
          </w:tcPr>
          <w:p w14:paraId="3238CA28" w14:textId="77777777" w:rsidR="00D0006E" w:rsidRDefault="00000000">
            <w:pPr>
              <w:spacing w:before="10" w:after="10" w:line="240" w:lineRule="auto"/>
              <w:jc w:val="center"/>
            </w:pPr>
            <w:r>
              <w:rPr>
                <w:rFonts w:ascii="Calibri" w:hAnsi="Calibri"/>
                <w:color w:val="1E293B"/>
                <w:sz w:val="17"/>
              </w:rPr>
              <w:t>4th Place</w:t>
            </w:r>
          </w:p>
        </w:tc>
      </w:tr>
    </w:tbl>
    <w:p w14:paraId="4F3A9A7E" w14:textId="77777777" w:rsidR="00D0006E" w:rsidRDefault="00000000">
      <w:pPr>
        <w:spacing w:before="80" w:after="20"/>
        <w:jc w:val="center"/>
      </w:pPr>
      <w:r>
        <w:rPr>
          <w:noProof/>
        </w:rPr>
        <w:drawing>
          <wp:inline distT="0" distB="0" distL="0" distR="0" wp14:anchorId="0CEE3BEE" wp14:editId="2A7DCDC3">
            <wp:extent cx="4937760" cy="2116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odel_benchmarks_chart.png"/>
                    <pic:cNvPicPr/>
                  </pic:nvPicPr>
                  <pic:blipFill>
                    <a:blip r:embed="rId11"/>
                    <a:stretch>
                      <a:fillRect/>
                    </a:stretch>
                  </pic:blipFill>
                  <pic:spPr>
                    <a:xfrm>
                      <a:off x="0" y="0"/>
                      <a:ext cx="4937760" cy="2116183"/>
                    </a:xfrm>
                    <a:prstGeom prst="rect">
                      <a:avLst/>
                    </a:prstGeom>
                  </pic:spPr>
                </pic:pic>
              </a:graphicData>
            </a:graphic>
          </wp:inline>
        </w:drawing>
      </w:r>
    </w:p>
    <w:p w14:paraId="1645B7A8" w14:textId="77777777" w:rsidR="00D0006E" w:rsidRDefault="00000000">
      <w:pPr>
        <w:spacing w:before="20" w:after="100"/>
        <w:jc w:val="center"/>
      </w:pPr>
      <w:r>
        <w:rPr>
          <w:rFonts w:ascii="Calibri" w:hAnsi="Calibri"/>
          <w:i/>
          <w:color w:val="64748B"/>
          <w:sz w:val="17"/>
        </w:rPr>
        <w:t>Figure 9.1 — Demand Forecasting Error Comparison (Left) &amp; Supplier Risk Out-of-Sample Metrics (Right)</w:t>
      </w:r>
    </w:p>
    <w:tbl>
      <w:tblPr>
        <w:tblW w:w="0" w:type="auto"/>
        <w:jc w:val="center"/>
        <w:tblLook w:val="04A0" w:firstRow="1" w:lastRow="0" w:firstColumn="1" w:lastColumn="0" w:noHBand="0" w:noVBand="1"/>
      </w:tblPr>
      <w:tblGrid>
        <w:gridCol w:w="9072"/>
      </w:tblGrid>
      <w:tr w:rsidR="00D0006E" w14:paraId="15B5337F" w14:textId="77777777">
        <w:trPr>
          <w:jc w:val="center"/>
        </w:trPr>
        <w:tc>
          <w:tcPr>
            <w:tcW w:w="9072" w:type="dxa"/>
            <w:tcBorders>
              <w:left w:val="single" w:sz="24" w:space="0" w:color="059669"/>
            </w:tcBorders>
            <w:shd w:val="clear" w:color="auto" w:fill="F0FDF4"/>
            <w:tcMar>
              <w:top w:w="45" w:type="dxa"/>
              <w:left w:w="90" w:type="dxa"/>
              <w:bottom w:w="45" w:type="dxa"/>
              <w:right w:w="90" w:type="dxa"/>
            </w:tcMar>
          </w:tcPr>
          <w:p w14:paraId="0BA36061" w14:textId="77777777" w:rsidR="00D0006E" w:rsidRDefault="00000000">
            <w:pPr>
              <w:spacing w:before="20" w:after="40" w:line="264" w:lineRule="auto"/>
              <w:jc w:val="both"/>
            </w:pPr>
            <w:r>
              <w:rPr>
                <w:rFonts w:ascii="Calibri" w:hAnsi="Calibri"/>
                <w:b/>
                <w:color w:val="059669"/>
                <w:sz w:val="18"/>
              </w:rPr>
              <w:t>VERIFIED FORECASTING PERFORMANCE</w:t>
            </w:r>
            <w:r>
              <w:rPr>
                <w:rFonts w:ascii="Calibri" w:hAnsi="Calibri"/>
                <w:b/>
                <w:color w:val="059669"/>
                <w:sz w:val="18"/>
              </w:rPr>
              <w:br/>
            </w:r>
            <w:r>
              <w:rPr>
                <w:rFonts w:ascii="Calibri" w:hAnsi="Calibri"/>
                <w:color w:val="1E293B"/>
                <w:sz w:val="18"/>
              </w:rPr>
              <w:t>EMPIRICAL ML BENCHMARK FINDING:</w:t>
            </w:r>
            <w:r>
              <w:rPr>
                <w:rFonts w:ascii="Calibri" w:hAnsi="Calibri"/>
                <w:color w:val="1E293B"/>
                <w:sz w:val="18"/>
              </w:rPr>
              <w:br/>
              <w:t>The lag-engineered XGBoost Regressor achieved an RMSE of 96,042.50 units on the strictly held-out test set, representing a 29.51% error reduction over the Naive persistence baseline and a 37.41% error reduction over the 4-week Moving Average. This confirms that nonlinear gradient boosted trees effectively capture complex retail demand seasonality and holiday surges that linear moving averages fail to track.</w:t>
            </w:r>
          </w:p>
        </w:tc>
      </w:tr>
    </w:tbl>
    <w:p w14:paraId="638542D6" w14:textId="77777777" w:rsidR="00D0006E" w:rsidRDefault="00000000">
      <w:r>
        <w:br w:type="page"/>
      </w:r>
    </w:p>
    <w:p w14:paraId="0A61F253" w14:textId="77777777" w:rsidR="00D0006E" w:rsidRDefault="00000000">
      <w:pPr>
        <w:pStyle w:val="Heading1"/>
        <w:spacing w:before="280" w:after="60"/>
      </w:pPr>
      <w:r>
        <w:rPr>
          <w:rFonts w:ascii="Arial" w:hAnsi="Arial"/>
          <w:color w:val="1E3A8A"/>
          <w:sz w:val="30"/>
        </w:rPr>
        <w:t>10. Supervised Supplier Risk Prediction Engine</w:t>
      </w:r>
    </w:p>
    <w:p w14:paraId="6A9A00D0" w14:textId="77777777" w:rsidR="00D0006E" w:rsidRDefault="00000000">
      <w:pPr>
        <w:pStyle w:val="Heading2"/>
        <w:spacing w:before="180" w:after="40"/>
      </w:pPr>
      <w:r>
        <w:rPr>
          <w:rFonts w:ascii="Arial" w:hAnsi="Arial"/>
          <w:color w:val="0284C7"/>
          <w:sz w:val="24"/>
        </w:rPr>
        <w:t>10.1 Business Rationale &amp; Feature Space</w:t>
      </w:r>
    </w:p>
    <w:p w14:paraId="311E2147" w14:textId="77777777" w:rsidR="00D0006E" w:rsidRDefault="00000000">
      <w:pPr>
        <w:spacing w:after="70" w:line="269" w:lineRule="auto"/>
        <w:jc w:val="both"/>
      </w:pPr>
      <w:r>
        <w:rPr>
          <w:rFonts w:ascii="Calibri" w:hAnsi="Calibri"/>
          <w:color w:val="1E293B"/>
          <w:sz w:val="20"/>
        </w:rPr>
        <w:t>Modern multi-echelon networks cannot afford to wait for suppliers to officially declare force majeure or breach delivery SLAs. NEXUS implements a supervised predictive classification engine (`ml/risk/supplier_risk_model.py`) that continuously monitors eight operational strain features to predict the probability of imminent vendor disruption $P(y=1|x)$.</w:t>
      </w:r>
    </w:p>
    <w:p w14:paraId="6BEF61FA" w14:textId="77777777" w:rsidR="00D0006E" w:rsidRDefault="00000000">
      <w:pPr>
        <w:keepNext/>
        <w:spacing w:before="100" w:after="40"/>
      </w:pPr>
      <w:r>
        <w:rPr>
          <w:rFonts w:ascii="Calibri" w:hAnsi="Calibri"/>
          <w:b/>
          <w:color w:val="334155"/>
          <w:sz w:val="19"/>
        </w:rPr>
        <w:t>Table 10.1 — Supervised Supplier Risk Features &amp; Definitions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110"/>
        <w:gridCol w:w="1407"/>
        <w:gridCol w:w="1547"/>
        <w:gridCol w:w="4080"/>
      </w:tblGrid>
      <w:tr w:rsidR="00D0006E" w14:paraId="1C1BC90B" w14:textId="77777777">
        <w:trPr>
          <w:jc w:val="center"/>
        </w:trPr>
        <w:tc>
          <w:tcPr>
            <w:tcW w:w="2110" w:type="dxa"/>
            <w:shd w:val="clear" w:color="auto" w:fill="0F172A"/>
            <w:tcMar>
              <w:top w:w="35" w:type="dxa"/>
              <w:left w:w="70" w:type="dxa"/>
              <w:bottom w:w="35" w:type="dxa"/>
              <w:right w:w="70" w:type="dxa"/>
            </w:tcMar>
          </w:tcPr>
          <w:p w14:paraId="598EB512" w14:textId="77777777" w:rsidR="00D0006E" w:rsidRDefault="00000000">
            <w:pPr>
              <w:spacing w:before="20" w:after="20"/>
            </w:pPr>
            <w:r>
              <w:rPr>
                <w:rFonts w:ascii="Calibri" w:hAnsi="Calibri"/>
                <w:b/>
                <w:color w:val="FFFFFF"/>
                <w:sz w:val="18"/>
              </w:rPr>
              <w:t>Feature Name</w:t>
            </w:r>
          </w:p>
        </w:tc>
        <w:tc>
          <w:tcPr>
            <w:tcW w:w="1407" w:type="dxa"/>
            <w:shd w:val="clear" w:color="auto" w:fill="0F172A"/>
            <w:tcMar>
              <w:top w:w="35" w:type="dxa"/>
              <w:left w:w="70" w:type="dxa"/>
              <w:bottom w:w="35" w:type="dxa"/>
              <w:right w:w="70" w:type="dxa"/>
            </w:tcMar>
          </w:tcPr>
          <w:p w14:paraId="52C55A1D" w14:textId="77777777" w:rsidR="00D0006E" w:rsidRDefault="00000000">
            <w:pPr>
              <w:spacing w:before="20" w:after="20"/>
              <w:jc w:val="center"/>
            </w:pPr>
            <w:r>
              <w:rPr>
                <w:rFonts w:ascii="Calibri" w:hAnsi="Calibri"/>
                <w:b/>
                <w:color w:val="FFFFFF"/>
                <w:sz w:val="18"/>
              </w:rPr>
              <w:t>Data Type</w:t>
            </w:r>
          </w:p>
        </w:tc>
        <w:tc>
          <w:tcPr>
            <w:tcW w:w="1547" w:type="dxa"/>
            <w:shd w:val="clear" w:color="auto" w:fill="0F172A"/>
            <w:tcMar>
              <w:top w:w="35" w:type="dxa"/>
              <w:left w:w="70" w:type="dxa"/>
              <w:bottom w:w="35" w:type="dxa"/>
              <w:right w:w="70" w:type="dxa"/>
            </w:tcMar>
          </w:tcPr>
          <w:p w14:paraId="781EFDEC" w14:textId="77777777" w:rsidR="00D0006E" w:rsidRDefault="00000000">
            <w:pPr>
              <w:spacing w:before="20" w:after="20"/>
              <w:jc w:val="center"/>
            </w:pPr>
            <w:r>
              <w:rPr>
                <w:rFonts w:ascii="Calibri" w:hAnsi="Calibri"/>
                <w:b/>
                <w:color w:val="FFFFFF"/>
                <w:sz w:val="18"/>
              </w:rPr>
              <w:t>Measurement Unit</w:t>
            </w:r>
          </w:p>
        </w:tc>
        <w:tc>
          <w:tcPr>
            <w:tcW w:w="4080" w:type="dxa"/>
            <w:shd w:val="clear" w:color="auto" w:fill="0F172A"/>
            <w:tcMar>
              <w:top w:w="35" w:type="dxa"/>
              <w:left w:w="70" w:type="dxa"/>
              <w:bottom w:w="35" w:type="dxa"/>
              <w:right w:w="70" w:type="dxa"/>
            </w:tcMar>
          </w:tcPr>
          <w:p w14:paraId="58003C72" w14:textId="77777777" w:rsidR="00D0006E" w:rsidRDefault="00000000">
            <w:pPr>
              <w:spacing w:before="20" w:after="20"/>
            </w:pPr>
            <w:r>
              <w:rPr>
                <w:rFonts w:ascii="Calibri" w:hAnsi="Calibri"/>
                <w:b/>
                <w:color w:val="FFFFFF"/>
                <w:sz w:val="18"/>
              </w:rPr>
              <w:t>Description &amp; Operational Stress Interpretation</w:t>
            </w:r>
          </w:p>
        </w:tc>
      </w:tr>
      <w:tr w:rsidR="00D0006E" w14:paraId="7F808CDA" w14:textId="77777777">
        <w:trPr>
          <w:jc w:val="center"/>
        </w:trPr>
        <w:tc>
          <w:tcPr>
            <w:tcW w:w="2110" w:type="dxa"/>
            <w:shd w:val="clear" w:color="auto" w:fill="FFFFFF"/>
            <w:tcMar>
              <w:top w:w="22" w:type="dxa"/>
              <w:left w:w="70" w:type="dxa"/>
              <w:bottom w:w="22" w:type="dxa"/>
              <w:right w:w="70" w:type="dxa"/>
            </w:tcMar>
          </w:tcPr>
          <w:p w14:paraId="70FC667D" w14:textId="77777777" w:rsidR="00D0006E" w:rsidRDefault="00000000">
            <w:pPr>
              <w:spacing w:before="10" w:after="10" w:line="240" w:lineRule="auto"/>
            </w:pPr>
            <w:r>
              <w:rPr>
                <w:rFonts w:ascii="Calibri" w:hAnsi="Calibri"/>
                <w:color w:val="1E293B"/>
                <w:sz w:val="17"/>
              </w:rPr>
              <w:t>on_time_rate</w:t>
            </w:r>
          </w:p>
        </w:tc>
        <w:tc>
          <w:tcPr>
            <w:tcW w:w="1407" w:type="dxa"/>
            <w:shd w:val="clear" w:color="auto" w:fill="FFFFFF"/>
            <w:tcMar>
              <w:top w:w="22" w:type="dxa"/>
              <w:left w:w="70" w:type="dxa"/>
              <w:bottom w:w="22" w:type="dxa"/>
              <w:right w:w="70" w:type="dxa"/>
            </w:tcMar>
          </w:tcPr>
          <w:p w14:paraId="1DF4ABCB" w14:textId="77777777" w:rsidR="00D0006E" w:rsidRDefault="00000000">
            <w:pPr>
              <w:spacing w:before="10" w:after="10" w:line="240" w:lineRule="auto"/>
              <w:jc w:val="center"/>
            </w:pPr>
            <w:r>
              <w:rPr>
                <w:rFonts w:ascii="Calibri" w:hAnsi="Calibri"/>
                <w:color w:val="1E293B"/>
                <w:sz w:val="17"/>
              </w:rPr>
              <w:t>Float [0, 1]</w:t>
            </w:r>
          </w:p>
        </w:tc>
        <w:tc>
          <w:tcPr>
            <w:tcW w:w="1547" w:type="dxa"/>
            <w:shd w:val="clear" w:color="auto" w:fill="FFFFFF"/>
            <w:tcMar>
              <w:top w:w="22" w:type="dxa"/>
              <w:left w:w="70" w:type="dxa"/>
              <w:bottom w:w="22" w:type="dxa"/>
              <w:right w:w="70" w:type="dxa"/>
            </w:tcMar>
          </w:tcPr>
          <w:p w14:paraId="4E6F5141" w14:textId="77777777" w:rsidR="00D0006E" w:rsidRDefault="00000000">
            <w:pPr>
              <w:spacing w:before="10" w:after="10" w:line="240" w:lineRule="auto"/>
              <w:jc w:val="center"/>
            </w:pPr>
            <w:r>
              <w:rPr>
                <w:rFonts w:ascii="Calibri" w:hAnsi="Calibri"/>
                <w:color w:val="1E293B"/>
                <w:sz w:val="17"/>
              </w:rPr>
              <w:t>Percentage</w:t>
            </w:r>
          </w:p>
        </w:tc>
        <w:tc>
          <w:tcPr>
            <w:tcW w:w="4080" w:type="dxa"/>
            <w:shd w:val="clear" w:color="auto" w:fill="FFFFFF"/>
            <w:tcMar>
              <w:top w:w="22" w:type="dxa"/>
              <w:left w:w="70" w:type="dxa"/>
              <w:bottom w:w="22" w:type="dxa"/>
              <w:right w:w="70" w:type="dxa"/>
            </w:tcMar>
          </w:tcPr>
          <w:p w14:paraId="1F8D0188" w14:textId="77777777" w:rsidR="00D0006E" w:rsidRDefault="00000000">
            <w:pPr>
              <w:spacing w:before="10" w:after="10" w:line="240" w:lineRule="auto"/>
            </w:pPr>
            <w:r>
              <w:rPr>
                <w:rFonts w:ascii="Calibri" w:hAnsi="Calibri"/>
                <w:color w:val="1E293B"/>
                <w:sz w:val="17"/>
              </w:rPr>
              <w:t>Empirical historical fulfillment ratio. Declines indicate early factory production bottlenecks.</w:t>
            </w:r>
          </w:p>
        </w:tc>
      </w:tr>
      <w:tr w:rsidR="00D0006E" w14:paraId="5CA1DE2B" w14:textId="77777777">
        <w:trPr>
          <w:jc w:val="center"/>
        </w:trPr>
        <w:tc>
          <w:tcPr>
            <w:tcW w:w="2110" w:type="dxa"/>
            <w:shd w:val="clear" w:color="auto" w:fill="F8FAFC"/>
            <w:tcMar>
              <w:top w:w="22" w:type="dxa"/>
              <w:left w:w="70" w:type="dxa"/>
              <w:bottom w:w="22" w:type="dxa"/>
              <w:right w:w="70" w:type="dxa"/>
            </w:tcMar>
          </w:tcPr>
          <w:p w14:paraId="01A88E38" w14:textId="77777777" w:rsidR="00D0006E" w:rsidRDefault="00000000">
            <w:pPr>
              <w:spacing w:before="10" w:after="10" w:line="240" w:lineRule="auto"/>
            </w:pPr>
            <w:r>
              <w:rPr>
                <w:rFonts w:ascii="Calibri" w:hAnsi="Calibri"/>
                <w:color w:val="1E293B"/>
                <w:sz w:val="17"/>
              </w:rPr>
              <w:t>average_delay</w:t>
            </w:r>
          </w:p>
        </w:tc>
        <w:tc>
          <w:tcPr>
            <w:tcW w:w="1407" w:type="dxa"/>
            <w:shd w:val="clear" w:color="auto" w:fill="F8FAFC"/>
            <w:tcMar>
              <w:top w:w="22" w:type="dxa"/>
              <w:left w:w="70" w:type="dxa"/>
              <w:bottom w:w="22" w:type="dxa"/>
              <w:right w:w="70" w:type="dxa"/>
            </w:tcMar>
          </w:tcPr>
          <w:p w14:paraId="3A64BA1C" w14:textId="77777777" w:rsidR="00D0006E" w:rsidRDefault="00000000">
            <w:pPr>
              <w:spacing w:before="10" w:after="10" w:line="240" w:lineRule="auto"/>
              <w:jc w:val="center"/>
            </w:pPr>
            <w:r>
              <w:rPr>
                <w:rFonts w:ascii="Calibri" w:hAnsi="Calibri"/>
                <w:color w:val="1E293B"/>
                <w:sz w:val="17"/>
              </w:rPr>
              <w:t>Float</w:t>
            </w:r>
          </w:p>
        </w:tc>
        <w:tc>
          <w:tcPr>
            <w:tcW w:w="1547" w:type="dxa"/>
            <w:shd w:val="clear" w:color="auto" w:fill="F8FAFC"/>
            <w:tcMar>
              <w:top w:w="22" w:type="dxa"/>
              <w:left w:w="70" w:type="dxa"/>
              <w:bottom w:w="22" w:type="dxa"/>
              <w:right w:w="70" w:type="dxa"/>
            </w:tcMar>
          </w:tcPr>
          <w:p w14:paraId="45448DC1" w14:textId="77777777" w:rsidR="00D0006E" w:rsidRDefault="00000000">
            <w:pPr>
              <w:spacing w:before="10" w:after="10" w:line="240" w:lineRule="auto"/>
              <w:jc w:val="center"/>
            </w:pPr>
            <w:r>
              <w:rPr>
                <w:rFonts w:ascii="Calibri" w:hAnsi="Calibri"/>
                <w:color w:val="1E293B"/>
                <w:sz w:val="17"/>
              </w:rPr>
              <w:t>Days</w:t>
            </w:r>
          </w:p>
        </w:tc>
        <w:tc>
          <w:tcPr>
            <w:tcW w:w="4080" w:type="dxa"/>
            <w:shd w:val="clear" w:color="auto" w:fill="F8FAFC"/>
            <w:tcMar>
              <w:top w:w="22" w:type="dxa"/>
              <w:left w:w="70" w:type="dxa"/>
              <w:bottom w:w="22" w:type="dxa"/>
              <w:right w:w="70" w:type="dxa"/>
            </w:tcMar>
          </w:tcPr>
          <w:p w14:paraId="71FEF249" w14:textId="77777777" w:rsidR="00D0006E" w:rsidRDefault="00000000">
            <w:pPr>
              <w:spacing w:before="10" w:after="10" w:line="240" w:lineRule="auto"/>
            </w:pPr>
            <w:r>
              <w:rPr>
                <w:rFonts w:ascii="Calibri" w:hAnsi="Calibri"/>
                <w:color w:val="1E293B"/>
                <w:sz w:val="17"/>
              </w:rPr>
              <w:t>Mean shipment delay duration when orders are late. Measures delay severity.</w:t>
            </w:r>
          </w:p>
        </w:tc>
      </w:tr>
      <w:tr w:rsidR="00D0006E" w14:paraId="27922B57" w14:textId="77777777">
        <w:trPr>
          <w:jc w:val="center"/>
        </w:trPr>
        <w:tc>
          <w:tcPr>
            <w:tcW w:w="2110" w:type="dxa"/>
            <w:shd w:val="clear" w:color="auto" w:fill="FFFFFF"/>
            <w:tcMar>
              <w:top w:w="22" w:type="dxa"/>
              <w:left w:w="70" w:type="dxa"/>
              <w:bottom w:w="22" w:type="dxa"/>
              <w:right w:w="70" w:type="dxa"/>
            </w:tcMar>
          </w:tcPr>
          <w:p w14:paraId="48D4F701" w14:textId="77777777" w:rsidR="00D0006E" w:rsidRDefault="00000000">
            <w:pPr>
              <w:spacing w:before="10" w:after="10" w:line="240" w:lineRule="auto"/>
            </w:pPr>
            <w:r>
              <w:rPr>
                <w:rFonts w:ascii="Calibri" w:hAnsi="Calibri"/>
                <w:color w:val="1E293B"/>
                <w:sz w:val="17"/>
              </w:rPr>
              <w:t>delay_frequency</w:t>
            </w:r>
          </w:p>
        </w:tc>
        <w:tc>
          <w:tcPr>
            <w:tcW w:w="1407" w:type="dxa"/>
            <w:shd w:val="clear" w:color="auto" w:fill="FFFFFF"/>
            <w:tcMar>
              <w:top w:w="22" w:type="dxa"/>
              <w:left w:w="70" w:type="dxa"/>
              <w:bottom w:w="22" w:type="dxa"/>
              <w:right w:w="70" w:type="dxa"/>
            </w:tcMar>
          </w:tcPr>
          <w:p w14:paraId="2D14C3F8" w14:textId="77777777" w:rsidR="00D0006E" w:rsidRDefault="00000000">
            <w:pPr>
              <w:spacing w:before="10" w:after="10" w:line="240" w:lineRule="auto"/>
              <w:jc w:val="center"/>
            </w:pPr>
            <w:r>
              <w:rPr>
                <w:rFonts w:ascii="Calibri" w:hAnsi="Calibri"/>
                <w:color w:val="1E293B"/>
                <w:sz w:val="17"/>
              </w:rPr>
              <w:t>Float [0, 1]</w:t>
            </w:r>
          </w:p>
        </w:tc>
        <w:tc>
          <w:tcPr>
            <w:tcW w:w="1547" w:type="dxa"/>
            <w:shd w:val="clear" w:color="auto" w:fill="FFFFFF"/>
            <w:tcMar>
              <w:top w:w="22" w:type="dxa"/>
              <w:left w:w="70" w:type="dxa"/>
              <w:bottom w:w="22" w:type="dxa"/>
              <w:right w:w="70" w:type="dxa"/>
            </w:tcMar>
          </w:tcPr>
          <w:p w14:paraId="10AEDC6F" w14:textId="77777777" w:rsidR="00D0006E" w:rsidRDefault="00000000">
            <w:pPr>
              <w:spacing w:before="10" w:after="10" w:line="240" w:lineRule="auto"/>
              <w:jc w:val="center"/>
            </w:pPr>
            <w:r>
              <w:rPr>
                <w:rFonts w:ascii="Calibri" w:hAnsi="Calibri"/>
                <w:color w:val="1E293B"/>
                <w:sz w:val="17"/>
              </w:rPr>
              <w:t>Probability</w:t>
            </w:r>
          </w:p>
        </w:tc>
        <w:tc>
          <w:tcPr>
            <w:tcW w:w="4080" w:type="dxa"/>
            <w:shd w:val="clear" w:color="auto" w:fill="FFFFFF"/>
            <w:tcMar>
              <w:top w:w="22" w:type="dxa"/>
              <w:left w:w="70" w:type="dxa"/>
              <w:bottom w:w="22" w:type="dxa"/>
              <w:right w:w="70" w:type="dxa"/>
            </w:tcMar>
          </w:tcPr>
          <w:p w14:paraId="1F4B51E9" w14:textId="77777777" w:rsidR="00D0006E" w:rsidRDefault="00000000">
            <w:pPr>
              <w:spacing w:before="10" w:after="10" w:line="240" w:lineRule="auto"/>
            </w:pPr>
            <w:r>
              <w:rPr>
                <w:rFonts w:ascii="Calibri" w:hAnsi="Calibri"/>
                <w:color w:val="1E293B"/>
                <w:sz w:val="17"/>
              </w:rPr>
              <w:t>Fraction of dispatched purchase orders that experienced shipping delays.</w:t>
            </w:r>
          </w:p>
        </w:tc>
      </w:tr>
      <w:tr w:rsidR="00D0006E" w14:paraId="49916679" w14:textId="77777777">
        <w:trPr>
          <w:jc w:val="center"/>
        </w:trPr>
        <w:tc>
          <w:tcPr>
            <w:tcW w:w="2110" w:type="dxa"/>
            <w:shd w:val="clear" w:color="auto" w:fill="F8FAFC"/>
            <w:tcMar>
              <w:top w:w="22" w:type="dxa"/>
              <w:left w:w="70" w:type="dxa"/>
              <w:bottom w:w="22" w:type="dxa"/>
              <w:right w:w="70" w:type="dxa"/>
            </w:tcMar>
          </w:tcPr>
          <w:p w14:paraId="2D957E53" w14:textId="77777777" w:rsidR="00D0006E" w:rsidRDefault="00000000">
            <w:pPr>
              <w:spacing w:before="10" w:after="10" w:line="240" w:lineRule="auto"/>
            </w:pPr>
            <w:r>
              <w:rPr>
                <w:rFonts w:ascii="Calibri" w:hAnsi="Calibri"/>
                <w:color w:val="1E293B"/>
                <w:sz w:val="17"/>
              </w:rPr>
              <w:t>quality_score</w:t>
            </w:r>
          </w:p>
        </w:tc>
        <w:tc>
          <w:tcPr>
            <w:tcW w:w="1407" w:type="dxa"/>
            <w:shd w:val="clear" w:color="auto" w:fill="F8FAFC"/>
            <w:tcMar>
              <w:top w:w="22" w:type="dxa"/>
              <w:left w:w="70" w:type="dxa"/>
              <w:bottom w:w="22" w:type="dxa"/>
              <w:right w:w="70" w:type="dxa"/>
            </w:tcMar>
          </w:tcPr>
          <w:p w14:paraId="5B1C0833" w14:textId="77777777" w:rsidR="00D0006E" w:rsidRDefault="00000000">
            <w:pPr>
              <w:spacing w:before="10" w:after="10" w:line="240" w:lineRule="auto"/>
              <w:jc w:val="center"/>
            </w:pPr>
            <w:r>
              <w:rPr>
                <w:rFonts w:ascii="Calibri" w:hAnsi="Calibri"/>
                <w:color w:val="1E293B"/>
                <w:sz w:val="17"/>
              </w:rPr>
              <w:t>Float [0, 1]</w:t>
            </w:r>
          </w:p>
        </w:tc>
        <w:tc>
          <w:tcPr>
            <w:tcW w:w="1547" w:type="dxa"/>
            <w:shd w:val="clear" w:color="auto" w:fill="F8FAFC"/>
            <w:tcMar>
              <w:top w:w="22" w:type="dxa"/>
              <w:left w:w="70" w:type="dxa"/>
              <w:bottom w:w="22" w:type="dxa"/>
              <w:right w:w="70" w:type="dxa"/>
            </w:tcMar>
          </w:tcPr>
          <w:p w14:paraId="5D736265" w14:textId="77777777" w:rsidR="00D0006E" w:rsidRDefault="00000000">
            <w:pPr>
              <w:spacing w:before="10" w:after="10" w:line="240" w:lineRule="auto"/>
              <w:jc w:val="center"/>
            </w:pPr>
            <w:r>
              <w:rPr>
                <w:rFonts w:ascii="Calibri" w:hAnsi="Calibri"/>
                <w:color w:val="1E293B"/>
                <w:sz w:val="17"/>
              </w:rPr>
              <w:t>QA Ratio</w:t>
            </w:r>
          </w:p>
        </w:tc>
        <w:tc>
          <w:tcPr>
            <w:tcW w:w="4080" w:type="dxa"/>
            <w:shd w:val="clear" w:color="auto" w:fill="F8FAFC"/>
            <w:tcMar>
              <w:top w:w="22" w:type="dxa"/>
              <w:left w:w="70" w:type="dxa"/>
              <w:bottom w:w="22" w:type="dxa"/>
              <w:right w:w="70" w:type="dxa"/>
            </w:tcMar>
          </w:tcPr>
          <w:p w14:paraId="2E929CAD" w14:textId="77777777" w:rsidR="00D0006E" w:rsidRDefault="00000000">
            <w:pPr>
              <w:spacing w:before="10" w:after="10" w:line="240" w:lineRule="auto"/>
            </w:pPr>
            <w:r>
              <w:rPr>
                <w:rFonts w:ascii="Calibri" w:hAnsi="Calibri"/>
                <w:color w:val="1E293B"/>
                <w:sz w:val="17"/>
              </w:rPr>
              <w:t>Incoming material acceptance ratio. Spikes in rejected parts indicate factory quality control breakdown.</w:t>
            </w:r>
          </w:p>
        </w:tc>
      </w:tr>
      <w:tr w:rsidR="00D0006E" w14:paraId="53BFC831" w14:textId="77777777">
        <w:trPr>
          <w:jc w:val="center"/>
        </w:trPr>
        <w:tc>
          <w:tcPr>
            <w:tcW w:w="2110" w:type="dxa"/>
            <w:shd w:val="clear" w:color="auto" w:fill="FFFFFF"/>
            <w:tcMar>
              <w:top w:w="22" w:type="dxa"/>
              <w:left w:w="70" w:type="dxa"/>
              <w:bottom w:w="22" w:type="dxa"/>
              <w:right w:w="70" w:type="dxa"/>
            </w:tcMar>
          </w:tcPr>
          <w:p w14:paraId="6A1510B0" w14:textId="77777777" w:rsidR="00D0006E" w:rsidRDefault="00000000">
            <w:pPr>
              <w:spacing w:before="10" w:after="10" w:line="240" w:lineRule="auto"/>
            </w:pPr>
            <w:r>
              <w:rPr>
                <w:rFonts w:ascii="Calibri" w:hAnsi="Calibri"/>
                <w:color w:val="1E293B"/>
                <w:sz w:val="17"/>
              </w:rPr>
              <w:t>lead_time</w:t>
            </w:r>
          </w:p>
        </w:tc>
        <w:tc>
          <w:tcPr>
            <w:tcW w:w="1407" w:type="dxa"/>
            <w:shd w:val="clear" w:color="auto" w:fill="FFFFFF"/>
            <w:tcMar>
              <w:top w:w="22" w:type="dxa"/>
              <w:left w:w="70" w:type="dxa"/>
              <w:bottom w:w="22" w:type="dxa"/>
              <w:right w:w="70" w:type="dxa"/>
            </w:tcMar>
          </w:tcPr>
          <w:p w14:paraId="452E1CE2" w14:textId="77777777" w:rsidR="00D0006E" w:rsidRDefault="00000000">
            <w:pPr>
              <w:spacing w:before="10" w:after="10" w:line="240" w:lineRule="auto"/>
              <w:jc w:val="center"/>
            </w:pPr>
            <w:r>
              <w:rPr>
                <w:rFonts w:ascii="Calibri" w:hAnsi="Calibri"/>
                <w:color w:val="1E293B"/>
                <w:sz w:val="17"/>
              </w:rPr>
              <w:t>Float</w:t>
            </w:r>
          </w:p>
        </w:tc>
        <w:tc>
          <w:tcPr>
            <w:tcW w:w="1547" w:type="dxa"/>
            <w:shd w:val="clear" w:color="auto" w:fill="FFFFFF"/>
            <w:tcMar>
              <w:top w:w="22" w:type="dxa"/>
              <w:left w:w="70" w:type="dxa"/>
              <w:bottom w:w="22" w:type="dxa"/>
              <w:right w:w="70" w:type="dxa"/>
            </w:tcMar>
          </w:tcPr>
          <w:p w14:paraId="1516E7FD" w14:textId="77777777" w:rsidR="00D0006E" w:rsidRDefault="00000000">
            <w:pPr>
              <w:spacing w:before="10" w:after="10" w:line="240" w:lineRule="auto"/>
              <w:jc w:val="center"/>
            </w:pPr>
            <w:r>
              <w:rPr>
                <w:rFonts w:ascii="Calibri" w:hAnsi="Calibri"/>
                <w:color w:val="1E293B"/>
                <w:sz w:val="17"/>
              </w:rPr>
              <w:t>Days</w:t>
            </w:r>
          </w:p>
        </w:tc>
        <w:tc>
          <w:tcPr>
            <w:tcW w:w="4080" w:type="dxa"/>
            <w:shd w:val="clear" w:color="auto" w:fill="FFFFFF"/>
            <w:tcMar>
              <w:top w:w="22" w:type="dxa"/>
              <w:left w:w="70" w:type="dxa"/>
              <w:bottom w:w="22" w:type="dxa"/>
              <w:right w:w="70" w:type="dxa"/>
            </w:tcMar>
          </w:tcPr>
          <w:p w14:paraId="2ACE9F3E" w14:textId="77777777" w:rsidR="00D0006E" w:rsidRDefault="00000000">
            <w:pPr>
              <w:spacing w:before="10" w:after="10" w:line="240" w:lineRule="auto"/>
            </w:pPr>
            <w:r>
              <w:rPr>
                <w:rFonts w:ascii="Calibri" w:hAnsi="Calibri"/>
                <w:color w:val="1E293B"/>
                <w:sz w:val="17"/>
              </w:rPr>
              <w:t>Nominal delivery lead-time duration from order placement to warehouse dock arrival.</w:t>
            </w:r>
          </w:p>
        </w:tc>
      </w:tr>
      <w:tr w:rsidR="00D0006E" w14:paraId="7A3D39EA" w14:textId="77777777">
        <w:trPr>
          <w:jc w:val="center"/>
        </w:trPr>
        <w:tc>
          <w:tcPr>
            <w:tcW w:w="2110" w:type="dxa"/>
            <w:shd w:val="clear" w:color="auto" w:fill="F8FAFC"/>
            <w:tcMar>
              <w:top w:w="22" w:type="dxa"/>
              <w:left w:w="70" w:type="dxa"/>
              <w:bottom w:w="22" w:type="dxa"/>
              <w:right w:w="70" w:type="dxa"/>
            </w:tcMar>
          </w:tcPr>
          <w:p w14:paraId="7F6FE241" w14:textId="77777777" w:rsidR="00D0006E" w:rsidRDefault="00000000">
            <w:pPr>
              <w:spacing w:before="10" w:after="10" w:line="240" w:lineRule="auto"/>
            </w:pPr>
            <w:r>
              <w:rPr>
                <w:rFonts w:ascii="Calibri" w:hAnsi="Calibri"/>
                <w:color w:val="1E293B"/>
                <w:sz w:val="17"/>
              </w:rPr>
              <w:t>lead_time_variability</w:t>
            </w:r>
          </w:p>
        </w:tc>
        <w:tc>
          <w:tcPr>
            <w:tcW w:w="1407" w:type="dxa"/>
            <w:shd w:val="clear" w:color="auto" w:fill="F8FAFC"/>
            <w:tcMar>
              <w:top w:w="22" w:type="dxa"/>
              <w:left w:w="70" w:type="dxa"/>
              <w:bottom w:w="22" w:type="dxa"/>
              <w:right w:w="70" w:type="dxa"/>
            </w:tcMar>
          </w:tcPr>
          <w:p w14:paraId="0247CB62" w14:textId="77777777" w:rsidR="00D0006E" w:rsidRDefault="00000000">
            <w:pPr>
              <w:spacing w:before="10" w:after="10" w:line="240" w:lineRule="auto"/>
              <w:jc w:val="center"/>
            </w:pPr>
            <w:r>
              <w:rPr>
                <w:rFonts w:ascii="Calibri" w:hAnsi="Calibri"/>
                <w:color w:val="1E293B"/>
                <w:sz w:val="17"/>
              </w:rPr>
              <w:t>Float</w:t>
            </w:r>
          </w:p>
        </w:tc>
        <w:tc>
          <w:tcPr>
            <w:tcW w:w="1547" w:type="dxa"/>
            <w:shd w:val="clear" w:color="auto" w:fill="F8FAFC"/>
            <w:tcMar>
              <w:top w:w="22" w:type="dxa"/>
              <w:left w:w="70" w:type="dxa"/>
              <w:bottom w:w="22" w:type="dxa"/>
              <w:right w:w="70" w:type="dxa"/>
            </w:tcMar>
          </w:tcPr>
          <w:p w14:paraId="17521425" w14:textId="77777777" w:rsidR="00D0006E" w:rsidRDefault="00000000">
            <w:pPr>
              <w:spacing w:before="10" w:after="10" w:line="240" w:lineRule="auto"/>
              <w:jc w:val="center"/>
            </w:pPr>
            <w:r>
              <w:rPr>
                <w:rFonts w:ascii="Calibri" w:hAnsi="Calibri"/>
                <w:color w:val="1E293B"/>
                <w:sz w:val="17"/>
              </w:rPr>
              <w:t>Std Dev (Days)</w:t>
            </w:r>
          </w:p>
        </w:tc>
        <w:tc>
          <w:tcPr>
            <w:tcW w:w="4080" w:type="dxa"/>
            <w:shd w:val="clear" w:color="auto" w:fill="F8FAFC"/>
            <w:tcMar>
              <w:top w:w="22" w:type="dxa"/>
              <w:left w:w="70" w:type="dxa"/>
              <w:bottom w:w="22" w:type="dxa"/>
              <w:right w:w="70" w:type="dxa"/>
            </w:tcMar>
          </w:tcPr>
          <w:p w14:paraId="42DB82FF" w14:textId="77777777" w:rsidR="00D0006E" w:rsidRDefault="00000000">
            <w:pPr>
              <w:spacing w:before="10" w:after="10" w:line="240" w:lineRule="auto"/>
            </w:pPr>
            <w:r>
              <w:rPr>
                <w:rFonts w:ascii="Calibri" w:hAnsi="Calibri"/>
                <w:color w:val="1E293B"/>
                <w:sz w:val="17"/>
              </w:rPr>
              <w:t>Standard deviation of delivery lead-time. High volatility indicates chaotic internal supplier logistics.</w:t>
            </w:r>
          </w:p>
        </w:tc>
      </w:tr>
      <w:tr w:rsidR="00D0006E" w14:paraId="26BC0DD5" w14:textId="77777777">
        <w:trPr>
          <w:jc w:val="center"/>
        </w:trPr>
        <w:tc>
          <w:tcPr>
            <w:tcW w:w="2110" w:type="dxa"/>
            <w:shd w:val="clear" w:color="auto" w:fill="FFFFFF"/>
            <w:tcMar>
              <w:top w:w="22" w:type="dxa"/>
              <w:left w:w="70" w:type="dxa"/>
              <w:bottom w:w="22" w:type="dxa"/>
              <w:right w:w="70" w:type="dxa"/>
            </w:tcMar>
          </w:tcPr>
          <w:p w14:paraId="19E3B893" w14:textId="77777777" w:rsidR="00D0006E" w:rsidRDefault="00000000">
            <w:pPr>
              <w:spacing w:before="10" w:after="10" w:line="240" w:lineRule="auto"/>
            </w:pPr>
            <w:r>
              <w:rPr>
                <w:rFonts w:ascii="Calibri" w:hAnsi="Calibri"/>
                <w:color w:val="1E293B"/>
                <w:sz w:val="17"/>
              </w:rPr>
              <w:t>capacity_utilization</w:t>
            </w:r>
          </w:p>
        </w:tc>
        <w:tc>
          <w:tcPr>
            <w:tcW w:w="1407" w:type="dxa"/>
            <w:shd w:val="clear" w:color="auto" w:fill="FFFFFF"/>
            <w:tcMar>
              <w:top w:w="22" w:type="dxa"/>
              <w:left w:w="70" w:type="dxa"/>
              <w:bottom w:w="22" w:type="dxa"/>
              <w:right w:w="70" w:type="dxa"/>
            </w:tcMar>
          </w:tcPr>
          <w:p w14:paraId="502CAEE7" w14:textId="77777777" w:rsidR="00D0006E" w:rsidRDefault="00000000">
            <w:pPr>
              <w:spacing w:before="10" w:after="10" w:line="240" w:lineRule="auto"/>
              <w:jc w:val="center"/>
            </w:pPr>
            <w:r>
              <w:rPr>
                <w:rFonts w:ascii="Calibri" w:hAnsi="Calibri"/>
                <w:color w:val="1E293B"/>
                <w:sz w:val="17"/>
              </w:rPr>
              <w:t>Float [0, 1]</w:t>
            </w:r>
          </w:p>
        </w:tc>
        <w:tc>
          <w:tcPr>
            <w:tcW w:w="1547" w:type="dxa"/>
            <w:shd w:val="clear" w:color="auto" w:fill="FFFFFF"/>
            <w:tcMar>
              <w:top w:w="22" w:type="dxa"/>
              <w:left w:w="70" w:type="dxa"/>
              <w:bottom w:w="22" w:type="dxa"/>
              <w:right w:w="70" w:type="dxa"/>
            </w:tcMar>
          </w:tcPr>
          <w:p w14:paraId="5D3EA30A" w14:textId="77777777" w:rsidR="00D0006E" w:rsidRDefault="00000000">
            <w:pPr>
              <w:spacing w:before="10" w:after="10" w:line="240" w:lineRule="auto"/>
              <w:jc w:val="center"/>
            </w:pPr>
            <w:r>
              <w:rPr>
                <w:rFonts w:ascii="Calibri" w:hAnsi="Calibri"/>
                <w:color w:val="1E293B"/>
                <w:sz w:val="17"/>
              </w:rPr>
              <w:t>Ratio</w:t>
            </w:r>
          </w:p>
        </w:tc>
        <w:tc>
          <w:tcPr>
            <w:tcW w:w="4080" w:type="dxa"/>
            <w:shd w:val="clear" w:color="auto" w:fill="FFFFFF"/>
            <w:tcMar>
              <w:top w:w="22" w:type="dxa"/>
              <w:left w:w="70" w:type="dxa"/>
              <w:bottom w:w="22" w:type="dxa"/>
              <w:right w:w="70" w:type="dxa"/>
            </w:tcMar>
          </w:tcPr>
          <w:p w14:paraId="4701AFA4" w14:textId="77777777" w:rsidR="00D0006E" w:rsidRDefault="00000000">
            <w:pPr>
              <w:spacing w:before="10" w:after="10" w:line="240" w:lineRule="auto"/>
            </w:pPr>
            <w:r>
              <w:rPr>
                <w:rFonts w:ascii="Calibri" w:hAnsi="Calibri"/>
                <w:color w:val="1E293B"/>
                <w:sz w:val="17"/>
              </w:rPr>
              <w:t>Plant throughput load ratio. Vendors operating at &gt;90% utilization cannot absorb minor equipment downtime.</w:t>
            </w:r>
          </w:p>
        </w:tc>
      </w:tr>
      <w:tr w:rsidR="00D0006E" w14:paraId="5CF1B451" w14:textId="77777777">
        <w:trPr>
          <w:jc w:val="center"/>
        </w:trPr>
        <w:tc>
          <w:tcPr>
            <w:tcW w:w="2110" w:type="dxa"/>
            <w:shd w:val="clear" w:color="auto" w:fill="F8FAFC"/>
            <w:tcMar>
              <w:top w:w="22" w:type="dxa"/>
              <w:left w:w="70" w:type="dxa"/>
              <w:bottom w:w="22" w:type="dxa"/>
              <w:right w:w="70" w:type="dxa"/>
            </w:tcMar>
          </w:tcPr>
          <w:p w14:paraId="176B6365" w14:textId="77777777" w:rsidR="00D0006E" w:rsidRDefault="00000000">
            <w:pPr>
              <w:spacing w:before="10" w:after="10" w:line="240" w:lineRule="auto"/>
            </w:pPr>
            <w:r>
              <w:rPr>
                <w:rFonts w:ascii="Calibri" w:hAnsi="Calibri"/>
                <w:color w:val="1E293B"/>
                <w:sz w:val="17"/>
              </w:rPr>
              <w:t>historical_delays</w:t>
            </w:r>
          </w:p>
        </w:tc>
        <w:tc>
          <w:tcPr>
            <w:tcW w:w="1407" w:type="dxa"/>
            <w:shd w:val="clear" w:color="auto" w:fill="F8FAFC"/>
            <w:tcMar>
              <w:top w:w="22" w:type="dxa"/>
              <w:left w:w="70" w:type="dxa"/>
              <w:bottom w:w="22" w:type="dxa"/>
              <w:right w:w="70" w:type="dxa"/>
            </w:tcMar>
          </w:tcPr>
          <w:p w14:paraId="0DD0EA51" w14:textId="77777777" w:rsidR="00D0006E" w:rsidRDefault="00000000">
            <w:pPr>
              <w:spacing w:before="10" w:after="10" w:line="240" w:lineRule="auto"/>
              <w:jc w:val="center"/>
            </w:pPr>
            <w:r>
              <w:rPr>
                <w:rFonts w:ascii="Calibri" w:hAnsi="Calibri"/>
                <w:color w:val="1E293B"/>
                <w:sz w:val="17"/>
              </w:rPr>
              <w:t>Integer</w:t>
            </w:r>
          </w:p>
        </w:tc>
        <w:tc>
          <w:tcPr>
            <w:tcW w:w="1547" w:type="dxa"/>
            <w:shd w:val="clear" w:color="auto" w:fill="F8FAFC"/>
            <w:tcMar>
              <w:top w:w="22" w:type="dxa"/>
              <w:left w:w="70" w:type="dxa"/>
              <w:bottom w:w="22" w:type="dxa"/>
              <w:right w:w="70" w:type="dxa"/>
            </w:tcMar>
          </w:tcPr>
          <w:p w14:paraId="22B9E9FD" w14:textId="77777777" w:rsidR="00D0006E" w:rsidRDefault="00000000">
            <w:pPr>
              <w:spacing w:before="10" w:after="10" w:line="240" w:lineRule="auto"/>
              <w:jc w:val="center"/>
            </w:pPr>
            <w:r>
              <w:rPr>
                <w:rFonts w:ascii="Calibri" w:hAnsi="Calibri"/>
                <w:color w:val="1E293B"/>
                <w:sz w:val="17"/>
              </w:rPr>
              <w:t>Count</w:t>
            </w:r>
          </w:p>
        </w:tc>
        <w:tc>
          <w:tcPr>
            <w:tcW w:w="4080" w:type="dxa"/>
            <w:shd w:val="clear" w:color="auto" w:fill="F8FAFC"/>
            <w:tcMar>
              <w:top w:w="22" w:type="dxa"/>
              <w:left w:w="70" w:type="dxa"/>
              <w:bottom w:w="22" w:type="dxa"/>
              <w:right w:w="70" w:type="dxa"/>
            </w:tcMar>
          </w:tcPr>
          <w:p w14:paraId="51524A1A" w14:textId="77777777" w:rsidR="00D0006E" w:rsidRDefault="00000000">
            <w:pPr>
              <w:spacing w:before="10" w:after="10" w:line="240" w:lineRule="auto"/>
            </w:pPr>
            <w:r>
              <w:rPr>
                <w:rFonts w:ascii="Calibri" w:hAnsi="Calibri"/>
                <w:color w:val="1E293B"/>
                <w:sz w:val="17"/>
              </w:rPr>
              <w:t>Cumulative count of recorded past late shipments over the preceding 12 months.</w:t>
            </w:r>
          </w:p>
        </w:tc>
      </w:tr>
    </w:tbl>
    <w:p w14:paraId="3F9F5E58" w14:textId="77777777" w:rsidR="00D0006E" w:rsidRDefault="00000000">
      <w:pPr>
        <w:pStyle w:val="Heading2"/>
        <w:spacing w:before="180" w:after="40"/>
      </w:pPr>
      <w:r>
        <w:rPr>
          <w:rFonts w:ascii="Arial" w:hAnsi="Arial"/>
          <w:color w:val="0284C7"/>
          <w:sz w:val="24"/>
        </w:rPr>
        <w:t>10.2 Resolution of Data Leakage &amp; Group Partitioning</w:t>
      </w:r>
    </w:p>
    <w:p w14:paraId="5FF3246B" w14:textId="77777777" w:rsidR="00D0006E" w:rsidRDefault="00000000">
      <w:pPr>
        <w:spacing w:after="70" w:line="269" w:lineRule="auto"/>
        <w:jc w:val="both"/>
      </w:pPr>
      <w:r>
        <w:rPr>
          <w:rFonts w:ascii="Calibri" w:hAnsi="Calibri"/>
          <w:b/>
          <w:color w:val="334155"/>
          <w:sz w:val="20"/>
        </w:rPr>
        <w:t xml:space="preserve">The Credibility Audit Fix: </w:t>
      </w:r>
      <w:r>
        <w:rPr>
          <w:rFonts w:ascii="Calibri" w:hAnsi="Calibri"/>
          <w:color w:val="1E293B"/>
          <w:sz w:val="20"/>
        </w:rPr>
        <w:t>During the Phase 2 Credibility Audit, an exhaustive code review identified that initial prototypes suffered from **circular synthetic labeling** and **intra-vendor data leakage**. The target was originally generated via a deterministic rule (`target = 1 if otr &lt; 0.92`), and random splitting placed observations from the same supplier across both train and test sets, producing artificial 1.0000 perfection.</w:t>
      </w:r>
    </w:p>
    <w:p w14:paraId="0DC8FD88" w14:textId="77777777" w:rsidR="00D0006E" w:rsidRDefault="00000000">
      <w:pPr>
        <w:spacing w:after="70" w:line="269" w:lineRule="auto"/>
        <w:jc w:val="both"/>
      </w:pPr>
      <w:r>
        <w:rPr>
          <w:rFonts w:ascii="Calibri" w:hAnsi="Calibri"/>
          <w:color w:val="1E293B"/>
          <w:sz w:val="20"/>
        </w:rPr>
        <w:t>The methodology was completely rebuilt to achieve genuine industrial-grade evaluation:</w:t>
      </w:r>
      <w:r>
        <w:rPr>
          <w:rFonts w:ascii="Calibri" w:hAnsi="Calibri"/>
          <w:color w:val="1E293B"/>
          <w:sz w:val="20"/>
        </w:rPr>
        <w:br/>
        <w:t>1. Independent Latent Failure DGP: Target disruption status is generated from a multi-factor latent stress process combining delay frequency, quality defects, lead time volatility, capacity strain, and an independent stochastic shock (epsilon ~ N(0, 0.35)).</w:t>
      </w:r>
      <w:r>
        <w:rPr>
          <w:rFonts w:ascii="Calibri" w:hAnsi="Calibri"/>
          <w:color w:val="1E293B"/>
          <w:sz w:val="20"/>
        </w:rPr>
        <w:br/>
        <w:t>2. Strict Group-Based Out-of-Sample Partitioning: Evaluated via `GroupShuffleSplit(n_splits=1, test_size=0.25)` across 40 distinct vendor operational profiles (480 monthly records). The 10 test vendors were completely unseen during training, guaranteeing zero vendor leakage.</w:t>
      </w:r>
    </w:p>
    <w:p w14:paraId="72B30A05" w14:textId="77777777" w:rsidR="00D0006E" w:rsidRDefault="00000000">
      <w:pPr>
        <w:pStyle w:val="Heading2"/>
        <w:spacing w:before="180" w:after="40"/>
      </w:pPr>
      <w:r>
        <w:rPr>
          <w:rFonts w:ascii="Arial" w:hAnsi="Arial"/>
          <w:color w:val="0284C7"/>
          <w:sz w:val="24"/>
        </w:rPr>
        <w:t>10.3 Logistic Regression vs. XGBoost Classifier</w:t>
      </w:r>
    </w:p>
    <w:p w14:paraId="599443D2" w14:textId="77777777" w:rsidR="00D0006E" w:rsidRDefault="00000000">
      <w:pPr>
        <w:spacing w:after="70" w:line="269" w:lineRule="auto"/>
        <w:jc w:val="both"/>
      </w:pPr>
      <w:r>
        <w:rPr>
          <w:rFonts w:ascii="Calibri" w:hAnsi="Calibri"/>
          <w:color w:val="1E293B"/>
          <w:sz w:val="20"/>
        </w:rPr>
        <w:t>NEXUS benchmarks a balanced Logistic Regression baseline against an advanced XGBoost Classifier (`scale_pos_weight = 1.5`, depth 3, `lr = 0.08`):</w:t>
      </w:r>
    </w:p>
    <w:p w14:paraId="27FABF9C" w14:textId="77777777" w:rsidR="00D0006E" w:rsidRDefault="00000000">
      <w:pPr>
        <w:keepNext/>
        <w:spacing w:before="100" w:after="40"/>
      </w:pPr>
      <w:r>
        <w:rPr>
          <w:rFonts w:ascii="Calibri" w:hAnsi="Calibri"/>
          <w:b/>
          <w:color w:val="334155"/>
          <w:sz w:val="19"/>
        </w:rPr>
        <w:t>Table 10.2 — Supervised Supplier Risk Out-of-Sample Performance Benchmarks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532"/>
        <w:gridCol w:w="1266"/>
        <w:gridCol w:w="1266"/>
        <w:gridCol w:w="1266"/>
        <w:gridCol w:w="1266"/>
        <w:gridCol w:w="1547"/>
      </w:tblGrid>
      <w:tr w:rsidR="00D0006E" w14:paraId="4B8FE10B" w14:textId="77777777">
        <w:trPr>
          <w:jc w:val="center"/>
        </w:trPr>
        <w:tc>
          <w:tcPr>
            <w:tcW w:w="2532" w:type="dxa"/>
            <w:shd w:val="clear" w:color="auto" w:fill="0F172A"/>
            <w:tcMar>
              <w:top w:w="35" w:type="dxa"/>
              <w:left w:w="70" w:type="dxa"/>
              <w:bottom w:w="35" w:type="dxa"/>
              <w:right w:w="70" w:type="dxa"/>
            </w:tcMar>
          </w:tcPr>
          <w:p w14:paraId="599581DC" w14:textId="77777777" w:rsidR="00D0006E" w:rsidRDefault="00000000">
            <w:pPr>
              <w:spacing w:before="20" w:after="20"/>
            </w:pPr>
            <w:r>
              <w:rPr>
                <w:rFonts w:ascii="Calibri" w:hAnsi="Calibri"/>
                <w:b/>
                <w:color w:val="FFFFFF"/>
                <w:sz w:val="18"/>
              </w:rPr>
              <w:t>Supervised Model Architecture</w:t>
            </w:r>
          </w:p>
        </w:tc>
        <w:tc>
          <w:tcPr>
            <w:tcW w:w="1266" w:type="dxa"/>
            <w:shd w:val="clear" w:color="auto" w:fill="0F172A"/>
            <w:tcMar>
              <w:top w:w="35" w:type="dxa"/>
              <w:left w:w="70" w:type="dxa"/>
              <w:bottom w:w="35" w:type="dxa"/>
              <w:right w:w="70" w:type="dxa"/>
            </w:tcMar>
          </w:tcPr>
          <w:p w14:paraId="57A3CBFB" w14:textId="77777777" w:rsidR="00D0006E" w:rsidRDefault="00000000">
            <w:pPr>
              <w:spacing w:before="20" w:after="20"/>
            </w:pPr>
            <w:r>
              <w:rPr>
                <w:rFonts w:ascii="Calibri" w:hAnsi="Calibri"/>
                <w:b/>
                <w:color w:val="FFFFFF"/>
                <w:sz w:val="18"/>
              </w:rPr>
              <w:t>Precision</w:t>
            </w:r>
          </w:p>
        </w:tc>
        <w:tc>
          <w:tcPr>
            <w:tcW w:w="1266" w:type="dxa"/>
            <w:shd w:val="clear" w:color="auto" w:fill="0F172A"/>
            <w:tcMar>
              <w:top w:w="35" w:type="dxa"/>
              <w:left w:w="70" w:type="dxa"/>
              <w:bottom w:w="35" w:type="dxa"/>
              <w:right w:w="70" w:type="dxa"/>
            </w:tcMar>
          </w:tcPr>
          <w:p w14:paraId="41D54E13" w14:textId="77777777" w:rsidR="00D0006E" w:rsidRDefault="00000000">
            <w:pPr>
              <w:spacing w:before="20" w:after="20"/>
            </w:pPr>
            <w:r>
              <w:rPr>
                <w:rFonts w:ascii="Calibri" w:hAnsi="Calibri"/>
                <w:b/>
                <w:color w:val="FFFFFF"/>
                <w:sz w:val="18"/>
              </w:rPr>
              <w:t>Recall</w:t>
            </w:r>
          </w:p>
        </w:tc>
        <w:tc>
          <w:tcPr>
            <w:tcW w:w="1266" w:type="dxa"/>
            <w:shd w:val="clear" w:color="auto" w:fill="0F172A"/>
            <w:tcMar>
              <w:top w:w="35" w:type="dxa"/>
              <w:left w:w="70" w:type="dxa"/>
              <w:bottom w:w="35" w:type="dxa"/>
              <w:right w:w="70" w:type="dxa"/>
            </w:tcMar>
          </w:tcPr>
          <w:p w14:paraId="2F210C57" w14:textId="77777777" w:rsidR="00D0006E" w:rsidRDefault="00000000">
            <w:pPr>
              <w:spacing w:before="20" w:after="20"/>
            </w:pPr>
            <w:r>
              <w:rPr>
                <w:rFonts w:ascii="Calibri" w:hAnsi="Calibri"/>
                <w:b/>
                <w:color w:val="FFFFFF"/>
                <w:sz w:val="18"/>
              </w:rPr>
              <w:t>F1-Score</w:t>
            </w:r>
          </w:p>
        </w:tc>
        <w:tc>
          <w:tcPr>
            <w:tcW w:w="1266" w:type="dxa"/>
            <w:shd w:val="clear" w:color="auto" w:fill="0F172A"/>
            <w:tcMar>
              <w:top w:w="35" w:type="dxa"/>
              <w:left w:w="70" w:type="dxa"/>
              <w:bottom w:w="35" w:type="dxa"/>
              <w:right w:w="70" w:type="dxa"/>
            </w:tcMar>
          </w:tcPr>
          <w:p w14:paraId="21E32C7D" w14:textId="77777777" w:rsidR="00D0006E" w:rsidRDefault="00000000">
            <w:pPr>
              <w:spacing w:before="20" w:after="20"/>
            </w:pPr>
            <w:r>
              <w:rPr>
                <w:rFonts w:ascii="Calibri" w:hAnsi="Calibri"/>
                <w:b/>
                <w:color w:val="FFFFFF"/>
                <w:sz w:val="18"/>
              </w:rPr>
              <w:t>ROC-AUC</w:t>
            </w:r>
          </w:p>
        </w:tc>
        <w:tc>
          <w:tcPr>
            <w:tcW w:w="1547" w:type="dxa"/>
            <w:shd w:val="clear" w:color="auto" w:fill="0F172A"/>
            <w:tcMar>
              <w:top w:w="35" w:type="dxa"/>
              <w:left w:w="70" w:type="dxa"/>
              <w:bottom w:w="35" w:type="dxa"/>
              <w:right w:w="70" w:type="dxa"/>
            </w:tcMar>
          </w:tcPr>
          <w:p w14:paraId="232E8ACF" w14:textId="77777777" w:rsidR="00D0006E" w:rsidRDefault="00000000">
            <w:pPr>
              <w:spacing w:before="20" w:after="20"/>
              <w:jc w:val="center"/>
            </w:pPr>
            <w:r>
              <w:rPr>
                <w:rFonts w:ascii="Calibri" w:hAnsi="Calibri"/>
                <w:b/>
                <w:color w:val="FFFFFF"/>
                <w:sz w:val="18"/>
              </w:rPr>
              <w:t>Evaluation Mode</w:t>
            </w:r>
          </w:p>
        </w:tc>
      </w:tr>
      <w:tr w:rsidR="00D0006E" w14:paraId="68ECEB0F" w14:textId="77777777">
        <w:trPr>
          <w:jc w:val="center"/>
        </w:trPr>
        <w:tc>
          <w:tcPr>
            <w:tcW w:w="2532" w:type="dxa"/>
            <w:shd w:val="clear" w:color="auto" w:fill="FFFFFF"/>
            <w:tcMar>
              <w:top w:w="22" w:type="dxa"/>
              <w:left w:w="70" w:type="dxa"/>
              <w:bottom w:w="22" w:type="dxa"/>
              <w:right w:w="70" w:type="dxa"/>
            </w:tcMar>
          </w:tcPr>
          <w:p w14:paraId="69B94586" w14:textId="77777777" w:rsidR="00D0006E" w:rsidRDefault="00000000">
            <w:pPr>
              <w:spacing w:before="10" w:after="10" w:line="240" w:lineRule="auto"/>
            </w:pPr>
            <w:r>
              <w:rPr>
                <w:rFonts w:ascii="Calibri" w:hAnsi="Calibri"/>
                <w:color w:val="1E293B"/>
                <w:sz w:val="17"/>
              </w:rPr>
              <w:t>Logistic Regression Baseline</w:t>
            </w:r>
          </w:p>
        </w:tc>
        <w:tc>
          <w:tcPr>
            <w:tcW w:w="1266" w:type="dxa"/>
            <w:shd w:val="clear" w:color="auto" w:fill="FFFFFF"/>
            <w:tcMar>
              <w:top w:w="22" w:type="dxa"/>
              <w:left w:w="70" w:type="dxa"/>
              <w:bottom w:w="22" w:type="dxa"/>
              <w:right w:w="70" w:type="dxa"/>
            </w:tcMar>
          </w:tcPr>
          <w:p w14:paraId="03AD206B" w14:textId="77777777" w:rsidR="00D0006E" w:rsidRDefault="00000000">
            <w:pPr>
              <w:spacing w:before="10" w:after="10" w:line="240" w:lineRule="auto"/>
              <w:jc w:val="right"/>
            </w:pPr>
            <w:r>
              <w:rPr>
                <w:rFonts w:ascii="Calibri" w:hAnsi="Calibri"/>
                <w:color w:val="1E293B"/>
                <w:sz w:val="17"/>
              </w:rPr>
              <w:t>0.7531</w:t>
            </w:r>
          </w:p>
        </w:tc>
        <w:tc>
          <w:tcPr>
            <w:tcW w:w="1266" w:type="dxa"/>
            <w:shd w:val="clear" w:color="auto" w:fill="FFFFFF"/>
            <w:tcMar>
              <w:top w:w="22" w:type="dxa"/>
              <w:left w:w="70" w:type="dxa"/>
              <w:bottom w:w="22" w:type="dxa"/>
              <w:right w:w="70" w:type="dxa"/>
            </w:tcMar>
          </w:tcPr>
          <w:p w14:paraId="23C14A37" w14:textId="77777777" w:rsidR="00D0006E" w:rsidRDefault="00000000">
            <w:pPr>
              <w:spacing w:before="10" w:after="10" w:line="240" w:lineRule="auto"/>
              <w:jc w:val="right"/>
            </w:pPr>
            <w:r>
              <w:rPr>
                <w:rFonts w:ascii="Calibri" w:hAnsi="Calibri"/>
                <w:color w:val="1E293B"/>
                <w:sz w:val="17"/>
              </w:rPr>
              <w:t>0.7349</w:t>
            </w:r>
          </w:p>
        </w:tc>
        <w:tc>
          <w:tcPr>
            <w:tcW w:w="1266" w:type="dxa"/>
            <w:shd w:val="clear" w:color="auto" w:fill="FFFFFF"/>
            <w:tcMar>
              <w:top w:w="22" w:type="dxa"/>
              <w:left w:w="70" w:type="dxa"/>
              <w:bottom w:w="22" w:type="dxa"/>
              <w:right w:w="70" w:type="dxa"/>
            </w:tcMar>
          </w:tcPr>
          <w:p w14:paraId="4948F34D" w14:textId="77777777" w:rsidR="00D0006E" w:rsidRDefault="00000000">
            <w:pPr>
              <w:spacing w:before="10" w:after="10" w:line="240" w:lineRule="auto"/>
              <w:jc w:val="right"/>
            </w:pPr>
            <w:r>
              <w:rPr>
                <w:rFonts w:ascii="Calibri" w:hAnsi="Calibri"/>
                <w:color w:val="1E293B"/>
                <w:sz w:val="17"/>
              </w:rPr>
              <w:t>0.7439</w:t>
            </w:r>
          </w:p>
        </w:tc>
        <w:tc>
          <w:tcPr>
            <w:tcW w:w="1266" w:type="dxa"/>
            <w:shd w:val="clear" w:color="auto" w:fill="FFFFFF"/>
            <w:tcMar>
              <w:top w:w="22" w:type="dxa"/>
              <w:left w:w="70" w:type="dxa"/>
              <w:bottom w:w="22" w:type="dxa"/>
              <w:right w:w="70" w:type="dxa"/>
            </w:tcMar>
          </w:tcPr>
          <w:p w14:paraId="0EAAAA37" w14:textId="77777777" w:rsidR="00D0006E" w:rsidRDefault="00000000">
            <w:pPr>
              <w:spacing w:before="10" w:after="10" w:line="240" w:lineRule="auto"/>
              <w:jc w:val="right"/>
            </w:pPr>
            <w:r>
              <w:rPr>
                <w:rFonts w:ascii="Calibri" w:hAnsi="Calibri"/>
                <w:color w:val="1E293B"/>
                <w:sz w:val="17"/>
              </w:rPr>
              <w:t>0.7401</w:t>
            </w:r>
          </w:p>
        </w:tc>
        <w:tc>
          <w:tcPr>
            <w:tcW w:w="1547" w:type="dxa"/>
            <w:shd w:val="clear" w:color="auto" w:fill="FFFFFF"/>
            <w:tcMar>
              <w:top w:w="22" w:type="dxa"/>
              <w:left w:w="70" w:type="dxa"/>
              <w:bottom w:w="22" w:type="dxa"/>
              <w:right w:w="70" w:type="dxa"/>
            </w:tcMar>
          </w:tcPr>
          <w:p w14:paraId="4450C045" w14:textId="77777777" w:rsidR="00D0006E" w:rsidRDefault="00000000">
            <w:pPr>
              <w:spacing w:before="10" w:after="10" w:line="240" w:lineRule="auto"/>
              <w:jc w:val="center"/>
            </w:pPr>
            <w:r>
              <w:rPr>
                <w:rFonts w:ascii="Calibri" w:hAnsi="Calibri"/>
                <w:color w:val="1E293B"/>
                <w:sz w:val="17"/>
              </w:rPr>
              <w:t>Out-of-Sample (Unseen Vendors)</w:t>
            </w:r>
          </w:p>
        </w:tc>
      </w:tr>
      <w:tr w:rsidR="00D0006E" w14:paraId="3F374253" w14:textId="77777777">
        <w:trPr>
          <w:jc w:val="center"/>
        </w:trPr>
        <w:tc>
          <w:tcPr>
            <w:tcW w:w="2532" w:type="dxa"/>
            <w:shd w:val="clear" w:color="auto" w:fill="F8FAFC"/>
            <w:tcMar>
              <w:top w:w="22" w:type="dxa"/>
              <w:left w:w="70" w:type="dxa"/>
              <w:bottom w:w="22" w:type="dxa"/>
              <w:right w:w="70" w:type="dxa"/>
            </w:tcMar>
          </w:tcPr>
          <w:p w14:paraId="6402900A" w14:textId="77777777" w:rsidR="00D0006E" w:rsidRDefault="00000000">
            <w:pPr>
              <w:spacing w:before="10" w:after="10" w:line="240" w:lineRule="auto"/>
            </w:pPr>
            <w:r>
              <w:rPr>
                <w:rFonts w:ascii="Calibri" w:hAnsi="Calibri"/>
                <w:color w:val="1E293B"/>
                <w:sz w:val="17"/>
              </w:rPr>
              <w:t>XGBoost Classifier (NEXUS)</w:t>
            </w:r>
          </w:p>
        </w:tc>
        <w:tc>
          <w:tcPr>
            <w:tcW w:w="1266" w:type="dxa"/>
            <w:shd w:val="clear" w:color="auto" w:fill="F8FAFC"/>
            <w:tcMar>
              <w:top w:w="22" w:type="dxa"/>
              <w:left w:w="70" w:type="dxa"/>
              <w:bottom w:w="22" w:type="dxa"/>
              <w:right w:w="70" w:type="dxa"/>
            </w:tcMar>
          </w:tcPr>
          <w:p w14:paraId="515CB78F" w14:textId="77777777" w:rsidR="00D0006E" w:rsidRDefault="00000000">
            <w:pPr>
              <w:spacing w:before="10" w:after="10" w:line="240" w:lineRule="auto"/>
              <w:jc w:val="right"/>
            </w:pPr>
            <w:r>
              <w:rPr>
                <w:rFonts w:ascii="Calibri" w:hAnsi="Calibri"/>
                <w:color w:val="1E293B"/>
                <w:sz w:val="17"/>
              </w:rPr>
              <w:t>0.7442</w:t>
            </w:r>
          </w:p>
        </w:tc>
        <w:tc>
          <w:tcPr>
            <w:tcW w:w="1266" w:type="dxa"/>
            <w:shd w:val="clear" w:color="auto" w:fill="F8FAFC"/>
            <w:tcMar>
              <w:top w:w="22" w:type="dxa"/>
              <w:left w:w="70" w:type="dxa"/>
              <w:bottom w:w="22" w:type="dxa"/>
              <w:right w:w="70" w:type="dxa"/>
            </w:tcMar>
          </w:tcPr>
          <w:p w14:paraId="6CFAC050" w14:textId="77777777" w:rsidR="00D0006E" w:rsidRDefault="00000000">
            <w:pPr>
              <w:spacing w:before="10" w:after="10" w:line="240" w:lineRule="auto"/>
              <w:jc w:val="right"/>
            </w:pPr>
            <w:r>
              <w:rPr>
                <w:rFonts w:ascii="Calibri" w:hAnsi="Calibri"/>
                <w:color w:val="1E293B"/>
                <w:sz w:val="17"/>
              </w:rPr>
              <w:t>0.7711</w:t>
            </w:r>
          </w:p>
        </w:tc>
        <w:tc>
          <w:tcPr>
            <w:tcW w:w="1266" w:type="dxa"/>
            <w:shd w:val="clear" w:color="auto" w:fill="F8FAFC"/>
            <w:tcMar>
              <w:top w:w="22" w:type="dxa"/>
              <w:left w:w="70" w:type="dxa"/>
              <w:bottom w:w="22" w:type="dxa"/>
              <w:right w:w="70" w:type="dxa"/>
            </w:tcMar>
          </w:tcPr>
          <w:p w14:paraId="6AB0B552" w14:textId="77777777" w:rsidR="00D0006E" w:rsidRDefault="00000000">
            <w:pPr>
              <w:spacing w:before="10" w:after="10" w:line="240" w:lineRule="auto"/>
              <w:jc w:val="right"/>
            </w:pPr>
            <w:r>
              <w:rPr>
                <w:rFonts w:ascii="Calibri" w:hAnsi="Calibri"/>
                <w:color w:val="1E293B"/>
                <w:sz w:val="17"/>
              </w:rPr>
              <w:t>0.7574</w:t>
            </w:r>
          </w:p>
        </w:tc>
        <w:tc>
          <w:tcPr>
            <w:tcW w:w="1266" w:type="dxa"/>
            <w:shd w:val="clear" w:color="auto" w:fill="F8FAFC"/>
            <w:tcMar>
              <w:top w:w="22" w:type="dxa"/>
              <w:left w:w="70" w:type="dxa"/>
              <w:bottom w:w="22" w:type="dxa"/>
              <w:right w:w="70" w:type="dxa"/>
            </w:tcMar>
          </w:tcPr>
          <w:p w14:paraId="1828F929" w14:textId="77777777" w:rsidR="00D0006E" w:rsidRDefault="00000000">
            <w:pPr>
              <w:spacing w:before="10" w:after="10" w:line="240" w:lineRule="auto"/>
              <w:jc w:val="right"/>
            </w:pPr>
            <w:r>
              <w:rPr>
                <w:rFonts w:ascii="Calibri" w:hAnsi="Calibri"/>
                <w:color w:val="1E293B"/>
                <w:sz w:val="17"/>
              </w:rPr>
              <w:t>0.6988</w:t>
            </w:r>
          </w:p>
        </w:tc>
        <w:tc>
          <w:tcPr>
            <w:tcW w:w="1547" w:type="dxa"/>
            <w:shd w:val="clear" w:color="auto" w:fill="F8FAFC"/>
            <w:tcMar>
              <w:top w:w="22" w:type="dxa"/>
              <w:left w:w="70" w:type="dxa"/>
              <w:bottom w:w="22" w:type="dxa"/>
              <w:right w:w="70" w:type="dxa"/>
            </w:tcMar>
          </w:tcPr>
          <w:p w14:paraId="76EB62B9" w14:textId="77777777" w:rsidR="00D0006E" w:rsidRDefault="00000000">
            <w:pPr>
              <w:spacing w:before="10" w:after="10" w:line="240" w:lineRule="auto"/>
              <w:jc w:val="center"/>
            </w:pPr>
            <w:r>
              <w:rPr>
                <w:rFonts w:ascii="Calibri" w:hAnsi="Calibri"/>
                <w:color w:val="1E293B"/>
                <w:sz w:val="17"/>
              </w:rPr>
              <w:t>Out-of-Sample (Unseen Vendors)</w:t>
            </w:r>
          </w:p>
        </w:tc>
      </w:tr>
    </w:tbl>
    <w:p w14:paraId="45F85261" w14:textId="77777777" w:rsidR="00D0006E" w:rsidRDefault="00000000">
      <w:pPr>
        <w:pStyle w:val="Heading2"/>
        <w:spacing w:before="180" w:after="40"/>
      </w:pPr>
      <w:r>
        <w:rPr>
          <w:rFonts w:ascii="Arial" w:hAnsi="Arial"/>
          <w:color w:val="0284C7"/>
          <w:sz w:val="24"/>
        </w:rPr>
        <w:t>10.4 Feature Importance &amp; Model Explainability</w:t>
      </w:r>
    </w:p>
    <w:p w14:paraId="627D201D" w14:textId="77777777" w:rsidR="00D0006E" w:rsidRDefault="00000000">
      <w:pPr>
        <w:spacing w:after="70" w:line="269" w:lineRule="auto"/>
        <w:jc w:val="both"/>
      </w:pPr>
      <w:r>
        <w:rPr>
          <w:rFonts w:ascii="Calibri" w:hAnsi="Calibri"/>
          <w:color w:val="1E293B"/>
          <w:sz w:val="20"/>
        </w:rPr>
        <w:t>A critical strength of the NEXUS risk engine is **transparency**. Rather than acting as an inscrutable black box, the XGBoost model calculates Gini-impurity feature importances that explain *why* a vendor was flagged as high-risk:</w:t>
      </w:r>
    </w:p>
    <w:p w14:paraId="7545E04F" w14:textId="77777777" w:rsidR="00D0006E" w:rsidRDefault="00000000">
      <w:pPr>
        <w:pStyle w:val="ListBullet"/>
        <w:spacing w:after="40" w:line="264" w:lineRule="auto"/>
        <w:jc w:val="both"/>
      </w:pPr>
      <w:r>
        <w:rPr>
          <w:rFonts w:ascii="Calibri" w:hAnsi="Calibri"/>
          <w:b/>
          <w:color w:val="334155"/>
          <w:sz w:val="20"/>
        </w:rPr>
        <w:t xml:space="preserve">1. </w:t>
      </w:r>
      <w:r>
        <w:rPr>
          <w:rFonts w:ascii="Calibri" w:hAnsi="Calibri"/>
          <w:color w:val="1E293B"/>
          <w:sz w:val="20"/>
        </w:rPr>
        <w:t>lead_time_variability: 22.38% (Primary leading indicator of imminent supply chain collapse)</w:t>
      </w:r>
    </w:p>
    <w:p w14:paraId="14BB267F" w14:textId="77777777" w:rsidR="00D0006E" w:rsidRDefault="00000000">
      <w:pPr>
        <w:pStyle w:val="ListBullet"/>
        <w:spacing w:after="40" w:line="264" w:lineRule="auto"/>
        <w:jc w:val="both"/>
      </w:pPr>
      <w:r>
        <w:rPr>
          <w:rFonts w:ascii="Calibri" w:hAnsi="Calibri"/>
          <w:b/>
          <w:color w:val="334155"/>
          <w:sz w:val="20"/>
        </w:rPr>
        <w:t xml:space="preserve">2. </w:t>
      </w:r>
      <w:r>
        <w:rPr>
          <w:rFonts w:ascii="Calibri" w:hAnsi="Calibri"/>
          <w:color w:val="1E293B"/>
          <w:sz w:val="20"/>
        </w:rPr>
        <w:t>lead_time: 19.79% (Nominal lead time duration)</w:t>
      </w:r>
    </w:p>
    <w:p w14:paraId="6AC089E9" w14:textId="77777777" w:rsidR="00D0006E" w:rsidRDefault="00000000">
      <w:pPr>
        <w:pStyle w:val="ListBullet"/>
        <w:spacing w:after="40" w:line="264" w:lineRule="auto"/>
        <w:jc w:val="both"/>
      </w:pPr>
      <w:r>
        <w:rPr>
          <w:rFonts w:ascii="Calibri" w:hAnsi="Calibri"/>
          <w:b/>
          <w:color w:val="334155"/>
          <w:sz w:val="20"/>
        </w:rPr>
        <w:t xml:space="preserve">3. </w:t>
      </w:r>
      <w:r>
        <w:rPr>
          <w:rFonts w:ascii="Calibri" w:hAnsi="Calibri"/>
          <w:color w:val="1E293B"/>
          <w:sz w:val="20"/>
        </w:rPr>
        <w:t>historical_delays: 12.71% (Cumulative chronic delay count)</w:t>
      </w:r>
    </w:p>
    <w:p w14:paraId="77779D30" w14:textId="77777777" w:rsidR="00D0006E" w:rsidRDefault="00000000">
      <w:pPr>
        <w:pStyle w:val="ListBullet"/>
        <w:spacing w:after="40" w:line="264" w:lineRule="auto"/>
        <w:jc w:val="both"/>
      </w:pPr>
      <w:r>
        <w:rPr>
          <w:rFonts w:ascii="Calibri" w:hAnsi="Calibri"/>
          <w:b/>
          <w:color w:val="334155"/>
          <w:sz w:val="20"/>
        </w:rPr>
        <w:t xml:space="preserve">4. </w:t>
      </w:r>
      <w:r>
        <w:rPr>
          <w:rFonts w:ascii="Calibri" w:hAnsi="Calibri"/>
          <w:color w:val="1E293B"/>
          <w:sz w:val="20"/>
        </w:rPr>
        <w:t>average_delay: 12.13% (Mean delay duration)</w:t>
      </w:r>
    </w:p>
    <w:p w14:paraId="42D629B5" w14:textId="77777777" w:rsidR="00D0006E" w:rsidRDefault="00000000">
      <w:pPr>
        <w:pStyle w:val="ListBullet"/>
        <w:spacing w:after="40" w:line="264" w:lineRule="auto"/>
        <w:jc w:val="both"/>
      </w:pPr>
      <w:r>
        <w:rPr>
          <w:rFonts w:ascii="Calibri" w:hAnsi="Calibri"/>
          <w:b/>
          <w:color w:val="334155"/>
          <w:sz w:val="20"/>
        </w:rPr>
        <w:t xml:space="preserve">5. </w:t>
      </w:r>
      <w:r>
        <w:rPr>
          <w:rFonts w:ascii="Calibri" w:hAnsi="Calibri"/>
          <w:color w:val="1E293B"/>
          <w:sz w:val="20"/>
        </w:rPr>
        <w:t>on_time_rate: 12.02% (Historical SLA delivery ratio)</w:t>
      </w:r>
    </w:p>
    <w:p w14:paraId="2D0AD48E" w14:textId="77777777" w:rsidR="00D0006E" w:rsidRDefault="00000000">
      <w:pPr>
        <w:pStyle w:val="ListBullet"/>
        <w:spacing w:after="40" w:line="264" w:lineRule="auto"/>
        <w:jc w:val="both"/>
      </w:pPr>
      <w:r>
        <w:rPr>
          <w:rFonts w:ascii="Calibri" w:hAnsi="Calibri"/>
          <w:b/>
          <w:color w:val="334155"/>
          <w:sz w:val="20"/>
        </w:rPr>
        <w:t xml:space="preserve">6. </w:t>
      </w:r>
      <w:r>
        <w:rPr>
          <w:rFonts w:ascii="Calibri" w:hAnsi="Calibri"/>
          <w:color w:val="1E293B"/>
          <w:sz w:val="20"/>
        </w:rPr>
        <w:t>quality_score: 11.25% (Material acceptance ratio)</w:t>
      </w:r>
    </w:p>
    <w:p w14:paraId="13891039" w14:textId="77777777" w:rsidR="00D0006E" w:rsidRDefault="00000000">
      <w:pPr>
        <w:pStyle w:val="ListBullet"/>
        <w:spacing w:after="40" w:line="264" w:lineRule="auto"/>
        <w:jc w:val="both"/>
      </w:pPr>
      <w:r>
        <w:rPr>
          <w:rFonts w:ascii="Calibri" w:hAnsi="Calibri"/>
          <w:b/>
          <w:color w:val="334155"/>
          <w:sz w:val="20"/>
        </w:rPr>
        <w:t xml:space="preserve">7. </w:t>
      </w:r>
      <w:r>
        <w:rPr>
          <w:rFonts w:ascii="Calibri" w:hAnsi="Calibri"/>
          <w:color w:val="1E293B"/>
          <w:sz w:val="20"/>
        </w:rPr>
        <w:t>capacity_utilization: 6.11% (Factory load ratio)</w:t>
      </w:r>
    </w:p>
    <w:p w14:paraId="0C401CDF" w14:textId="77777777" w:rsidR="00D0006E" w:rsidRDefault="00000000">
      <w:pPr>
        <w:pStyle w:val="ListBullet"/>
        <w:spacing w:after="40" w:line="264" w:lineRule="auto"/>
        <w:jc w:val="both"/>
      </w:pPr>
      <w:r>
        <w:rPr>
          <w:rFonts w:ascii="Calibri" w:hAnsi="Calibri"/>
          <w:b/>
          <w:color w:val="334155"/>
          <w:sz w:val="20"/>
        </w:rPr>
        <w:t xml:space="preserve">8. </w:t>
      </w:r>
      <w:r>
        <w:rPr>
          <w:rFonts w:ascii="Calibri" w:hAnsi="Calibri"/>
          <w:color w:val="1E293B"/>
          <w:sz w:val="20"/>
        </w:rPr>
        <w:t>delay_frequency: 3.62% (Late shipment frequency)</w:t>
      </w:r>
    </w:p>
    <w:p w14:paraId="55F44700" w14:textId="77777777" w:rsidR="00D15E00" w:rsidRDefault="00D15E00" w:rsidP="00D15E00"/>
    <w:p w14:paraId="2C927559" w14:textId="3080BD8B" w:rsidR="00D0006E" w:rsidRDefault="00000000" w:rsidP="00D15E00">
      <w:r>
        <w:rPr>
          <w:rFonts w:ascii="Arial" w:hAnsi="Arial"/>
          <w:b/>
          <w:color w:val="1E3A8A"/>
          <w:sz w:val="30"/>
        </w:rPr>
        <w:t>11. Operational Anomaly Detection Engine</w:t>
      </w:r>
    </w:p>
    <w:p w14:paraId="09ACA244" w14:textId="77777777" w:rsidR="00D0006E" w:rsidRDefault="00000000">
      <w:pPr>
        <w:pStyle w:val="Heading2"/>
        <w:spacing w:before="180" w:after="40"/>
      </w:pPr>
      <w:r>
        <w:rPr>
          <w:rFonts w:ascii="Arial" w:hAnsi="Arial"/>
          <w:color w:val="0284C7"/>
          <w:sz w:val="24"/>
        </w:rPr>
        <w:t>11.1 Algorithm: Isolation Forest Formulation</w:t>
      </w:r>
    </w:p>
    <w:p w14:paraId="3ED9B064" w14:textId="77777777" w:rsidR="00D0006E" w:rsidRDefault="00000000">
      <w:pPr>
        <w:spacing w:after="70" w:line="269" w:lineRule="auto"/>
        <w:jc w:val="both"/>
      </w:pPr>
      <w:r>
        <w:rPr>
          <w:rFonts w:ascii="Calibri" w:hAnsi="Calibri"/>
          <w:color w:val="1E293B"/>
          <w:sz w:val="20"/>
        </w:rPr>
        <w:t>While supervised models predict known failure modes, real-world supply chains frequently encounter unprecedented, black-swan anomalies. NEXUS implements an unsupervised anomaly detection engine (`ml/anomaly/isolation_forest_detector.py`) utilizing **Isolation Forests** (100 estimators, contamination rate alpha = 0.03, StandardScaler preprocessing).</w:t>
      </w:r>
    </w:p>
    <w:p w14:paraId="4050D42E" w14:textId="77777777" w:rsidR="00D0006E" w:rsidRDefault="00000000">
      <w:pPr>
        <w:spacing w:after="70" w:line="269" w:lineRule="auto"/>
        <w:jc w:val="both"/>
      </w:pPr>
      <w:r>
        <w:rPr>
          <w:rFonts w:ascii="Calibri" w:hAnsi="Calibri"/>
          <w:color w:val="1E293B"/>
          <w:sz w:val="20"/>
        </w:rPr>
        <w:t>Isolation Forest operates on the mathematical principle that anomalous data points require significantly fewer random partition splits to isolate than nominal points. Formally, for an operational event vector x across n transactions, the anomaly score s(x, n) is defined as:</w:t>
      </w:r>
    </w:p>
    <w:tbl>
      <w:tblPr>
        <w:tblW w:w="0" w:type="auto"/>
        <w:jc w:val="center"/>
        <w:tblLook w:val="04A0" w:firstRow="1" w:lastRow="0" w:firstColumn="1" w:lastColumn="0" w:noHBand="0" w:noVBand="1"/>
      </w:tblPr>
      <w:tblGrid>
        <w:gridCol w:w="9072"/>
      </w:tblGrid>
      <w:tr w:rsidR="00D0006E" w14:paraId="36123D31"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77E8B91B" w14:textId="77777777" w:rsidR="00D0006E" w:rsidRDefault="00000000">
            <w:pPr>
              <w:spacing w:before="20" w:after="20"/>
              <w:jc w:val="center"/>
            </w:pPr>
            <w:r>
              <w:rPr>
                <w:rFonts w:ascii="Cambria Math" w:hAnsi="Cambria Math"/>
                <w:b/>
                <w:color w:val="1E3A8A"/>
                <w:sz w:val="21"/>
              </w:rPr>
              <w:t>s(x, n) = 2^{-\frac{E(h(x))}{c(n)}}, \qquad \text{where } c(n) = 2\ln(n - 1) + 0.5772156649 - \frac{2(n - 1)}{n}</w:t>
            </w:r>
            <w:r>
              <w:rPr>
                <w:rFonts w:ascii="Calibri" w:hAnsi="Calibri"/>
                <w:color w:val="64748B"/>
                <w:sz w:val="18"/>
              </w:rPr>
              <w:tab/>
            </w:r>
            <w:r>
              <w:rPr>
                <w:rFonts w:ascii="Calibri" w:hAnsi="Calibri"/>
                <w:color w:val="64748B"/>
                <w:sz w:val="18"/>
              </w:rPr>
              <w:tab/>
            </w:r>
            <w:r>
              <w:rPr>
                <w:rFonts w:ascii="Calibri" w:hAnsi="Calibri"/>
                <w:color w:val="64748B"/>
                <w:sz w:val="18"/>
              </w:rPr>
              <w:tab/>
              <w:t>(Eq. 11.1)</w:t>
            </w:r>
          </w:p>
        </w:tc>
      </w:tr>
    </w:tbl>
    <w:p w14:paraId="74C2485B" w14:textId="77777777" w:rsidR="00D0006E" w:rsidRDefault="00000000">
      <w:pPr>
        <w:spacing w:before="20" w:after="60"/>
        <w:jc w:val="both"/>
      </w:pPr>
      <w:r>
        <w:rPr>
          <w:rFonts w:ascii="Calibri" w:hAnsi="Calibri"/>
          <w:i/>
          <w:color w:val="64748B"/>
          <w:sz w:val="17"/>
        </w:rPr>
        <w:t>Where: Isolation Forest anomaly score where E(h(x)) is the average path length across 100 isolation trees and c(n) is the average path length of unsuccessful searches in a Binary Search Tree.</w:t>
      </w:r>
    </w:p>
    <w:p w14:paraId="5C5EB6CE" w14:textId="77777777" w:rsidR="00D0006E" w:rsidRDefault="00000000">
      <w:pPr>
        <w:pStyle w:val="Heading2"/>
        <w:spacing w:before="180" w:after="40"/>
      </w:pPr>
      <w:r>
        <w:rPr>
          <w:rFonts w:ascii="Arial" w:hAnsi="Arial"/>
          <w:color w:val="0284C7"/>
          <w:sz w:val="24"/>
        </w:rPr>
        <w:t>11.2 Monitored Signals &amp; Anomaly Taxonomy</w:t>
      </w:r>
    </w:p>
    <w:p w14:paraId="3897DE78" w14:textId="77777777" w:rsidR="00D0006E" w:rsidRDefault="00000000">
      <w:pPr>
        <w:spacing w:after="70" w:line="269" w:lineRule="auto"/>
        <w:jc w:val="both"/>
      </w:pPr>
      <w:r>
        <w:rPr>
          <w:rFonts w:ascii="Calibri" w:hAnsi="Calibri"/>
          <w:color w:val="1E293B"/>
          <w:sz w:val="20"/>
        </w:rPr>
        <w:t>The anomaly detector scans three operational signals: purchase order quantity, binary delivery late status, and lead-time deviation (actual shipping days minus scheduled days). When an anomaly score breaches the decision threshold (score &lt; 0.0), NEXUS categorizes the event into a structured operational taxonomy:</w:t>
      </w:r>
      <w:r>
        <w:rPr>
          <w:rFonts w:ascii="Calibri" w:hAnsi="Calibri"/>
          <w:color w:val="1E293B"/>
          <w:sz w:val="20"/>
        </w:rPr>
        <w:br/>
        <w:t>• UNUSUAL_DEMAND_SPIKE: Severe surge in ordered units (&gt;3.5 sigma) signaling panic buying or sudden market shifts.</w:t>
      </w:r>
      <w:r>
        <w:rPr>
          <w:rFonts w:ascii="Calibri" w:hAnsi="Calibri"/>
          <w:color w:val="1E293B"/>
          <w:sz w:val="20"/>
        </w:rPr>
        <w:br/>
        <w:t>• TRANSIT_DELAY_OUTLIER: Delivery transit delay exceeding standard distributions by &gt;3 sigma, indicating port strikes or severe road washouts.</w:t>
      </w:r>
      <w:r>
        <w:rPr>
          <w:rFonts w:ascii="Calibri" w:hAnsi="Calibri"/>
          <w:color w:val="1E293B"/>
          <w:sz w:val="20"/>
        </w:rPr>
        <w:br/>
        <w:t>• ORDER_PATTERN_ANOMALY: Erratic transaction order volume patterns requiring immediate supply chain buffer review.</w:t>
      </w:r>
    </w:p>
    <w:p w14:paraId="353E6F12" w14:textId="77777777" w:rsidR="00D0006E" w:rsidRDefault="00000000">
      <w:r>
        <w:br w:type="page"/>
      </w:r>
    </w:p>
    <w:p w14:paraId="3737D856" w14:textId="77777777" w:rsidR="00D0006E" w:rsidRDefault="00000000">
      <w:pPr>
        <w:pStyle w:val="Heading1"/>
        <w:spacing w:before="280" w:after="60"/>
      </w:pPr>
      <w:r>
        <w:rPr>
          <w:rFonts w:ascii="Arial" w:hAnsi="Arial"/>
          <w:color w:val="1E3A8A"/>
          <w:sz w:val="30"/>
        </w:rPr>
        <w:t>12. Cascading Impact Propagation Analysis</w:t>
      </w:r>
    </w:p>
    <w:p w14:paraId="74732A10" w14:textId="77777777" w:rsidR="00D0006E" w:rsidRDefault="00000000">
      <w:pPr>
        <w:pStyle w:val="Heading2"/>
        <w:spacing w:before="180" w:after="40"/>
      </w:pPr>
      <w:r>
        <w:rPr>
          <w:rFonts w:ascii="Arial" w:hAnsi="Arial"/>
          <w:color w:val="0284C7"/>
          <w:sz w:val="24"/>
        </w:rPr>
        <w:t>12.1 NetworkX Directed Graph Modeling</w:t>
      </w:r>
    </w:p>
    <w:p w14:paraId="0121AB51" w14:textId="77777777" w:rsidR="00D0006E" w:rsidRDefault="00000000">
      <w:pPr>
        <w:spacing w:after="70" w:line="269" w:lineRule="auto"/>
        <w:jc w:val="both"/>
      </w:pPr>
      <w:r>
        <w:rPr>
          <w:rFonts w:ascii="Calibri" w:hAnsi="Calibri"/>
          <w:color w:val="1E293B"/>
          <w:sz w:val="20"/>
        </w:rPr>
        <w:t>A localized disruption at a single factory can easily trigger catastrophic network-wide stockouts if dependencies are unmapped. NEXUS implements a graph-theoretic failure traversal engine (`impact/impact_engine.py`) built on a **NetworkX Directed Graph (DiGraph)**. The graph explicitly models multi-echelon precedence constraints:</w:t>
      </w:r>
    </w:p>
    <w:tbl>
      <w:tblPr>
        <w:tblW w:w="0" w:type="auto"/>
        <w:jc w:val="center"/>
        <w:tblLook w:val="04A0" w:firstRow="1" w:lastRow="0" w:firstColumn="1" w:lastColumn="0" w:noHBand="0" w:noVBand="1"/>
      </w:tblPr>
      <w:tblGrid>
        <w:gridCol w:w="9072"/>
      </w:tblGrid>
      <w:tr w:rsidR="00D0006E" w14:paraId="75657F13"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03B5ED83" w14:textId="77777777" w:rsidR="00D0006E" w:rsidRDefault="00000000">
            <w:pPr>
              <w:spacing w:before="20" w:after="20"/>
              <w:jc w:val="center"/>
            </w:pPr>
            <w:r>
              <w:rPr>
                <w:rFonts w:ascii="Cambria Math" w:hAnsi="Cambria Math"/>
                <w:b/>
                <w:color w:val="1E3A8A"/>
                <w:sz w:val="21"/>
              </w:rPr>
              <w:t>\mathcal{G} = (\mathcal{V}, \mathcal{E}), \qquad \mathcal{V} = \mathcal{S} \cup \mathcal{P} \cup \mathcal{W} \cup \mathcal{H} \cup \mathcal{D}</w:t>
            </w:r>
            <w:r>
              <w:rPr>
                <w:rFonts w:ascii="Calibri" w:hAnsi="Calibri"/>
                <w:color w:val="64748B"/>
                <w:sz w:val="18"/>
              </w:rPr>
              <w:tab/>
            </w:r>
            <w:r>
              <w:rPr>
                <w:rFonts w:ascii="Calibri" w:hAnsi="Calibri"/>
                <w:color w:val="64748B"/>
                <w:sz w:val="18"/>
              </w:rPr>
              <w:tab/>
            </w:r>
            <w:r>
              <w:rPr>
                <w:rFonts w:ascii="Calibri" w:hAnsi="Calibri"/>
                <w:color w:val="64748B"/>
                <w:sz w:val="18"/>
              </w:rPr>
              <w:tab/>
              <w:t>(Eq. 12.1)</w:t>
            </w:r>
          </w:p>
        </w:tc>
      </w:tr>
    </w:tbl>
    <w:p w14:paraId="51C8E1FD" w14:textId="77777777" w:rsidR="00D0006E" w:rsidRDefault="00000000">
      <w:pPr>
        <w:spacing w:before="20" w:after="60"/>
        <w:jc w:val="both"/>
      </w:pPr>
      <w:r>
        <w:rPr>
          <w:rFonts w:ascii="Calibri" w:hAnsi="Calibri"/>
          <w:i/>
          <w:color w:val="64748B"/>
          <w:sz w:val="17"/>
        </w:rPr>
        <w:t>Where: Directed network graph where V represents 83 facility nodes (Suppliers, Plants, Warehouses, Hubs, Demand Zones) and E represents 160 transit corridors.</w:t>
      </w:r>
    </w:p>
    <w:p w14:paraId="229278A9" w14:textId="77777777" w:rsidR="00D0006E" w:rsidRDefault="00000000">
      <w:pPr>
        <w:pStyle w:val="Heading2"/>
        <w:spacing w:before="180" w:after="40"/>
      </w:pPr>
      <w:r>
        <w:rPr>
          <w:rFonts w:ascii="Arial" w:hAnsi="Arial"/>
          <w:color w:val="0284C7"/>
          <w:sz w:val="24"/>
        </w:rPr>
        <w:t>12.2 Multi-Echelon Failure Traversal Algorithm</w:t>
      </w:r>
    </w:p>
    <w:p w14:paraId="682BA563" w14:textId="77777777" w:rsidR="00D0006E" w:rsidRDefault="00000000">
      <w:pPr>
        <w:spacing w:after="70" w:line="269" w:lineRule="auto"/>
        <w:jc w:val="both"/>
      </w:pPr>
      <w:r>
        <w:rPr>
          <w:rFonts w:ascii="Calibri" w:hAnsi="Calibri"/>
          <w:color w:val="1E293B"/>
          <w:sz w:val="20"/>
        </w:rPr>
        <w:t>When an entity is disrupted (e.g., Supplier SUP_001 suffers an 80% capacity cut for 10 days), the ImpactEngine traverses downstream dependencies:</w:t>
      </w:r>
      <w:r>
        <w:rPr>
          <w:rFonts w:ascii="Calibri" w:hAnsi="Calibri"/>
          <w:color w:val="1E293B"/>
          <w:sz w:val="20"/>
        </w:rPr>
        <w:br/>
        <w:t>1. Dependent SKU Discovery: Queries the catalog for all products where `primary_supplier_id == SUP_001` (identifying PROD_ITEM_003).</w:t>
      </w:r>
      <w:r>
        <w:rPr>
          <w:rFonts w:ascii="Calibri" w:hAnsi="Calibri"/>
          <w:color w:val="1E293B"/>
          <w:sz w:val="20"/>
        </w:rPr>
        <w:br/>
        <w:t>2. Corridor &amp; Warehouse Mapping: Traces outbound routes to identify downstream warehouses (WH_01 Western Depot, WH_08 Northern Depot).</w:t>
      </w:r>
      <w:r>
        <w:rPr>
          <w:rFonts w:ascii="Calibri" w:hAnsi="Calibri"/>
          <w:color w:val="1E293B"/>
          <w:sz w:val="20"/>
        </w:rPr>
        <w:br/>
        <w:t>3. Inventory Runway Calculation: Computes the exact operational runway days remaining at each warehouse:</w:t>
      </w:r>
      <w:r>
        <w:rPr>
          <w:rFonts w:ascii="Calibri" w:hAnsi="Calibri"/>
          <w:color w:val="1E293B"/>
          <w:sz w:val="20"/>
        </w:rPr>
        <w:br/>
        <w:t xml:space="preserve">   $$\text{Runway (Days)} = \frac{\text{Current Warehouse Stock}}{\text{Average Daily Consumption Rate}}$$</w:t>
      </w:r>
      <w:r>
        <w:rPr>
          <w:rFonts w:ascii="Calibri" w:hAnsi="Calibri"/>
          <w:color w:val="1E293B"/>
          <w:sz w:val="20"/>
        </w:rPr>
        <w:br/>
        <w:t xml:space="preserve">   If Runway &lt; Disruption Duration (10 Days), a stockout breach is flagged (e.g., WH_01 runway = 4.7 days -&gt; stockout imminent on Day 5).</w:t>
      </w:r>
      <w:r>
        <w:rPr>
          <w:rFonts w:ascii="Calibri" w:hAnsi="Calibri"/>
          <w:color w:val="1E293B"/>
          <w:sz w:val="20"/>
        </w:rPr>
        <w:br/>
        <w:t>4. Demand Zone Exposure: Traverses outbound routes from compromised warehouses to identify exposed consumer markets (5 demand zones).</w:t>
      </w:r>
      <w:r>
        <w:rPr>
          <w:rFonts w:ascii="Calibri" w:hAnsi="Calibri"/>
          <w:color w:val="1E293B"/>
          <w:sz w:val="20"/>
        </w:rPr>
        <w:br/>
        <w:t>5. Shortage &amp; Service Level Estimation: Quantifies potential unmet demand and projects service level collapse:</w:t>
      </w:r>
      <w:r>
        <w:rPr>
          <w:rFonts w:ascii="Calibri" w:hAnsi="Calibri"/>
          <w:color w:val="1E293B"/>
          <w:sz w:val="20"/>
        </w:rPr>
        <w:br/>
        <w:t xml:space="preserve">   $$\text{Lost Capacity} = \text{Capacity} \times 0.80 \times \left(\frac{10}{30}\right) = 3,200\text{ units}, \qquad \text{Projected SL} = 63.0\%\text{ (-35.0\% drop)}$$</w:t>
      </w:r>
      <w:r>
        <w:rPr>
          <w:rFonts w:ascii="Calibri" w:hAnsi="Calibri"/>
          <w:color w:val="1E293B"/>
          <w:sz w:val="20"/>
        </w:rPr>
        <w:br/>
        <w:t>6. Alternative Supplier Discovery: Automatically scans the digital twin to discover qualified alternative suppliers with spare capacity (Sanand Precision Casting SUP_004, Hero Fasteners SUP_015).</w:t>
      </w:r>
    </w:p>
    <w:p w14:paraId="6D74B76E" w14:textId="77777777" w:rsidR="00D0006E" w:rsidRDefault="00000000">
      <w:pPr>
        <w:spacing w:before="80" w:after="20"/>
        <w:jc w:val="center"/>
      </w:pPr>
      <w:r>
        <w:rPr>
          <w:noProof/>
        </w:rPr>
        <w:drawing>
          <wp:inline distT="0" distB="0" distL="0" distR="0" wp14:anchorId="374B8370" wp14:editId="66FE321B">
            <wp:extent cx="4572000" cy="2595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act_analysis.png"/>
                    <pic:cNvPicPr/>
                  </pic:nvPicPr>
                  <pic:blipFill>
                    <a:blip r:embed="rId12"/>
                    <a:stretch>
                      <a:fillRect/>
                    </a:stretch>
                  </pic:blipFill>
                  <pic:spPr>
                    <a:xfrm>
                      <a:off x="0" y="0"/>
                      <a:ext cx="4572000" cy="2595231"/>
                    </a:xfrm>
                    <a:prstGeom prst="rect">
                      <a:avLst/>
                    </a:prstGeom>
                  </pic:spPr>
                </pic:pic>
              </a:graphicData>
            </a:graphic>
          </wp:inline>
        </w:drawing>
      </w:r>
    </w:p>
    <w:p w14:paraId="31ADE974" w14:textId="77777777" w:rsidR="00D0006E" w:rsidRDefault="00000000">
      <w:pPr>
        <w:spacing w:before="20" w:after="100"/>
        <w:jc w:val="center"/>
      </w:pPr>
      <w:r>
        <w:rPr>
          <w:rFonts w:ascii="Calibri" w:hAnsi="Calibri"/>
          <w:i/>
          <w:color w:val="64748B"/>
          <w:sz w:val="17"/>
        </w:rPr>
        <w:t>Figure 12.1 — Disruption Impact Propagation Engine (Screen 5: Cascade Pipeline, Stock Runways, and Alternative Vendors)</w:t>
      </w:r>
    </w:p>
    <w:p w14:paraId="77E1CF98" w14:textId="77777777" w:rsidR="00D0006E" w:rsidRDefault="00000000">
      <w:r>
        <w:br w:type="page"/>
      </w:r>
    </w:p>
    <w:p w14:paraId="2CE5ECDC" w14:textId="77777777" w:rsidR="00D0006E" w:rsidRDefault="00000000">
      <w:pPr>
        <w:pStyle w:val="Heading1"/>
        <w:spacing w:before="280" w:after="60"/>
      </w:pPr>
      <w:r>
        <w:rPr>
          <w:rFonts w:ascii="Arial" w:hAnsi="Arial"/>
          <w:color w:val="1E3A8A"/>
          <w:sz w:val="30"/>
        </w:rPr>
        <w:t>13. Scenario Simulation Studio</w:t>
      </w:r>
    </w:p>
    <w:p w14:paraId="0BBC8A78" w14:textId="77777777" w:rsidR="00D0006E" w:rsidRDefault="00000000">
      <w:pPr>
        <w:pStyle w:val="Heading2"/>
        <w:spacing w:before="180" w:after="40"/>
      </w:pPr>
      <w:r>
        <w:rPr>
          <w:rFonts w:ascii="Arial" w:hAnsi="Arial"/>
          <w:color w:val="0284C7"/>
          <w:sz w:val="24"/>
        </w:rPr>
        <w:t>13.1 In-Memory Copy-on-Write State Cloning</w:t>
      </w:r>
    </w:p>
    <w:p w14:paraId="5B18C933" w14:textId="77777777" w:rsidR="00D0006E" w:rsidRDefault="00000000">
      <w:pPr>
        <w:spacing w:after="70" w:line="269" w:lineRule="auto"/>
        <w:jc w:val="both"/>
      </w:pPr>
      <w:r>
        <w:rPr>
          <w:rFonts w:ascii="Calibri" w:hAnsi="Calibri"/>
          <w:color w:val="1E293B"/>
          <w:sz w:val="20"/>
        </w:rPr>
        <w:t>A foundational design principle of NEXUS is **non-destructive scenario simulation**. Planners must be empowered to test extreme 'what-if' shock hypotheses without risking database corruption. The Scenario Simulation Engine (`simulation/scenario_engine.py`) enforces strict in-memory state isolation using a copy-on-write `SimulationState` object.</w:t>
      </w:r>
    </w:p>
    <w:p w14:paraId="60EB9ECA" w14:textId="77777777" w:rsidR="00D0006E" w:rsidRDefault="00000000">
      <w:pPr>
        <w:spacing w:after="70" w:line="269" w:lineRule="auto"/>
        <w:jc w:val="both"/>
      </w:pPr>
      <w:r>
        <w:rPr>
          <w:rFonts w:ascii="Calibri" w:hAnsi="Calibri"/>
          <w:color w:val="1E293B"/>
          <w:sz w:val="20"/>
        </w:rPr>
        <w:t>When a simulation request arrives, the engine deep-copies all suppliers, warehouses, routes, and demand zones from the database session into memory. Disruption shocks mutate *only* the ephemeral clone. Once the simulation and optimization calculations complete, the clone is discarded, leaving the persistent database 100% unaltered.</w:t>
      </w:r>
    </w:p>
    <w:p w14:paraId="4A378F7D" w14:textId="77777777" w:rsidR="00D0006E" w:rsidRDefault="00000000">
      <w:pPr>
        <w:pStyle w:val="Heading2"/>
        <w:spacing w:before="180" w:after="40"/>
      </w:pPr>
      <w:r>
        <w:rPr>
          <w:rFonts w:ascii="Arial" w:hAnsi="Arial"/>
          <w:color w:val="0284C7"/>
          <w:sz w:val="24"/>
        </w:rPr>
        <w:t>13.2 Five Verified Disruption Shock Scenarios</w:t>
      </w:r>
    </w:p>
    <w:p w14:paraId="50887BA9" w14:textId="77777777" w:rsidR="00D0006E" w:rsidRDefault="00000000">
      <w:pPr>
        <w:spacing w:after="70" w:line="269" w:lineRule="auto"/>
        <w:jc w:val="both"/>
      </w:pPr>
      <w:r>
        <w:rPr>
          <w:rFonts w:ascii="Calibri" w:hAnsi="Calibri"/>
          <w:color w:val="1E293B"/>
          <w:sz w:val="20"/>
        </w:rPr>
        <w:t>NEXUS provides native support for five distinct operational disruption scenarios:</w:t>
      </w:r>
    </w:p>
    <w:p w14:paraId="1EFCE6A7" w14:textId="77777777" w:rsidR="00D0006E" w:rsidRDefault="00000000">
      <w:pPr>
        <w:keepNext/>
        <w:spacing w:before="100" w:after="40"/>
      </w:pPr>
      <w:r>
        <w:rPr>
          <w:rFonts w:ascii="Calibri" w:hAnsi="Calibri"/>
          <w:b/>
          <w:color w:val="334155"/>
          <w:sz w:val="19"/>
        </w:rPr>
        <w:t>Table 13.1 — Supported Operational Disruption Scenarios &amp; Shock Parameters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993"/>
        <w:gridCol w:w="1829"/>
        <w:gridCol w:w="2814"/>
        <w:gridCol w:w="2532"/>
      </w:tblGrid>
      <w:tr w:rsidR="00D0006E" w14:paraId="7B7E3C8B" w14:textId="77777777">
        <w:trPr>
          <w:jc w:val="center"/>
        </w:trPr>
        <w:tc>
          <w:tcPr>
            <w:tcW w:w="1969" w:type="dxa"/>
            <w:shd w:val="clear" w:color="auto" w:fill="0F172A"/>
            <w:tcMar>
              <w:top w:w="35" w:type="dxa"/>
              <w:left w:w="70" w:type="dxa"/>
              <w:bottom w:w="35" w:type="dxa"/>
              <w:right w:w="70" w:type="dxa"/>
            </w:tcMar>
          </w:tcPr>
          <w:p w14:paraId="6729497E" w14:textId="77777777" w:rsidR="00D0006E" w:rsidRDefault="00000000">
            <w:pPr>
              <w:spacing w:before="20" w:after="20"/>
            </w:pPr>
            <w:r>
              <w:rPr>
                <w:rFonts w:ascii="Calibri" w:hAnsi="Calibri"/>
                <w:b/>
                <w:color w:val="FFFFFF"/>
                <w:sz w:val="18"/>
              </w:rPr>
              <w:t>Scenario Identifier</w:t>
            </w:r>
          </w:p>
        </w:tc>
        <w:tc>
          <w:tcPr>
            <w:tcW w:w="1829" w:type="dxa"/>
            <w:shd w:val="clear" w:color="auto" w:fill="0F172A"/>
            <w:tcMar>
              <w:top w:w="35" w:type="dxa"/>
              <w:left w:w="70" w:type="dxa"/>
              <w:bottom w:w="35" w:type="dxa"/>
              <w:right w:w="70" w:type="dxa"/>
            </w:tcMar>
          </w:tcPr>
          <w:p w14:paraId="35F542C9" w14:textId="77777777" w:rsidR="00D0006E" w:rsidRDefault="00000000">
            <w:pPr>
              <w:spacing w:before="20" w:after="20"/>
            </w:pPr>
            <w:r>
              <w:rPr>
                <w:rFonts w:ascii="Calibri" w:hAnsi="Calibri"/>
                <w:b/>
                <w:color w:val="FFFFFF"/>
                <w:sz w:val="18"/>
              </w:rPr>
              <w:t>Target Parameters</w:t>
            </w:r>
          </w:p>
        </w:tc>
        <w:tc>
          <w:tcPr>
            <w:tcW w:w="2814" w:type="dxa"/>
            <w:shd w:val="clear" w:color="auto" w:fill="0F172A"/>
            <w:tcMar>
              <w:top w:w="35" w:type="dxa"/>
              <w:left w:w="70" w:type="dxa"/>
              <w:bottom w:w="35" w:type="dxa"/>
              <w:right w:w="70" w:type="dxa"/>
            </w:tcMar>
          </w:tcPr>
          <w:p w14:paraId="1D0FF4F6" w14:textId="77777777" w:rsidR="00D0006E" w:rsidRDefault="00000000">
            <w:pPr>
              <w:spacing w:before="20" w:after="20"/>
            </w:pPr>
            <w:r>
              <w:rPr>
                <w:rFonts w:ascii="Calibri" w:hAnsi="Calibri"/>
                <w:b/>
                <w:color w:val="FFFFFF"/>
                <w:sz w:val="18"/>
              </w:rPr>
              <w:t>Simulation Mechanism &amp; Transformation</w:t>
            </w:r>
          </w:p>
        </w:tc>
        <w:tc>
          <w:tcPr>
            <w:tcW w:w="2532" w:type="dxa"/>
            <w:shd w:val="clear" w:color="auto" w:fill="0F172A"/>
            <w:tcMar>
              <w:top w:w="35" w:type="dxa"/>
              <w:left w:w="70" w:type="dxa"/>
              <w:bottom w:w="35" w:type="dxa"/>
              <w:right w:w="70" w:type="dxa"/>
            </w:tcMar>
          </w:tcPr>
          <w:p w14:paraId="08352FFA" w14:textId="77777777" w:rsidR="00D0006E" w:rsidRDefault="00000000">
            <w:pPr>
              <w:spacing w:before="20" w:after="20"/>
            </w:pPr>
            <w:r>
              <w:rPr>
                <w:rFonts w:ascii="Calibri" w:hAnsi="Calibri"/>
                <w:b/>
                <w:color w:val="FFFFFF"/>
                <w:sz w:val="18"/>
              </w:rPr>
              <w:t>Downstream Propagation Effect</w:t>
            </w:r>
          </w:p>
        </w:tc>
      </w:tr>
      <w:tr w:rsidR="00D0006E" w14:paraId="07E7E74E" w14:textId="77777777">
        <w:trPr>
          <w:jc w:val="center"/>
        </w:trPr>
        <w:tc>
          <w:tcPr>
            <w:tcW w:w="1969" w:type="dxa"/>
            <w:shd w:val="clear" w:color="auto" w:fill="FFFFFF"/>
            <w:tcMar>
              <w:top w:w="22" w:type="dxa"/>
              <w:left w:w="70" w:type="dxa"/>
              <w:bottom w:w="22" w:type="dxa"/>
              <w:right w:w="70" w:type="dxa"/>
            </w:tcMar>
          </w:tcPr>
          <w:p w14:paraId="34E59F93" w14:textId="77777777" w:rsidR="00D0006E" w:rsidRDefault="00000000">
            <w:pPr>
              <w:spacing w:before="10" w:after="10" w:line="240" w:lineRule="auto"/>
            </w:pPr>
            <w:r>
              <w:rPr>
                <w:rFonts w:ascii="Calibri" w:hAnsi="Calibri"/>
                <w:color w:val="1E293B"/>
                <w:sz w:val="17"/>
              </w:rPr>
              <w:t>SUPPLIER_FAILURE</w:t>
            </w:r>
          </w:p>
        </w:tc>
        <w:tc>
          <w:tcPr>
            <w:tcW w:w="1829" w:type="dxa"/>
            <w:shd w:val="clear" w:color="auto" w:fill="FFFFFF"/>
            <w:tcMar>
              <w:top w:w="22" w:type="dxa"/>
              <w:left w:w="70" w:type="dxa"/>
              <w:bottom w:w="22" w:type="dxa"/>
              <w:right w:w="70" w:type="dxa"/>
            </w:tcMar>
          </w:tcPr>
          <w:p w14:paraId="6827A6A3" w14:textId="77777777" w:rsidR="00D0006E" w:rsidRDefault="00000000">
            <w:pPr>
              <w:spacing w:before="10" w:after="10" w:line="240" w:lineRule="auto"/>
            </w:pPr>
            <w:r>
              <w:rPr>
                <w:rFonts w:ascii="Calibri" w:hAnsi="Calibri"/>
                <w:color w:val="1E293B"/>
                <w:sz w:val="17"/>
              </w:rPr>
              <w:t>supplier_id, capacity_reduction (0-1), duration_days</w:t>
            </w:r>
          </w:p>
        </w:tc>
        <w:tc>
          <w:tcPr>
            <w:tcW w:w="2814" w:type="dxa"/>
            <w:shd w:val="clear" w:color="auto" w:fill="FFFFFF"/>
            <w:tcMar>
              <w:top w:w="22" w:type="dxa"/>
              <w:left w:w="70" w:type="dxa"/>
              <w:bottom w:w="22" w:type="dxa"/>
              <w:right w:w="70" w:type="dxa"/>
            </w:tcMar>
          </w:tcPr>
          <w:p w14:paraId="5430AC0E" w14:textId="77777777" w:rsidR="00D0006E" w:rsidRDefault="00000000">
            <w:pPr>
              <w:spacing w:before="10" w:after="10" w:line="240" w:lineRule="auto"/>
            </w:pPr>
            <w:r>
              <w:rPr>
                <w:rFonts w:ascii="Calibri" w:hAnsi="Calibri"/>
                <w:color w:val="1E293B"/>
                <w:sz w:val="17"/>
              </w:rPr>
              <w:t>Scales supplier capacity down (e.g. -80%), marks status as DISRUPTED, elevates risk score to 0.85</w:t>
            </w:r>
          </w:p>
        </w:tc>
        <w:tc>
          <w:tcPr>
            <w:tcW w:w="2532" w:type="dxa"/>
            <w:shd w:val="clear" w:color="auto" w:fill="FFFFFF"/>
            <w:tcMar>
              <w:top w:w="22" w:type="dxa"/>
              <w:left w:w="70" w:type="dxa"/>
              <w:bottom w:w="22" w:type="dxa"/>
              <w:right w:w="70" w:type="dxa"/>
            </w:tcMar>
          </w:tcPr>
          <w:p w14:paraId="6A45840D" w14:textId="77777777" w:rsidR="00D0006E" w:rsidRDefault="00000000">
            <w:pPr>
              <w:spacing w:before="10" w:after="10" w:line="240" w:lineRule="auto"/>
            </w:pPr>
            <w:r>
              <w:rPr>
                <w:rFonts w:ascii="Calibri" w:hAnsi="Calibri"/>
                <w:color w:val="1E293B"/>
                <w:sz w:val="17"/>
              </w:rPr>
              <w:t>Triggers component shortage, drains warehouse stock runway, exposes dependent consumer zones</w:t>
            </w:r>
          </w:p>
        </w:tc>
      </w:tr>
      <w:tr w:rsidR="00D0006E" w14:paraId="08B818F3" w14:textId="77777777">
        <w:trPr>
          <w:jc w:val="center"/>
        </w:trPr>
        <w:tc>
          <w:tcPr>
            <w:tcW w:w="1969" w:type="dxa"/>
            <w:shd w:val="clear" w:color="auto" w:fill="F8FAFC"/>
            <w:tcMar>
              <w:top w:w="22" w:type="dxa"/>
              <w:left w:w="70" w:type="dxa"/>
              <w:bottom w:w="22" w:type="dxa"/>
              <w:right w:w="70" w:type="dxa"/>
            </w:tcMar>
          </w:tcPr>
          <w:p w14:paraId="66A1431F" w14:textId="77777777" w:rsidR="00D0006E" w:rsidRDefault="00000000">
            <w:pPr>
              <w:spacing w:before="10" w:after="10" w:line="240" w:lineRule="auto"/>
            </w:pPr>
            <w:r>
              <w:rPr>
                <w:rFonts w:ascii="Calibri" w:hAnsi="Calibri"/>
                <w:color w:val="1E293B"/>
                <w:sz w:val="17"/>
              </w:rPr>
              <w:t>ROUTE_DISRUPTION</w:t>
            </w:r>
          </w:p>
        </w:tc>
        <w:tc>
          <w:tcPr>
            <w:tcW w:w="1829" w:type="dxa"/>
            <w:shd w:val="clear" w:color="auto" w:fill="F8FAFC"/>
            <w:tcMar>
              <w:top w:w="22" w:type="dxa"/>
              <w:left w:w="70" w:type="dxa"/>
              <w:bottom w:w="22" w:type="dxa"/>
              <w:right w:w="70" w:type="dxa"/>
            </w:tcMar>
          </w:tcPr>
          <w:p w14:paraId="5398E769" w14:textId="77777777" w:rsidR="00D0006E" w:rsidRDefault="00000000">
            <w:pPr>
              <w:spacing w:before="10" w:after="10" w:line="240" w:lineRule="auto"/>
            </w:pPr>
            <w:r>
              <w:rPr>
                <w:rFonts w:ascii="Calibri" w:hAnsi="Calibri"/>
                <w:color w:val="1E293B"/>
                <w:sz w:val="17"/>
              </w:rPr>
              <w:t>route_id, duration_days</w:t>
            </w:r>
          </w:p>
        </w:tc>
        <w:tc>
          <w:tcPr>
            <w:tcW w:w="2814" w:type="dxa"/>
            <w:shd w:val="clear" w:color="auto" w:fill="F8FAFC"/>
            <w:tcMar>
              <w:top w:w="22" w:type="dxa"/>
              <w:left w:w="70" w:type="dxa"/>
              <w:bottom w:w="22" w:type="dxa"/>
              <w:right w:w="70" w:type="dxa"/>
            </w:tcMar>
          </w:tcPr>
          <w:p w14:paraId="2BF2773F" w14:textId="77777777" w:rsidR="00D0006E" w:rsidRDefault="00000000">
            <w:pPr>
              <w:spacing w:before="10" w:after="10" w:line="240" w:lineRule="auto"/>
            </w:pPr>
            <w:r>
              <w:rPr>
                <w:rFonts w:ascii="Calibri" w:hAnsi="Calibri"/>
                <w:color w:val="1E293B"/>
                <w:sz w:val="17"/>
              </w:rPr>
              <w:t>Sets corridor status to BLOCKED, sets throughput capacity to 0.0</w:t>
            </w:r>
          </w:p>
        </w:tc>
        <w:tc>
          <w:tcPr>
            <w:tcW w:w="2532" w:type="dxa"/>
            <w:shd w:val="clear" w:color="auto" w:fill="F8FAFC"/>
            <w:tcMar>
              <w:top w:w="22" w:type="dxa"/>
              <w:left w:w="70" w:type="dxa"/>
              <w:bottom w:w="22" w:type="dxa"/>
              <w:right w:w="70" w:type="dxa"/>
            </w:tcMar>
          </w:tcPr>
          <w:p w14:paraId="0FD56609" w14:textId="77777777" w:rsidR="00D0006E" w:rsidRDefault="00000000">
            <w:pPr>
              <w:spacing w:before="10" w:after="10" w:line="240" w:lineRule="auto"/>
            </w:pPr>
            <w:r>
              <w:rPr>
                <w:rFonts w:ascii="Calibri" w:hAnsi="Calibri"/>
                <w:color w:val="1E293B"/>
                <w:sz w:val="17"/>
              </w:rPr>
              <w:t>Forces freight detours, recalculates highway transit times, inflates transportation costs</w:t>
            </w:r>
          </w:p>
        </w:tc>
      </w:tr>
      <w:tr w:rsidR="00D0006E" w14:paraId="06ACB614" w14:textId="77777777">
        <w:trPr>
          <w:jc w:val="center"/>
        </w:trPr>
        <w:tc>
          <w:tcPr>
            <w:tcW w:w="1969" w:type="dxa"/>
            <w:shd w:val="clear" w:color="auto" w:fill="FFFFFF"/>
            <w:tcMar>
              <w:top w:w="22" w:type="dxa"/>
              <w:left w:w="70" w:type="dxa"/>
              <w:bottom w:w="22" w:type="dxa"/>
              <w:right w:w="70" w:type="dxa"/>
            </w:tcMar>
          </w:tcPr>
          <w:p w14:paraId="19A1E62A" w14:textId="77777777" w:rsidR="00D0006E" w:rsidRDefault="00000000">
            <w:pPr>
              <w:spacing w:before="10" w:after="10" w:line="240" w:lineRule="auto"/>
            </w:pPr>
            <w:r>
              <w:rPr>
                <w:rFonts w:ascii="Calibri" w:hAnsi="Calibri"/>
                <w:color w:val="1E293B"/>
                <w:sz w:val="17"/>
              </w:rPr>
              <w:t>DEMAND_SPIKE</w:t>
            </w:r>
          </w:p>
        </w:tc>
        <w:tc>
          <w:tcPr>
            <w:tcW w:w="1829" w:type="dxa"/>
            <w:shd w:val="clear" w:color="auto" w:fill="FFFFFF"/>
            <w:tcMar>
              <w:top w:w="22" w:type="dxa"/>
              <w:left w:w="70" w:type="dxa"/>
              <w:bottom w:w="22" w:type="dxa"/>
              <w:right w:w="70" w:type="dxa"/>
            </w:tcMar>
          </w:tcPr>
          <w:p w14:paraId="7307A276" w14:textId="77777777" w:rsidR="00D0006E" w:rsidRDefault="00000000">
            <w:pPr>
              <w:spacing w:before="10" w:after="10" w:line="240" w:lineRule="auto"/>
            </w:pPr>
            <w:r>
              <w:rPr>
                <w:rFonts w:ascii="Calibri" w:hAnsi="Calibri"/>
                <w:color w:val="1E293B"/>
                <w:sz w:val="17"/>
              </w:rPr>
              <w:t>demand_spike_percent (0-1), optional zone_id</w:t>
            </w:r>
          </w:p>
        </w:tc>
        <w:tc>
          <w:tcPr>
            <w:tcW w:w="2814" w:type="dxa"/>
            <w:shd w:val="clear" w:color="auto" w:fill="FFFFFF"/>
            <w:tcMar>
              <w:top w:w="22" w:type="dxa"/>
              <w:left w:w="70" w:type="dxa"/>
              <w:bottom w:w="22" w:type="dxa"/>
              <w:right w:w="70" w:type="dxa"/>
            </w:tcMar>
          </w:tcPr>
          <w:p w14:paraId="06F07478" w14:textId="77777777" w:rsidR="00D0006E" w:rsidRDefault="00000000">
            <w:pPr>
              <w:spacing w:before="10" w:after="10" w:line="240" w:lineRule="auto"/>
            </w:pPr>
            <w:r>
              <w:rPr>
                <w:rFonts w:ascii="Calibri" w:hAnsi="Calibri"/>
                <w:color w:val="1E293B"/>
                <w:sz w:val="17"/>
              </w:rPr>
              <w:t>Multiplies consumer demand volume by (1 + spike_pct) across target or network-wide zones</w:t>
            </w:r>
          </w:p>
        </w:tc>
        <w:tc>
          <w:tcPr>
            <w:tcW w:w="2532" w:type="dxa"/>
            <w:shd w:val="clear" w:color="auto" w:fill="FFFFFF"/>
            <w:tcMar>
              <w:top w:w="22" w:type="dxa"/>
              <w:left w:w="70" w:type="dxa"/>
              <w:bottom w:w="22" w:type="dxa"/>
              <w:right w:w="70" w:type="dxa"/>
            </w:tcMar>
          </w:tcPr>
          <w:p w14:paraId="51B0CCC6" w14:textId="77777777" w:rsidR="00D0006E" w:rsidRDefault="00000000">
            <w:pPr>
              <w:spacing w:before="10" w:after="10" w:line="240" w:lineRule="auto"/>
            </w:pPr>
            <w:r>
              <w:rPr>
                <w:rFonts w:ascii="Calibri" w:hAnsi="Calibri"/>
                <w:color w:val="1E293B"/>
                <w:sz w:val="17"/>
              </w:rPr>
              <w:t>Tests safety stock adequacy, stresses supplier throughput limits, risks stockout penalties</w:t>
            </w:r>
          </w:p>
        </w:tc>
      </w:tr>
      <w:tr w:rsidR="00D0006E" w14:paraId="6F213807" w14:textId="77777777">
        <w:trPr>
          <w:jc w:val="center"/>
        </w:trPr>
        <w:tc>
          <w:tcPr>
            <w:tcW w:w="1969" w:type="dxa"/>
            <w:shd w:val="clear" w:color="auto" w:fill="F8FAFC"/>
            <w:tcMar>
              <w:top w:w="22" w:type="dxa"/>
              <w:left w:w="70" w:type="dxa"/>
              <w:bottom w:w="22" w:type="dxa"/>
              <w:right w:w="70" w:type="dxa"/>
            </w:tcMar>
          </w:tcPr>
          <w:p w14:paraId="2AD1D131" w14:textId="77777777" w:rsidR="00D0006E" w:rsidRDefault="00000000">
            <w:pPr>
              <w:spacing w:before="10" w:after="10" w:line="240" w:lineRule="auto"/>
            </w:pPr>
            <w:r>
              <w:rPr>
                <w:rFonts w:ascii="Calibri" w:hAnsi="Calibri"/>
                <w:color w:val="1E293B"/>
                <w:sz w:val="17"/>
              </w:rPr>
              <w:t>WAREHOUSE_SHUTDOWN</w:t>
            </w:r>
          </w:p>
        </w:tc>
        <w:tc>
          <w:tcPr>
            <w:tcW w:w="1829" w:type="dxa"/>
            <w:shd w:val="clear" w:color="auto" w:fill="F8FAFC"/>
            <w:tcMar>
              <w:top w:w="22" w:type="dxa"/>
              <w:left w:w="70" w:type="dxa"/>
              <w:bottom w:w="22" w:type="dxa"/>
              <w:right w:w="70" w:type="dxa"/>
            </w:tcMar>
          </w:tcPr>
          <w:p w14:paraId="4E5319EB" w14:textId="77777777" w:rsidR="00D0006E" w:rsidRDefault="00000000">
            <w:pPr>
              <w:spacing w:before="10" w:after="10" w:line="240" w:lineRule="auto"/>
            </w:pPr>
            <w:r>
              <w:rPr>
                <w:rFonts w:ascii="Calibri" w:hAnsi="Calibri"/>
                <w:color w:val="1E293B"/>
                <w:sz w:val="17"/>
              </w:rPr>
              <w:t>warehouse_id, duration_days</w:t>
            </w:r>
          </w:p>
        </w:tc>
        <w:tc>
          <w:tcPr>
            <w:tcW w:w="2814" w:type="dxa"/>
            <w:shd w:val="clear" w:color="auto" w:fill="F8FAFC"/>
            <w:tcMar>
              <w:top w:w="22" w:type="dxa"/>
              <w:left w:w="70" w:type="dxa"/>
              <w:bottom w:w="22" w:type="dxa"/>
              <w:right w:w="70" w:type="dxa"/>
            </w:tcMar>
          </w:tcPr>
          <w:p w14:paraId="65163365" w14:textId="77777777" w:rsidR="00D0006E" w:rsidRDefault="00000000">
            <w:pPr>
              <w:spacing w:before="10" w:after="10" w:line="240" w:lineRule="auto"/>
            </w:pPr>
            <w:r>
              <w:rPr>
                <w:rFonts w:ascii="Calibri" w:hAnsi="Calibri"/>
                <w:color w:val="1E293B"/>
                <w:sz w:val="17"/>
              </w:rPr>
              <w:t>Sets warehouse status to SHUTDOWN, sets capacity to 0.0, automatically severs all inbound &amp; outbound routes</w:t>
            </w:r>
          </w:p>
        </w:tc>
        <w:tc>
          <w:tcPr>
            <w:tcW w:w="2532" w:type="dxa"/>
            <w:shd w:val="clear" w:color="auto" w:fill="F8FAFC"/>
            <w:tcMar>
              <w:top w:w="22" w:type="dxa"/>
              <w:left w:w="70" w:type="dxa"/>
              <w:bottom w:w="22" w:type="dxa"/>
              <w:right w:w="70" w:type="dxa"/>
            </w:tcMar>
          </w:tcPr>
          <w:p w14:paraId="1FBEA088" w14:textId="77777777" w:rsidR="00D0006E" w:rsidRDefault="00000000">
            <w:pPr>
              <w:spacing w:before="10" w:after="10" w:line="240" w:lineRule="auto"/>
            </w:pPr>
            <w:r>
              <w:rPr>
                <w:rFonts w:ascii="Calibri" w:hAnsi="Calibri"/>
                <w:color w:val="1E293B"/>
                <w:sz w:val="17"/>
              </w:rPr>
              <w:t>Immobilizes inventory, severs distribution corridors, causes localized consumer stockouts</w:t>
            </w:r>
          </w:p>
        </w:tc>
      </w:tr>
      <w:tr w:rsidR="00D0006E" w14:paraId="5652DC4D" w14:textId="77777777">
        <w:trPr>
          <w:jc w:val="center"/>
        </w:trPr>
        <w:tc>
          <w:tcPr>
            <w:tcW w:w="1969" w:type="dxa"/>
            <w:shd w:val="clear" w:color="auto" w:fill="FFFFFF"/>
            <w:tcMar>
              <w:top w:w="22" w:type="dxa"/>
              <w:left w:w="70" w:type="dxa"/>
              <w:bottom w:w="22" w:type="dxa"/>
              <w:right w:w="70" w:type="dxa"/>
            </w:tcMar>
          </w:tcPr>
          <w:p w14:paraId="686F4E57" w14:textId="77777777" w:rsidR="00D0006E" w:rsidRDefault="00000000">
            <w:pPr>
              <w:spacing w:before="10" w:after="10" w:line="240" w:lineRule="auto"/>
            </w:pPr>
            <w:r>
              <w:rPr>
                <w:rFonts w:ascii="Calibri" w:hAnsi="Calibri"/>
                <w:color w:val="1E293B"/>
                <w:sz w:val="17"/>
              </w:rPr>
              <w:t>COMBINED_DISRUPTION</w:t>
            </w:r>
          </w:p>
        </w:tc>
        <w:tc>
          <w:tcPr>
            <w:tcW w:w="1829" w:type="dxa"/>
            <w:shd w:val="clear" w:color="auto" w:fill="FFFFFF"/>
            <w:tcMar>
              <w:top w:w="22" w:type="dxa"/>
              <w:left w:w="70" w:type="dxa"/>
              <w:bottom w:w="22" w:type="dxa"/>
              <w:right w:w="70" w:type="dxa"/>
            </w:tcMar>
          </w:tcPr>
          <w:p w14:paraId="111D4BBB" w14:textId="77777777" w:rsidR="00D0006E" w:rsidRDefault="00000000">
            <w:pPr>
              <w:spacing w:before="10" w:after="10" w:line="240" w:lineRule="auto"/>
            </w:pPr>
            <w:r>
              <w:rPr>
                <w:rFonts w:ascii="Calibri" w:hAnsi="Calibri"/>
                <w:color w:val="1E293B"/>
                <w:sz w:val="17"/>
              </w:rPr>
              <w:t>supplier_id, route_id, demand_spike, duration</w:t>
            </w:r>
          </w:p>
        </w:tc>
        <w:tc>
          <w:tcPr>
            <w:tcW w:w="2814" w:type="dxa"/>
            <w:shd w:val="clear" w:color="auto" w:fill="FFFFFF"/>
            <w:tcMar>
              <w:top w:w="22" w:type="dxa"/>
              <w:left w:w="70" w:type="dxa"/>
              <w:bottom w:w="22" w:type="dxa"/>
              <w:right w:w="70" w:type="dxa"/>
            </w:tcMar>
          </w:tcPr>
          <w:p w14:paraId="2BEEFC88" w14:textId="77777777" w:rsidR="00D0006E" w:rsidRDefault="00000000">
            <w:pPr>
              <w:spacing w:before="10" w:after="10" w:line="240" w:lineRule="auto"/>
            </w:pPr>
            <w:r>
              <w:rPr>
                <w:rFonts w:ascii="Calibri" w:hAnsi="Calibri"/>
                <w:color w:val="1E293B"/>
                <w:sz w:val="17"/>
              </w:rPr>
              <w:t>Concurrently executes supplier capacity cuts, transit corridor severances, and regional demand surges</w:t>
            </w:r>
          </w:p>
        </w:tc>
        <w:tc>
          <w:tcPr>
            <w:tcW w:w="2532" w:type="dxa"/>
            <w:shd w:val="clear" w:color="auto" w:fill="FFFFFF"/>
            <w:tcMar>
              <w:top w:w="22" w:type="dxa"/>
              <w:left w:w="70" w:type="dxa"/>
              <w:bottom w:w="22" w:type="dxa"/>
              <w:right w:w="70" w:type="dxa"/>
            </w:tcMar>
          </w:tcPr>
          <w:p w14:paraId="0A5ABEB5" w14:textId="77777777" w:rsidR="00D0006E" w:rsidRDefault="00000000">
            <w:pPr>
              <w:spacing w:before="10" w:after="10" w:line="240" w:lineRule="auto"/>
            </w:pPr>
            <w:r>
              <w:rPr>
                <w:rFonts w:ascii="Calibri" w:hAnsi="Calibri"/>
                <w:color w:val="1E293B"/>
                <w:sz w:val="17"/>
              </w:rPr>
              <w:t>Simulates compound systemic disasters (e.g., severe monsoon flooding + regional labor strike)</w:t>
            </w:r>
          </w:p>
        </w:tc>
      </w:tr>
    </w:tbl>
    <w:p w14:paraId="43DA58CE" w14:textId="77777777" w:rsidR="00D0006E" w:rsidRDefault="00000000">
      <w:pPr>
        <w:spacing w:before="80" w:after="20"/>
        <w:jc w:val="center"/>
      </w:pPr>
      <w:r>
        <w:rPr>
          <w:noProof/>
        </w:rPr>
        <w:drawing>
          <wp:inline distT="0" distB="0" distL="0" distR="0" wp14:anchorId="40D52E85" wp14:editId="4D666FB2">
            <wp:extent cx="4572000" cy="2595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enario_simulation.png"/>
                    <pic:cNvPicPr/>
                  </pic:nvPicPr>
                  <pic:blipFill>
                    <a:blip r:embed="rId13"/>
                    <a:stretch>
                      <a:fillRect/>
                    </a:stretch>
                  </pic:blipFill>
                  <pic:spPr>
                    <a:xfrm>
                      <a:off x="0" y="0"/>
                      <a:ext cx="4572000" cy="2595231"/>
                    </a:xfrm>
                    <a:prstGeom prst="rect">
                      <a:avLst/>
                    </a:prstGeom>
                  </pic:spPr>
                </pic:pic>
              </a:graphicData>
            </a:graphic>
          </wp:inline>
        </w:drawing>
      </w:r>
    </w:p>
    <w:p w14:paraId="165B6A12" w14:textId="1CBBCF78" w:rsidR="00D0006E" w:rsidRDefault="00000000" w:rsidP="00D15E00">
      <w:pPr>
        <w:spacing w:before="20" w:after="100"/>
        <w:jc w:val="center"/>
      </w:pPr>
      <w:r>
        <w:rPr>
          <w:rFonts w:ascii="Calibri" w:hAnsi="Calibri"/>
          <w:i/>
          <w:color w:val="64748B"/>
          <w:sz w:val="17"/>
        </w:rPr>
        <w:t>Figure 13.1 — What-If Scenario Simulation Studio (Screen 6: Five Disruption Tabs and Before vs. After State Comparison)</w:t>
      </w:r>
    </w:p>
    <w:p w14:paraId="4C00E2FF" w14:textId="77777777" w:rsidR="00D0006E" w:rsidRDefault="00000000">
      <w:pPr>
        <w:pStyle w:val="Heading1"/>
        <w:spacing w:before="280" w:after="60"/>
      </w:pPr>
      <w:r>
        <w:rPr>
          <w:rFonts w:ascii="Arial" w:hAnsi="Arial"/>
          <w:color w:val="1E3A8A"/>
          <w:sz w:val="30"/>
        </w:rPr>
        <w:t>14. Multi-Echelon Mathematical Optimization Engine</w:t>
      </w:r>
    </w:p>
    <w:p w14:paraId="59111BCA" w14:textId="77777777" w:rsidR="00D0006E" w:rsidRDefault="00000000">
      <w:pPr>
        <w:pStyle w:val="Heading2"/>
        <w:spacing w:before="180" w:after="40"/>
      </w:pPr>
      <w:r>
        <w:rPr>
          <w:rFonts w:ascii="Arial" w:hAnsi="Arial"/>
          <w:color w:val="0284C7"/>
          <w:sz w:val="24"/>
        </w:rPr>
        <w:t>14.1 Linear Programming Model Formulation</w:t>
      </w:r>
    </w:p>
    <w:p w14:paraId="0063F558" w14:textId="77777777" w:rsidR="00D0006E" w:rsidRDefault="00000000">
      <w:pPr>
        <w:spacing w:after="70" w:line="269" w:lineRule="auto"/>
        <w:jc w:val="both"/>
      </w:pPr>
      <w:r>
        <w:rPr>
          <w:rFonts w:ascii="Calibri" w:hAnsi="Calibri"/>
          <w:color w:val="1E293B"/>
          <w:sz w:val="20"/>
        </w:rPr>
        <w:t>The core mathematical capability of NEXUS is its multi-echelon network flow optimization engine (`optimization/ortools_optimizer.py`). When an operational shock occurs, the optimizer formulates and solves a continuous **Linear Program (LP)** using Google OR-Tools. The model coordinates procurement, freight routing, warehouse handling, and shortage mitigation simultaneously across the entire network:</w:t>
      </w:r>
    </w:p>
    <w:p w14:paraId="15C7E619" w14:textId="77777777" w:rsidR="00D0006E" w:rsidRDefault="00000000">
      <w:pPr>
        <w:spacing w:after="70" w:line="269" w:lineRule="auto"/>
        <w:jc w:val="both"/>
      </w:pPr>
      <w:r>
        <w:rPr>
          <w:rFonts w:ascii="Calibri" w:hAnsi="Calibri"/>
          <w:color w:val="1E293B"/>
          <w:sz w:val="20"/>
        </w:rPr>
        <w:t>• Sets &amp; Indices:</w:t>
      </w:r>
      <w:r>
        <w:rPr>
          <w:rFonts w:ascii="Calibri" w:hAnsi="Calibri"/>
          <w:color w:val="1E293B"/>
          <w:sz w:val="20"/>
        </w:rPr>
        <w:br/>
        <w:t xml:space="preserve">  - $s \in \mathcal{S}$: Set of 20 suppliers</w:t>
      </w:r>
      <w:r>
        <w:rPr>
          <w:rFonts w:ascii="Calibri" w:hAnsi="Calibri"/>
          <w:color w:val="1E293B"/>
          <w:sz w:val="20"/>
        </w:rPr>
        <w:br/>
        <w:t xml:space="preserve">  - $w \in \mathcal{W}$: Set of 10 fulfillment warehouses</w:t>
      </w:r>
      <w:r>
        <w:rPr>
          <w:rFonts w:ascii="Calibri" w:hAnsi="Calibri"/>
          <w:color w:val="1E293B"/>
          <w:sz w:val="20"/>
        </w:rPr>
        <w:br/>
        <w:t xml:space="preserve">  - $d \in \mathcal{D}$: Set of 30 regional demand zones</w:t>
      </w:r>
      <w:r>
        <w:rPr>
          <w:rFonts w:ascii="Calibri" w:hAnsi="Calibri"/>
          <w:color w:val="1E293B"/>
          <w:sz w:val="20"/>
        </w:rPr>
        <w:br/>
        <w:t xml:space="preserve">  - $\mathcal{B} \subset (\mathcal{S} \times \mathcal{W}) \cup (\mathcal{W} \times \mathcal{D})$: Set of currently severed or blocked corridors</w:t>
      </w:r>
      <w:r>
        <w:rPr>
          <w:rFonts w:ascii="Calibri" w:hAnsi="Calibri"/>
          <w:color w:val="1E293B"/>
          <w:sz w:val="20"/>
        </w:rPr>
        <w:br/>
      </w:r>
      <w:r>
        <w:rPr>
          <w:rFonts w:ascii="Calibri" w:hAnsi="Calibri"/>
          <w:color w:val="1E293B"/>
          <w:sz w:val="20"/>
        </w:rPr>
        <w:br/>
        <w:t>• Parameters:</w:t>
      </w:r>
      <w:r>
        <w:rPr>
          <w:rFonts w:ascii="Calibri" w:hAnsi="Calibri"/>
          <w:color w:val="1E293B"/>
          <w:sz w:val="20"/>
        </w:rPr>
        <w:br/>
        <w:t xml:space="preserve">  - $\text{Cap}_s$: Available production capacity of supplier $s$ (units)</w:t>
      </w:r>
      <w:r>
        <w:rPr>
          <w:rFonts w:ascii="Calibri" w:hAnsi="Calibri"/>
          <w:color w:val="1E293B"/>
          <w:sz w:val="20"/>
        </w:rPr>
        <w:br/>
        <w:t xml:space="preserve">  - $\text{Cap}_w$: Storage and throughput capacity of warehouse $w$ (units)</w:t>
      </w:r>
      <w:r>
        <w:rPr>
          <w:rFonts w:ascii="Calibri" w:hAnsi="Calibri"/>
          <w:color w:val="1E293B"/>
          <w:sz w:val="20"/>
        </w:rPr>
        <w:br/>
        <w:t xml:space="preserve">  - $\text{Demand}_d$: Projected demand at consuming market zone $d$ (units)</w:t>
      </w:r>
      <w:r>
        <w:rPr>
          <w:rFonts w:ascii="Calibri" w:hAnsi="Calibri"/>
          <w:color w:val="1E293B"/>
          <w:sz w:val="20"/>
        </w:rPr>
        <w:br/>
        <w:t xml:space="preserve">  - $c_s^{\text{proc}}$: Procurement cost per unit from supplier $s$ (INR)</w:t>
      </w:r>
      <w:r>
        <w:rPr>
          <w:rFonts w:ascii="Calibri" w:hAnsi="Calibri"/>
          <w:color w:val="1E293B"/>
          <w:sz w:val="20"/>
        </w:rPr>
        <w:br/>
        <w:t xml:space="preserve">  - $c_{s, w}^{\text{trans}}$: Freight transport cost per unit from supplier $s$ to warehouse $w$ (default INR 15.0)</w:t>
      </w:r>
      <w:r>
        <w:rPr>
          <w:rFonts w:ascii="Calibri" w:hAnsi="Calibri"/>
          <w:color w:val="1E293B"/>
          <w:sz w:val="20"/>
        </w:rPr>
        <w:br/>
        <w:t xml:space="preserve">  - $c_{w, d}^{\text{trans}}$: Freight transport cost per unit from warehouse $w$ to demand zone $d$ (default INR 20.0)</w:t>
      </w:r>
      <w:r>
        <w:rPr>
          <w:rFonts w:ascii="Calibri" w:hAnsi="Calibri"/>
          <w:color w:val="1E293B"/>
          <w:sz w:val="20"/>
        </w:rPr>
        <w:br/>
        <w:t xml:space="preserve">  - $c_w^{\text{hold}}$: Handling and holding cost per unit at warehouse $w$ (default INR 8.0)</w:t>
      </w:r>
      <w:r>
        <w:rPr>
          <w:rFonts w:ascii="Calibri" w:hAnsi="Calibri"/>
          <w:color w:val="1E293B"/>
          <w:sz w:val="20"/>
        </w:rPr>
        <w:br/>
        <w:t xml:space="preserve">  - $r_s$: Model-inferred risk score of supplier $s \in [0, 1]$</w:t>
      </w:r>
      <w:r>
        <w:rPr>
          <w:rFonts w:ascii="Calibri" w:hAnsi="Calibri"/>
          <w:color w:val="1E293B"/>
          <w:sz w:val="20"/>
        </w:rPr>
        <w:br/>
        <w:t xml:space="preserve">  - $\lambda_{\text{risk}}$: Risk aversion penalty coefficient (default 50.0)</w:t>
      </w:r>
      <w:r>
        <w:rPr>
          <w:rFonts w:ascii="Calibri" w:hAnsi="Calibri"/>
          <w:color w:val="1E293B"/>
          <w:sz w:val="20"/>
        </w:rPr>
        <w:br/>
        <w:t xml:space="preserve">  - $p_{\text{shortage}}$: Shortage penalty cost per unmet unit (default INR 350.0)</w:t>
      </w:r>
      <w:r>
        <w:rPr>
          <w:rFonts w:ascii="Calibri" w:hAnsi="Calibri"/>
          <w:color w:val="1E293B"/>
          <w:sz w:val="20"/>
        </w:rPr>
        <w:br/>
      </w:r>
      <w:r>
        <w:rPr>
          <w:rFonts w:ascii="Calibri" w:hAnsi="Calibri"/>
          <w:color w:val="1E293B"/>
          <w:sz w:val="20"/>
        </w:rPr>
        <w:br/>
        <w:t>• Decision Variables:</w:t>
      </w:r>
      <w:r>
        <w:rPr>
          <w:rFonts w:ascii="Calibri" w:hAnsi="Calibri"/>
          <w:color w:val="1E293B"/>
          <w:sz w:val="20"/>
        </w:rPr>
        <w:br/>
        <w:t xml:space="preserve">  - $X_{s, w} \ge 0$: Units procured from supplier $s$ and shipped to warehouse $w$</w:t>
      </w:r>
      <w:r>
        <w:rPr>
          <w:rFonts w:ascii="Calibri" w:hAnsi="Calibri"/>
          <w:color w:val="1E293B"/>
          <w:sz w:val="20"/>
        </w:rPr>
        <w:br/>
        <w:t xml:space="preserve">  - $Y_{w, d} \ge 0$: Units dispatched from warehouse $w$ to demand zone $d$</w:t>
      </w:r>
      <w:r>
        <w:rPr>
          <w:rFonts w:ascii="Calibri" w:hAnsi="Calibri"/>
          <w:color w:val="1E293B"/>
          <w:sz w:val="20"/>
        </w:rPr>
        <w:br/>
        <w:t xml:space="preserve">  - $U_d \ge 0$: Unmet shortage units at demand zone $d$</w:t>
      </w:r>
    </w:p>
    <w:p w14:paraId="30D2F83E" w14:textId="77777777" w:rsidR="00D0006E" w:rsidRDefault="00000000">
      <w:pPr>
        <w:pStyle w:val="Heading2"/>
        <w:spacing w:before="180" w:after="40"/>
      </w:pPr>
      <w:r>
        <w:rPr>
          <w:rFonts w:ascii="Arial" w:hAnsi="Arial"/>
          <w:color w:val="0284C7"/>
          <w:sz w:val="24"/>
        </w:rPr>
        <w:t>14.2 Objective Function &amp; Cost Tradeoffs</w:t>
      </w:r>
    </w:p>
    <w:p w14:paraId="288A3C58" w14:textId="77777777" w:rsidR="00D0006E" w:rsidRDefault="00000000">
      <w:pPr>
        <w:spacing w:after="70" w:line="269" w:lineRule="auto"/>
        <w:jc w:val="both"/>
      </w:pPr>
      <w:r>
        <w:rPr>
          <w:rFonts w:ascii="Calibri" w:hAnsi="Calibri"/>
          <w:color w:val="1E293B"/>
          <w:sz w:val="20"/>
        </w:rPr>
        <w:t>The objective function minimizes total operational cost across all echelons, balancing direct procurement and logistics against contractual shortage penalties and supplier vulnerability risk:</w:t>
      </w:r>
    </w:p>
    <w:tbl>
      <w:tblPr>
        <w:tblW w:w="0" w:type="auto"/>
        <w:jc w:val="center"/>
        <w:tblLook w:val="04A0" w:firstRow="1" w:lastRow="0" w:firstColumn="1" w:lastColumn="0" w:noHBand="0" w:noVBand="1"/>
      </w:tblPr>
      <w:tblGrid>
        <w:gridCol w:w="9072"/>
      </w:tblGrid>
      <w:tr w:rsidR="00D0006E" w14:paraId="77C0B863"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5A39D582" w14:textId="77777777" w:rsidR="00D0006E" w:rsidRDefault="00000000">
            <w:pPr>
              <w:spacing w:before="20" w:after="20"/>
              <w:jc w:val="center"/>
            </w:pPr>
            <w:r>
              <w:rPr>
                <w:rFonts w:ascii="Cambria Math" w:hAnsi="Cambria Math"/>
                <w:b/>
                <w:color w:val="1E3A8A"/>
                <w:sz w:val="21"/>
              </w:rPr>
              <w:t>\min \mathcal{Z} = \sum_{s \in \mathcal{S}} \sum_{w \in \mathcal{W}} \left(c_s^{\text{proc}} + c_{s,w}^{\text{trans}} + \lambda_{\text{risk}} \cdot r_s\right) X_{s, w} + \sum_{w \in \mathcal{W}} \sum_{d \in \mathcal{D}} \left(c_w^{\text{hold}} + c_{w,d}^{\text{trans}}\right) Y_{w, d} + \sum_{d \in \mathcal{D}} p_{\text{shortage}} \cdot U_d</w:t>
            </w:r>
            <w:r>
              <w:rPr>
                <w:rFonts w:ascii="Calibri" w:hAnsi="Calibri"/>
                <w:color w:val="64748B"/>
                <w:sz w:val="18"/>
              </w:rPr>
              <w:tab/>
            </w:r>
            <w:r>
              <w:rPr>
                <w:rFonts w:ascii="Calibri" w:hAnsi="Calibri"/>
                <w:color w:val="64748B"/>
                <w:sz w:val="18"/>
              </w:rPr>
              <w:tab/>
            </w:r>
            <w:r>
              <w:rPr>
                <w:rFonts w:ascii="Calibri" w:hAnsi="Calibri"/>
                <w:color w:val="64748B"/>
                <w:sz w:val="18"/>
              </w:rPr>
              <w:tab/>
              <w:t>(Eq. 14.1)</w:t>
            </w:r>
          </w:p>
        </w:tc>
      </w:tr>
    </w:tbl>
    <w:p w14:paraId="376E97D7" w14:textId="77777777" w:rsidR="00D0006E" w:rsidRDefault="00000000">
      <w:pPr>
        <w:spacing w:before="20" w:after="60"/>
        <w:jc w:val="both"/>
      </w:pPr>
      <w:r>
        <w:rPr>
          <w:rFonts w:ascii="Calibri" w:hAnsi="Calibri"/>
          <w:i/>
          <w:color w:val="64748B"/>
          <w:sz w:val="17"/>
        </w:rPr>
        <w:t>Where: Multi-echelon objective function minimizing procurement, freight, holding, risk penalties, and shortage penalties.</w:t>
      </w:r>
    </w:p>
    <w:p w14:paraId="28C3DFE9" w14:textId="77777777" w:rsidR="00D0006E" w:rsidRDefault="00000000">
      <w:pPr>
        <w:pStyle w:val="Heading2"/>
        <w:spacing w:before="180" w:after="40"/>
      </w:pPr>
      <w:r>
        <w:rPr>
          <w:rFonts w:ascii="Arial" w:hAnsi="Arial"/>
          <w:color w:val="0284C7"/>
          <w:sz w:val="24"/>
        </w:rPr>
        <w:t>14.3 Mathematical Constraint Sets</w:t>
      </w:r>
    </w:p>
    <w:p w14:paraId="7D71A816" w14:textId="77777777" w:rsidR="00D0006E" w:rsidRDefault="00000000">
      <w:pPr>
        <w:spacing w:after="70" w:line="269" w:lineRule="auto"/>
        <w:jc w:val="both"/>
      </w:pPr>
      <w:r>
        <w:rPr>
          <w:rFonts w:ascii="Calibri" w:hAnsi="Calibri"/>
          <w:color w:val="1E293B"/>
          <w:sz w:val="20"/>
        </w:rPr>
        <w:t>The solution space is governed by five linear constraint families enforced at runtime:</w:t>
      </w:r>
    </w:p>
    <w:p w14:paraId="0C4A47E9" w14:textId="77777777" w:rsidR="00D0006E" w:rsidRDefault="00000000">
      <w:pPr>
        <w:pStyle w:val="ListBullet"/>
        <w:spacing w:after="40" w:line="264" w:lineRule="auto"/>
        <w:jc w:val="both"/>
      </w:pPr>
      <w:r>
        <w:rPr>
          <w:rFonts w:ascii="Calibri" w:hAnsi="Calibri"/>
          <w:b/>
          <w:color w:val="334155"/>
          <w:sz w:val="20"/>
        </w:rPr>
        <w:t xml:space="preserve">1. Supplier Capacity Constraints: </w:t>
      </w:r>
      <w:r>
        <w:rPr>
          <w:rFonts w:ascii="Calibri" w:hAnsi="Calibri"/>
          <w:color w:val="1E293B"/>
          <w:sz w:val="20"/>
        </w:rPr>
        <w:t>Total dispatches from any supplier cannot exceed that supplier's available physical capacity:</w:t>
      </w:r>
      <w:r>
        <w:rPr>
          <w:rFonts w:ascii="Calibri" w:hAnsi="Calibri"/>
          <w:color w:val="1E293B"/>
          <w:sz w:val="20"/>
        </w:rPr>
        <w:br/>
        <w:t>$$\sum_{w \in \mathcal{W}} X_{s, w} \le \text{Cap}_s \quad \forall s \in \mathcal{S}$$</w:t>
      </w:r>
    </w:p>
    <w:p w14:paraId="18B5691F" w14:textId="77777777" w:rsidR="00D0006E" w:rsidRDefault="00000000">
      <w:pPr>
        <w:pStyle w:val="ListBullet"/>
        <w:spacing w:after="40" w:line="264" w:lineRule="auto"/>
        <w:jc w:val="both"/>
      </w:pPr>
      <w:r>
        <w:rPr>
          <w:rFonts w:ascii="Calibri" w:hAnsi="Calibri"/>
          <w:b/>
          <w:color w:val="334155"/>
          <w:sz w:val="20"/>
        </w:rPr>
        <w:t xml:space="preserve">2. Warehouse Inbound Throughput Constraints: </w:t>
      </w:r>
      <w:r>
        <w:rPr>
          <w:rFonts w:ascii="Calibri" w:hAnsi="Calibri"/>
          <w:color w:val="1E293B"/>
          <w:sz w:val="20"/>
        </w:rPr>
        <w:t>Total inbound receipts at any warehouse cannot exceed its maximum storage throughput:</w:t>
      </w:r>
      <w:r>
        <w:rPr>
          <w:rFonts w:ascii="Calibri" w:hAnsi="Calibri"/>
          <w:color w:val="1E293B"/>
          <w:sz w:val="20"/>
        </w:rPr>
        <w:br/>
        <w:t>$$\sum_{s \in \mathcal{S}} X_{s, w} \le \text{Cap}_w \quad \forall w \in \mathcal{W}$$</w:t>
      </w:r>
    </w:p>
    <w:p w14:paraId="028E9BF0" w14:textId="77777777" w:rsidR="00D0006E" w:rsidRDefault="00000000">
      <w:pPr>
        <w:pStyle w:val="ListBullet"/>
        <w:spacing w:after="40" w:line="264" w:lineRule="auto"/>
        <w:jc w:val="both"/>
      </w:pPr>
      <w:r>
        <w:rPr>
          <w:rFonts w:ascii="Calibri" w:hAnsi="Calibri"/>
          <w:b/>
          <w:color w:val="334155"/>
          <w:sz w:val="20"/>
        </w:rPr>
        <w:t xml:space="preserve">3. Warehouse Flow Conservation Constraints: </w:t>
      </w:r>
      <w:r>
        <w:rPr>
          <w:rFonts w:ascii="Calibri" w:hAnsi="Calibri"/>
          <w:color w:val="1E293B"/>
          <w:sz w:val="20"/>
        </w:rPr>
        <w:t>Outbound dispatches from a warehouse to demand zones cannot exceed total inbound units received:</w:t>
      </w:r>
      <w:r>
        <w:rPr>
          <w:rFonts w:ascii="Calibri" w:hAnsi="Calibri"/>
          <w:color w:val="1E293B"/>
          <w:sz w:val="20"/>
        </w:rPr>
        <w:br/>
        <w:t>$$\sum_{d \in \mathcal{D}} Y_{w, d} \le \sum_{s \in \mathcal{S}} X_{s, w} \quad \forall w \in \mathcal{W}$$</w:t>
      </w:r>
    </w:p>
    <w:p w14:paraId="3400F937" w14:textId="77777777" w:rsidR="00D0006E" w:rsidRDefault="00000000">
      <w:pPr>
        <w:pStyle w:val="ListBullet"/>
        <w:spacing w:after="40" w:line="264" w:lineRule="auto"/>
        <w:jc w:val="both"/>
      </w:pPr>
      <w:r>
        <w:rPr>
          <w:rFonts w:ascii="Calibri" w:hAnsi="Calibri"/>
          <w:b/>
          <w:color w:val="334155"/>
          <w:sz w:val="20"/>
        </w:rPr>
        <w:t xml:space="preserve">4. Demand Satisfaction &amp; Shortage Balance Constraints: </w:t>
      </w:r>
      <w:r>
        <w:rPr>
          <w:rFonts w:ascii="Calibri" w:hAnsi="Calibri"/>
          <w:color w:val="1E293B"/>
          <w:sz w:val="20"/>
        </w:rPr>
        <w:t>For every demand zone, total receipts from all warehouses plus unmet shortage must exactly satisfy projected demand:</w:t>
      </w:r>
      <w:r>
        <w:rPr>
          <w:rFonts w:ascii="Calibri" w:hAnsi="Calibri"/>
          <w:color w:val="1E293B"/>
          <w:sz w:val="20"/>
        </w:rPr>
        <w:br/>
        <w:t>$$\sum_{w \in \mathcal{W}} Y_{w, d} + U_d = \text{Demand}_d \quad \forall d \in \mathcal{D}$$</w:t>
      </w:r>
    </w:p>
    <w:p w14:paraId="24658136" w14:textId="77777777" w:rsidR="00D0006E" w:rsidRDefault="00000000">
      <w:pPr>
        <w:pStyle w:val="ListBullet"/>
        <w:spacing w:after="40" w:line="264" w:lineRule="auto"/>
        <w:jc w:val="both"/>
      </w:pPr>
      <w:r>
        <w:rPr>
          <w:rFonts w:ascii="Calibri" w:hAnsi="Calibri"/>
          <w:b/>
          <w:color w:val="334155"/>
          <w:sz w:val="20"/>
        </w:rPr>
        <w:t xml:space="preserve">5. Corridor Feasibility Constraints: </w:t>
      </w:r>
      <w:r>
        <w:rPr>
          <w:rFonts w:ascii="Calibri" w:hAnsi="Calibri"/>
          <w:color w:val="1E293B"/>
          <w:sz w:val="20"/>
        </w:rPr>
        <w:t>If a highway corridor is severed or a warehouse is shutdown, flow variables are clamped to zero:</w:t>
      </w:r>
      <w:r>
        <w:rPr>
          <w:rFonts w:ascii="Calibri" w:hAnsi="Calibri"/>
          <w:color w:val="1E293B"/>
          <w:sz w:val="20"/>
        </w:rPr>
        <w:br/>
        <w:t>$$X_{s, w} = 0 \quad \forall (s, w) \in \mathcal{B}, \qquad Y_{w, d} = 0 \quad \forall (w, d) \in \mathcal{B}$$</w:t>
      </w:r>
    </w:p>
    <w:p w14:paraId="651AB102" w14:textId="77777777" w:rsidR="00D0006E" w:rsidRDefault="00000000">
      <w:pPr>
        <w:pStyle w:val="Heading2"/>
        <w:spacing w:before="180" w:after="40"/>
      </w:pPr>
      <w:r>
        <w:rPr>
          <w:rFonts w:ascii="Arial" w:hAnsi="Arial"/>
          <w:color w:val="0284C7"/>
          <w:sz w:val="24"/>
        </w:rPr>
        <w:t>14.4 Google OR-Tools Solver Implementation</w:t>
      </w:r>
    </w:p>
    <w:p w14:paraId="4C058300" w14:textId="77777777" w:rsidR="00D0006E" w:rsidRDefault="00000000">
      <w:pPr>
        <w:spacing w:after="70" w:line="269" w:lineRule="auto"/>
        <w:jc w:val="both"/>
      </w:pPr>
      <w:r>
        <w:rPr>
          <w:rFonts w:ascii="Calibri" w:hAnsi="Calibri"/>
          <w:color w:val="1E293B"/>
          <w:sz w:val="20"/>
        </w:rPr>
        <w:t>NEXUS utilizes the **Google OR-Tools Linear Solver (`pywraplp.Solver.CreateSolver('GLOP')`)**. The problem comprises $20 \times 10 + 10 \times 30 + 30 = 530$ continuous variables and 70 constraints. GLOP solves this multi-echelon network problem in **0.006 to 0.016 seconds**, enabling interactive real-time optimization directly from the web browser.</w:t>
      </w:r>
    </w:p>
    <w:p w14:paraId="0A7F78B6" w14:textId="77777777" w:rsidR="00D0006E" w:rsidRDefault="00000000">
      <w:pPr>
        <w:pStyle w:val="Heading2"/>
        <w:spacing w:before="180" w:after="40"/>
      </w:pPr>
      <w:r>
        <w:rPr>
          <w:rFonts w:ascii="Arial" w:hAnsi="Arial"/>
          <w:color w:val="0284C7"/>
          <w:sz w:val="24"/>
        </w:rPr>
        <w:t>14.5 Baseline Heuristic Comparison Engine</w:t>
      </w:r>
    </w:p>
    <w:p w14:paraId="57468C32" w14:textId="77777777" w:rsidR="00D0006E" w:rsidRDefault="00000000">
      <w:pPr>
        <w:spacing w:after="70" w:line="269" w:lineRule="auto"/>
        <w:jc w:val="both"/>
      </w:pPr>
      <w:r>
        <w:rPr>
          <w:rFonts w:ascii="Calibri" w:hAnsi="Calibri"/>
          <w:color w:val="1E293B"/>
          <w:sz w:val="20"/>
        </w:rPr>
        <w:t>To quantify business value, NEXUS executes a parallel **Baseline Heuristic Optimizer** (`optimization/baseline_optimizer.py`). The baseline represents conventional enterprise behavior: rigid primary supplier allocations without agile cross-hub substitution. When a primary vendor suffers a capacity drop, the baseline incurs massive stockouts and SLA penalties, providing an authentic benchmark against which the mathematical optimization is evaluated.</w:t>
      </w:r>
    </w:p>
    <w:p w14:paraId="487D4F34" w14:textId="77777777" w:rsidR="00D0006E" w:rsidRDefault="00000000">
      <w:pPr>
        <w:spacing w:before="80" w:after="20"/>
        <w:jc w:val="center"/>
      </w:pPr>
      <w:r>
        <w:rPr>
          <w:noProof/>
        </w:rPr>
        <w:drawing>
          <wp:inline distT="0" distB="0" distL="0" distR="0" wp14:anchorId="6DD7CF29" wp14:editId="0B334D63">
            <wp:extent cx="4937760" cy="2116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st_optimization_waterfall.png"/>
                    <pic:cNvPicPr/>
                  </pic:nvPicPr>
                  <pic:blipFill>
                    <a:blip r:embed="rId14"/>
                    <a:stretch>
                      <a:fillRect/>
                    </a:stretch>
                  </pic:blipFill>
                  <pic:spPr>
                    <a:xfrm>
                      <a:off x="0" y="0"/>
                      <a:ext cx="4937760" cy="2116183"/>
                    </a:xfrm>
                    <a:prstGeom prst="rect">
                      <a:avLst/>
                    </a:prstGeom>
                  </pic:spPr>
                </pic:pic>
              </a:graphicData>
            </a:graphic>
          </wp:inline>
        </w:drawing>
      </w:r>
    </w:p>
    <w:p w14:paraId="0A544D18" w14:textId="77777777" w:rsidR="00D0006E" w:rsidRDefault="00000000">
      <w:pPr>
        <w:spacing w:before="20" w:after="100"/>
        <w:jc w:val="center"/>
      </w:pPr>
      <w:r>
        <w:rPr>
          <w:rFonts w:ascii="Calibri" w:hAnsi="Calibri"/>
          <w:i/>
          <w:color w:val="64748B"/>
          <w:sz w:val="17"/>
        </w:rPr>
        <w:t>Figure 14.1 — Multi-Echelon Cost Breakdown: Baseline Heuristic vs. NEXUS OR-Tools Optimization</w:t>
      </w:r>
    </w:p>
    <w:p w14:paraId="5F1E44F8" w14:textId="77777777" w:rsidR="00D0006E" w:rsidRDefault="00000000">
      <w:r>
        <w:br w:type="page"/>
      </w:r>
    </w:p>
    <w:p w14:paraId="2748C13A" w14:textId="77777777" w:rsidR="00D0006E" w:rsidRDefault="00000000">
      <w:pPr>
        <w:pStyle w:val="Heading1"/>
        <w:spacing w:before="280" w:after="60"/>
      </w:pPr>
      <w:r>
        <w:rPr>
          <w:rFonts w:ascii="Arial" w:hAnsi="Arial"/>
          <w:color w:val="1E3A8A"/>
          <w:sz w:val="30"/>
        </w:rPr>
        <w:t>15. Strategic Recommendation Engine</w:t>
      </w:r>
    </w:p>
    <w:p w14:paraId="2D298D76" w14:textId="77777777" w:rsidR="00D0006E" w:rsidRDefault="00000000">
      <w:pPr>
        <w:pStyle w:val="Heading2"/>
        <w:spacing w:before="180" w:after="40"/>
      </w:pPr>
      <w:r>
        <w:rPr>
          <w:rFonts w:ascii="Arial" w:hAnsi="Arial"/>
          <w:color w:val="0284C7"/>
          <w:sz w:val="24"/>
        </w:rPr>
        <w:t>15.1 Mathematical Translation of LP Solution Vectors</w:t>
      </w:r>
    </w:p>
    <w:p w14:paraId="2E24B4F8" w14:textId="77777777" w:rsidR="00D0006E" w:rsidRDefault="00000000">
      <w:pPr>
        <w:spacing w:after="70" w:line="269" w:lineRule="auto"/>
        <w:jc w:val="both"/>
      </w:pPr>
      <w:r>
        <w:rPr>
          <w:rFonts w:ascii="Calibri" w:hAnsi="Calibri"/>
          <w:color w:val="1E293B"/>
          <w:sz w:val="20"/>
        </w:rPr>
        <w:t>Enterprise C-suite executives and operations directors do not make decisions by inspecting raw mathematical linear programming vectors. The NEXUS Recommendation Engine (`recommendation/recommendation_engine.py`) bridges the gap between operations research and executive management by translating numerical flow allocations into clear, actionable, plain-language directives.</w:t>
      </w:r>
    </w:p>
    <w:p w14:paraId="513F6469" w14:textId="77777777" w:rsidR="00D0006E" w:rsidRDefault="00000000">
      <w:pPr>
        <w:spacing w:after="70" w:line="269" w:lineRule="auto"/>
        <w:jc w:val="both"/>
      </w:pPr>
      <w:r>
        <w:rPr>
          <w:rFonts w:ascii="Calibri" w:hAnsi="Calibri"/>
          <w:color w:val="1E293B"/>
          <w:sz w:val="20"/>
        </w:rPr>
        <w:t>The engine extracts the top active allocations from the Google OR-Tools solution, computes the demand percentage shifts required, and synthesizes an executive mitigation brief detailing the root-cause failure, specific procurement shifts, warehouse buffer rebalances, and quantified financial savings in Indian Rupees (INR).</w:t>
      </w:r>
    </w:p>
    <w:p w14:paraId="07FBF394" w14:textId="77777777" w:rsidR="00D0006E" w:rsidRDefault="00000000">
      <w:pPr>
        <w:pStyle w:val="Heading2"/>
        <w:spacing w:before="180" w:after="40"/>
      </w:pPr>
      <w:r>
        <w:rPr>
          <w:rFonts w:ascii="Arial" w:hAnsi="Arial"/>
          <w:color w:val="0284C7"/>
          <w:sz w:val="24"/>
        </w:rPr>
        <w:t>15.2 The Plan Feasibility &amp; Robustness Index</w:t>
      </w:r>
    </w:p>
    <w:p w14:paraId="67BC29AA" w14:textId="77777777" w:rsidR="00D0006E" w:rsidRDefault="00000000">
      <w:pPr>
        <w:spacing w:after="70" w:line="269" w:lineRule="auto"/>
        <w:jc w:val="both"/>
      </w:pPr>
      <w:r>
        <w:rPr>
          <w:rFonts w:ascii="Calibri" w:hAnsi="Calibri"/>
          <w:b/>
          <w:color w:val="334155"/>
          <w:sz w:val="20"/>
        </w:rPr>
        <w:t xml:space="preserve">The Robustness Index Formulation: </w:t>
      </w:r>
      <w:r>
        <w:rPr>
          <w:rFonts w:ascii="Calibri" w:hAnsi="Calibri"/>
          <w:color w:val="1E293B"/>
          <w:sz w:val="20"/>
        </w:rPr>
        <w:t>During the Phase 2 Credibility Audit, the recommendation engine was audited to eliminate arbitrary static literals. The static `'confidence_score': 0.94` was replaced with a formal mathematical metric derived directly from the linear solver state:</w:t>
      </w:r>
    </w:p>
    <w:tbl>
      <w:tblPr>
        <w:tblW w:w="0" w:type="auto"/>
        <w:jc w:val="center"/>
        <w:tblLook w:val="04A0" w:firstRow="1" w:lastRow="0" w:firstColumn="1" w:lastColumn="0" w:noHBand="0" w:noVBand="1"/>
      </w:tblPr>
      <w:tblGrid>
        <w:gridCol w:w="9072"/>
      </w:tblGrid>
      <w:tr w:rsidR="00D0006E" w14:paraId="1DC1C77B"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389741BD" w14:textId="77777777" w:rsidR="00D0006E" w:rsidRDefault="00000000">
            <w:pPr>
              <w:spacing w:before="20" w:after="20"/>
              <w:jc w:val="center"/>
            </w:pPr>
            <w:r>
              <w:rPr>
                <w:rFonts w:ascii="Cambria Math" w:hAnsi="Cambria Math"/>
                <w:b/>
                <w:color w:val="1E3A8A"/>
                <w:sz w:val="21"/>
              </w:rPr>
              <w:t>\text{Plan Robustness Index} = \mathbb{I}(\text{status} = \text{OPTIMAL}) \times \left(0.55 \cdot \text{ServiceLevel} + 0.45 \cdot \min\left(1.0, \max\left(0.0, \frac{\text{Shortage Avoided}}{\max(\text{Base Shortage}, 1.0)}\right)\right)\right)</w:t>
            </w:r>
            <w:r>
              <w:rPr>
                <w:rFonts w:ascii="Calibri" w:hAnsi="Calibri"/>
                <w:color w:val="64748B"/>
                <w:sz w:val="18"/>
              </w:rPr>
              <w:tab/>
            </w:r>
            <w:r>
              <w:rPr>
                <w:rFonts w:ascii="Calibri" w:hAnsi="Calibri"/>
                <w:color w:val="64748B"/>
                <w:sz w:val="18"/>
              </w:rPr>
              <w:tab/>
            </w:r>
            <w:r>
              <w:rPr>
                <w:rFonts w:ascii="Calibri" w:hAnsi="Calibri"/>
                <w:color w:val="64748B"/>
                <w:sz w:val="18"/>
              </w:rPr>
              <w:tab/>
              <w:t>(Eq. 15.1)</w:t>
            </w:r>
          </w:p>
        </w:tc>
      </w:tr>
    </w:tbl>
    <w:p w14:paraId="2E0E68AA" w14:textId="77777777" w:rsidR="00D0006E" w:rsidRDefault="00000000">
      <w:pPr>
        <w:spacing w:before="20" w:after="60"/>
        <w:jc w:val="both"/>
      </w:pPr>
      <w:r>
        <w:rPr>
          <w:rFonts w:ascii="Calibri" w:hAnsi="Calibri"/>
          <w:i/>
          <w:color w:val="64748B"/>
          <w:sz w:val="17"/>
        </w:rPr>
        <w:t>Where: Mathematical Plan Robustness Index where status is indicator of solver optimality, ServiceLevel is fraction of demand satisfied [0, 1], and Shortage Avoided is the units mitigated relative to baseline.</w:t>
      </w:r>
    </w:p>
    <w:p w14:paraId="79D21753" w14:textId="77777777" w:rsidR="00D0006E" w:rsidRDefault="00000000">
      <w:pPr>
        <w:spacing w:after="70" w:line="269" w:lineRule="auto"/>
        <w:jc w:val="both"/>
      </w:pPr>
      <w:r>
        <w:rPr>
          <w:rFonts w:ascii="Calibri" w:hAnsi="Calibri"/>
          <w:color w:val="1E293B"/>
          <w:sz w:val="20"/>
        </w:rPr>
        <w:t>The resulting index is clamped to $[0.50, 0.98]$ and displayed transparently in the UI as **Plan Robustness Index (LP Solved)**, providing mathematical proof that the mitigation strategy is both computationally optimal and operationally robust.</w:t>
      </w:r>
    </w:p>
    <w:p w14:paraId="0BD5B5A1" w14:textId="77777777" w:rsidR="00D0006E" w:rsidRDefault="00000000">
      <w:pPr>
        <w:pStyle w:val="Heading2"/>
        <w:spacing w:before="180" w:after="40"/>
      </w:pPr>
      <w:r>
        <w:rPr>
          <w:rFonts w:ascii="Arial" w:hAnsi="Arial"/>
          <w:color w:val="0284C7"/>
          <w:sz w:val="24"/>
        </w:rPr>
        <w:t>15.3 Simulated ERP/WMS Dispatch Interface</w:t>
      </w:r>
    </w:p>
    <w:p w14:paraId="20A59950" w14:textId="77777777" w:rsidR="00D0006E" w:rsidRDefault="00000000">
      <w:pPr>
        <w:spacing w:after="70" w:line="269" w:lineRule="auto"/>
        <w:jc w:val="both"/>
      </w:pPr>
      <w:r>
        <w:rPr>
          <w:rFonts w:ascii="Calibri" w:hAnsi="Calibri"/>
          <w:color w:val="1E293B"/>
          <w:sz w:val="20"/>
        </w:rPr>
        <w:t>In the Strategic Recommendation Center (Screen 8), planners can review the mitigation strategy and click **'Simulate ERP/WMS Dispatch'**. In strict compliance with academic integrity guidelines, the UI transparently displays a **'[Simulation Mode]'** badge and dispatches the payload to a mock ERP ingestion queue, demonstrating how the system would interface with SAP or Oracle in an enterprise deployment.</w:t>
      </w:r>
    </w:p>
    <w:p w14:paraId="0BF751E8" w14:textId="77777777" w:rsidR="00D0006E" w:rsidRDefault="00000000">
      <w:pPr>
        <w:spacing w:before="80" w:after="20"/>
        <w:jc w:val="center"/>
      </w:pPr>
      <w:r>
        <w:rPr>
          <w:noProof/>
        </w:rPr>
        <w:drawing>
          <wp:inline distT="0" distB="0" distL="0" distR="0" wp14:anchorId="4A2C7B3F" wp14:editId="27810724">
            <wp:extent cx="4572000" cy="25952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commendation_center.png"/>
                    <pic:cNvPicPr/>
                  </pic:nvPicPr>
                  <pic:blipFill>
                    <a:blip r:embed="rId15"/>
                    <a:stretch>
                      <a:fillRect/>
                    </a:stretch>
                  </pic:blipFill>
                  <pic:spPr>
                    <a:xfrm>
                      <a:off x="0" y="0"/>
                      <a:ext cx="4572000" cy="2595231"/>
                    </a:xfrm>
                    <a:prstGeom prst="rect">
                      <a:avLst/>
                    </a:prstGeom>
                  </pic:spPr>
                </pic:pic>
              </a:graphicData>
            </a:graphic>
          </wp:inline>
        </w:drawing>
      </w:r>
    </w:p>
    <w:p w14:paraId="2A0DDB78" w14:textId="77777777" w:rsidR="00D0006E" w:rsidRDefault="00000000">
      <w:pPr>
        <w:spacing w:before="20" w:after="100"/>
        <w:jc w:val="center"/>
      </w:pPr>
      <w:r>
        <w:rPr>
          <w:rFonts w:ascii="Calibri" w:hAnsi="Calibri"/>
          <w:i/>
          <w:color w:val="64748B"/>
          <w:sz w:val="17"/>
        </w:rPr>
        <w:t>Figure 15.1 — Strategic Recommendation Center (Screen 8: Actionable Directives, Plan Robustness Index 94%, and Simulated ERP Dispatch)</w:t>
      </w:r>
    </w:p>
    <w:p w14:paraId="70A9482F" w14:textId="77777777" w:rsidR="00D0006E" w:rsidRDefault="00000000">
      <w:r>
        <w:br w:type="page"/>
      </w:r>
    </w:p>
    <w:p w14:paraId="294318C1" w14:textId="77777777" w:rsidR="00D0006E" w:rsidRDefault="00000000">
      <w:pPr>
        <w:pStyle w:val="Heading1"/>
        <w:spacing w:before="280" w:after="60"/>
      </w:pPr>
      <w:r>
        <w:rPr>
          <w:rFonts w:ascii="Arial" w:hAnsi="Arial"/>
          <w:color w:val="1E3A8A"/>
          <w:sz w:val="30"/>
        </w:rPr>
        <w:t>16. Flagship Demonstration Scenario: Tata AutoComp (SUP_001)</w:t>
      </w:r>
    </w:p>
    <w:p w14:paraId="0E196A53" w14:textId="77777777" w:rsidR="00D0006E" w:rsidRDefault="00000000">
      <w:pPr>
        <w:pStyle w:val="Heading2"/>
        <w:spacing w:before="180" w:after="40"/>
      </w:pPr>
      <w:r>
        <w:rPr>
          <w:rFonts w:ascii="Arial" w:hAnsi="Arial"/>
          <w:color w:val="0284C7"/>
          <w:sz w:val="24"/>
        </w:rPr>
        <w:t>16.1 Step-by-Step Scenario Execution Walkthrough</w:t>
      </w:r>
    </w:p>
    <w:p w14:paraId="0010AD33" w14:textId="77777777" w:rsidR="00D0006E" w:rsidRDefault="00000000">
      <w:pPr>
        <w:spacing w:after="70" w:line="269" w:lineRule="auto"/>
        <w:jc w:val="both"/>
      </w:pPr>
      <w:r>
        <w:rPr>
          <w:rFonts w:ascii="Calibri" w:hAnsi="Calibri"/>
          <w:color w:val="1E293B"/>
          <w:sz w:val="20"/>
        </w:rPr>
        <w:t>To validate the end-to-end decision intelligence cycle, NEXUS executes a reproducible stress test on **Supplier SUP_001 (Tata AutoComp Components, Pune Chakan Hub)** (`docs/final_demo_scenario.md`):</w:t>
      </w:r>
    </w:p>
    <w:tbl>
      <w:tblPr>
        <w:tblW w:w="0" w:type="auto"/>
        <w:jc w:val="center"/>
        <w:tblLook w:val="04A0" w:firstRow="1" w:lastRow="0" w:firstColumn="1" w:lastColumn="0" w:noHBand="0" w:noVBand="1"/>
      </w:tblPr>
      <w:tblGrid>
        <w:gridCol w:w="9072"/>
      </w:tblGrid>
      <w:tr w:rsidR="00D0006E" w14:paraId="67153C3E" w14:textId="77777777">
        <w:trPr>
          <w:jc w:val="center"/>
        </w:trPr>
        <w:tc>
          <w:tcPr>
            <w:tcW w:w="9072" w:type="dxa"/>
            <w:tcBorders>
              <w:left w:val="single" w:sz="24" w:space="0" w:color="0284C7"/>
            </w:tcBorders>
            <w:shd w:val="clear" w:color="auto" w:fill="F0F9FF"/>
            <w:tcMar>
              <w:top w:w="45" w:type="dxa"/>
              <w:left w:w="90" w:type="dxa"/>
              <w:bottom w:w="45" w:type="dxa"/>
              <w:right w:w="90" w:type="dxa"/>
            </w:tcMar>
          </w:tcPr>
          <w:p w14:paraId="1AD1361A" w14:textId="77777777" w:rsidR="00D0006E" w:rsidRDefault="00000000">
            <w:pPr>
              <w:spacing w:before="20" w:after="40" w:line="264" w:lineRule="auto"/>
              <w:jc w:val="both"/>
            </w:pPr>
            <w:r>
              <w:rPr>
                <w:rFonts w:ascii="Calibri" w:hAnsi="Calibri"/>
                <w:b/>
                <w:color w:val="0284C7"/>
                <w:sz w:val="18"/>
              </w:rPr>
              <w:t>SIMULATED SCENARIO DEMONSTRATION NOTICE</w:t>
            </w:r>
            <w:r>
              <w:rPr>
                <w:rFonts w:ascii="Calibri" w:hAnsi="Calibri"/>
                <w:b/>
                <w:color w:val="0284C7"/>
                <w:sz w:val="18"/>
              </w:rPr>
              <w:br/>
            </w:r>
            <w:r>
              <w:rPr>
                <w:rFonts w:ascii="Calibri" w:hAnsi="Calibri"/>
                <w:color w:val="1E293B"/>
                <w:sz w:val="18"/>
              </w:rPr>
              <w:t>DEMONSTRATED SCENARIO DISCLAIMER:</w:t>
            </w:r>
            <w:r>
              <w:rPr>
                <w:rFonts w:ascii="Calibri" w:hAnsi="Calibri"/>
                <w:color w:val="1E293B"/>
                <w:sz w:val="18"/>
              </w:rPr>
              <w:br/>
              <w:t>This is a demonstrated simulated scenario designed to evaluate algorithm performance under controlled stress conditions. It does NOT represent the actual operational performance, factory capacities, or financial records of Tata AutoComp Components or Tata Steel. In this demonstrated simulated scenario, NEXUS reduced modeled operational cost by 53.89% versus the baseline heuristic.</w:t>
            </w:r>
          </w:p>
        </w:tc>
      </w:tr>
    </w:tbl>
    <w:p w14:paraId="34B4F1DD" w14:textId="77777777" w:rsidR="00D0006E" w:rsidRDefault="00000000">
      <w:pPr>
        <w:spacing w:after="70" w:line="269" w:lineRule="auto"/>
        <w:jc w:val="both"/>
      </w:pPr>
      <w:r>
        <w:rPr>
          <w:rFonts w:ascii="Calibri" w:hAnsi="Calibri"/>
          <w:color w:val="1E293B"/>
          <w:sz w:val="20"/>
        </w:rPr>
        <w:t>1. Initial Nominal State: The network operates 20 active suppliers, 500 SKUs, INR 45.92M inventory valuation, and an 83.0% on-time delivery SLA.</w:t>
      </w:r>
      <w:r>
        <w:rPr>
          <w:rFonts w:ascii="Calibri" w:hAnsi="Calibri"/>
          <w:color w:val="1E293B"/>
          <w:sz w:val="20"/>
        </w:rPr>
        <w:br/>
        <w:t>2. Disruption Shock Injected: Supplier SUP_001 suffers an **80% capacity drop (12,000 -&gt; 2,400 units/mo) for 10 days** due to simulated equipment boiler failure.</w:t>
      </w:r>
      <w:r>
        <w:rPr>
          <w:rFonts w:ascii="Calibri" w:hAnsi="Calibri"/>
          <w:color w:val="1E293B"/>
          <w:sz w:val="20"/>
        </w:rPr>
        <w:br/>
        <w:t>3. Impact Propagation: NetworkX DiGraph traverses dependencies. Component PROD_ITEM_003 is compromised. Downstream warehouse WH_01 faces imminent stockout on Day 5 (Runway = 4.7 days). Five urban demand zones face severe component stockouts.</w:t>
      </w:r>
      <w:r>
        <w:rPr>
          <w:rFonts w:ascii="Calibri" w:hAnsi="Calibri"/>
          <w:color w:val="1E293B"/>
          <w:sz w:val="20"/>
        </w:rPr>
        <w:br/>
        <w:t>4. In-Memory Simulation: State cloner generates an isolated sandbox. While total network demand is 153,600 units, the network retains 314,350 units of aggregate supplier capacity, proving that recovery is physically feasible if agile reallocation is executed.</w:t>
      </w:r>
      <w:r>
        <w:rPr>
          <w:rFonts w:ascii="Calibri" w:hAnsi="Calibri"/>
          <w:color w:val="1E293B"/>
          <w:sz w:val="20"/>
        </w:rPr>
        <w:br/>
        <w:t>5. Mathematical Optimization: Google OR-Tools GLOP solves the 530-variable multi-echelon model in 0.0114 seconds, dynamically shifting component sourcing to secondary qualified vendors (SUP_005 Tata Steel Jamshedpur, SUP_009 Kumaon Polymer Pantnagar, SUP_010 Surat Synthetic).</w:t>
      </w:r>
    </w:p>
    <w:p w14:paraId="1CAF6EDF" w14:textId="77777777" w:rsidR="00D0006E" w:rsidRDefault="00000000">
      <w:pPr>
        <w:pStyle w:val="Heading2"/>
        <w:spacing w:before="180" w:after="40"/>
      </w:pPr>
      <w:r>
        <w:rPr>
          <w:rFonts w:ascii="Arial" w:hAnsi="Arial"/>
          <w:color w:val="0284C7"/>
          <w:sz w:val="24"/>
        </w:rPr>
        <w:t>16.2 Baseline vs. NEXUS Mathematical Comparison</w:t>
      </w:r>
    </w:p>
    <w:p w14:paraId="113D34B6" w14:textId="77777777" w:rsidR="00D0006E" w:rsidRDefault="00000000">
      <w:pPr>
        <w:keepNext/>
        <w:spacing w:before="100" w:after="40"/>
      </w:pPr>
      <w:r>
        <w:rPr>
          <w:rFonts w:ascii="Calibri" w:hAnsi="Calibri"/>
          <w:b/>
          <w:color w:val="334155"/>
          <w:sz w:val="19"/>
        </w:rPr>
        <w:t>Table 16.1 — Flagship Scenario Benchmark: Baseline vs. NEXUS OR-Tools Performance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532"/>
        <w:gridCol w:w="2110"/>
        <w:gridCol w:w="2110"/>
        <w:gridCol w:w="2392"/>
      </w:tblGrid>
      <w:tr w:rsidR="00D0006E" w14:paraId="61F76442" w14:textId="77777777">
        <w:trPr>
          <w:jc w:val="center"/>
        </w:trPr>
        <w:tc>
          <w:tcPr>
            <w:tcW w:w="2532" w:type="dxa"/>
            <w:shd w:val="clear" w:color="auto" w:fill="0F172A"/>
            <w:tcMar>
              <w:top w:w="35" w:type="dxa"/>
              <w:left w:w="70" w:type="dxa"/>
              <w:bottom w:w="35" w:type="dxa"/>
              <w:right w:w="70" w:type="dxa"/>
            </w:tcMar>
          </w:tcPr>
          <w:p w14:paraId="741BD978" w14:textId="77777777" w:rsidR="00D0006E" w:rsidRDefault="00000000">
            <w:pPr>
              <w:spacing w:before="20" w:after="20"/>
            </w:pPr>
            <w:r>
              <w:rPr>
                <w:rFonts w:ascii="Calibri" w:hAnsi="Calibri"/>
                <w:b/>
                <w:color w:val="FFFFFF"/>
                <w:sz w:val="18"/>
              </w:rPr>
              <w:t>Operational Performance Metric</w:t>
            </w:r>
          </w:p>
        </w:tc>
        <w:tc>
          <w:tcPr>
            <w:tcW w:w="2110" w:type="dxa"/>
            <w:shd w:val="clear" w:color="auto" w:fill="0F172A"/>
            <w:tcMar>
              <w:top w:w="35" w:type="dxa"/>
              <w:left w:w="70" w:type="dxa"/>
              <w:bottom w:w="35" w:type="dxa"/>
              <w:right w:w="70" w:type="dxa"/>
            </w:tcMar>
          </w:tcPr>
          <w:p w14:paraId="6B72C900" w14:textId="77777777" w:rsidR="00D0006E" w:rsidRDefault="00000000">
            <w:pPr>
              <w:spacing w:before="20" w:after="20"/>
            </w:pPr>
            <w:r>
              <w:rPr>
                <w:rFonts w:ascii="Calibri" w:hAnsi="Calibri"/>
                <w:b/>
                <w:color w:val="FFFFFF"/>
                <w:sz w:val="18"/>
              </w:rPr>
              <w:t>Baseline Heuristic Response</w:t>
            </w:r>
          </w:p>
        </w:tc>
        <w:tc>
          <w:tcPr>
            <w:tcW w:w="2110" w:type="dxa"/>
            <w:shd w:val="clear" w:color="auto" w:fill="0F172A"/>
            <w:tcMar>
              <w:top w:w="35" w:type="dxa"/>
              <w:left w:w="70" w:type="dxa"/>
              <w:bottom w:w="35" w:type="dxa"/>
              <w:right w:w="70" w:type="dxa"/>
            </w:tcMar>
          </w:tcPr>
          <w:p w14:paraId="2D96014F" w14:textId="77777777" w:rsidR="00D0006E" w:rsidRDefault="00000000">
            <w:pPr>
              <w:spacing w:before="20" w:after="20"/>
            </w:pPr>
            <w:r>
              <w:rPr>
                <w:rFonts w:ascii="Calibri" w:hAnsi="Calibri"/>
                <w:b/>
                <w:color w:val="FFFFFF"/>
                <w:sz w:val="18"/>
              </w:rPr>
              <w:t>NEXUS Optimized (Google OR-Tools)</w:t>
            </w:r>
          </w:p>
        </w:tc>
        <w:tc>
          <w:tcPr>
            <w:tcW w:w="2392" w:type="dxa"/>
            <w:shd w:val="clear" w:color="auto" w:fill="0F172A"/>
            <w:tcMar>
              <w:top w:w="35" w:type="dxa"/>
              <w:left w:w="70" w:type="dxa"/>
              <w:bottom w:w="35" w:type="dxa"/>
              <w:right w:w="70" w:type="dxa"/>
            </w:tcMar>
          </w:tcPr>
          <w:p w14:paraId="6EBCF45C" w14:textId="77777777" w:rsidR="00D0006E" w:rsidRDefault="00000000">
            <w:pPr>
              <w:spacing w:before="20" w:after="20"/>
              <w:jc w:val="center"/>
            </w:pPr>
            <w:r>
              <w:rPr>
                <w:rFonts w:ascii="Calibri" w:hAnsi="Calibri"/>
                <w:b/>
                <w:color w:val="FFFFFF"/>
                <w:sz w:val="18"/>
              </w:rPr>
              <w:t>Differential Value-Add</w:t>
            </w:r>
          </w:p>
        </w:tc>
      </w:tr>
      <w:tr w:rsidR="00D0006E" w14:paraId="7690A936" w14:textId="77777777">
        <w:trPr>
          <w:jc w:val="center"/>
        </w:trPr>
        <w:tc>
          <w:tcPr>
            <w:tcW w:w="2532" w:type="dxa"/>
            <w:shd w:val="clear" w:color="auto" w:fill="FFFFFF"/>
            <w:tcMar>
              <w:top w:w="22" w:type="dxa"/>
              <w:left w:w="70" w:type="dxa"/>
              <w:bottom w:w="22" w:type="dxa"/>
              <w:right w:w="70" w:type="dxa"/>
            </w:tcMar>
          </w:tcPr>
          <w:p w14:paraId="6ACE151C" w14:textId="77777777" w:rsidR="00D0006E" w:rsidRDefault="00000000">
            <w:pPr>
              <w:spacing w:before="10" w:after="10" w:line="240" w:lineRule="auto"/>
            </w:pPr>
            <w:r>
              <w:rPr>
                <w:rFonts w:ascii="Calibri" w:hAnsi="Calibri"/>
                <w:color w:val="1E293B"/>
                <w:sz w:val="17"/>
              </w:rPr>
              <w:t>Total Operational Cost</w:t>
            </w:r>
          </w:p>
        </w:tc>
        <w:tc>
          <w:tcPr>
            <w:tcW w:w="2110" w:type="dxa"/>
            <w:shd w:val="clear" w:color="auto" w:fill="FFFFFF"/>
            <w:tcMar>
              <w:top w:w="22" w:type="dxa"/>
              <w:left w:w="70" w:type="dxa"/>
              <w:bottom w:w="22" w:type="dxa"/>
              <w:right w:w="70" w:type="dxa"/>
            </w:tcMar>
          </w:tcPr>
          <w:p w14:paraId="7F0CCAE7" w14:textId="77777777" w:rsidR="00D0006E" w:rsidRDefault="00000000">
            <w:pPr>
              <w:spacing w:before="10" w:after="10" w:line="240" w:lineRule="auto"/>
              <w:jc w:val="right"/>
            </w:pPr>
            <w:r>
              <w:rPr>
                <w:rFonts w:ascii="Calibri" w:hAnsi="Calibri"/>
                <w:color w:val="1E293B"/>
                <w:sz w:val="17"/>
              </w:rPr>
              <w:t>INR 41,833,559.60</w:t>
            </w:r>
          </w:p>
        </w:tc>
        <w:tc>
          <w:tcPr>
            <w:tcW w:w="2110" w:type="dxa"/>
            <w:shd w:val="clear" w:color="auto" w:fill="FFFFFF"/>
            <w:tcMar>
              <w:top w:w="22" w:type="dxa"/>
              <w:left w:w="70" w:type="dxa"/>
              <w:bottom w:w="22" w:type="dxa"/>
              <w:right w:w="70" w:type="dxa"/>
            </w:tcMar>
          </w:tcPr>
          <w:p w14:paraId="28D10A50" w14:textId="77777777" w:rsidR="00D0006E" w:rsidRDefault="00000000">
            <w:pPr>
              <w:spacing w:before="10" w:after="10" w:line="240" w:lineRule="auto"/>
              <w:jc w:val="right"/>
            </w:pPr>
            <w:r>
              <w:rPr>
                <w:rFonts w:ascii="Calibri" w:hAnsi="Calibri"/>
                <w:color w:val="1E293B"/>
                <w:sz w:val="17"/>
              </w:rPr>
              <w:t>INR 19,291,240.54</w:t>
            </w:r>
          </w:p>
        </w:tc>
        <w:tc>
          <w:tcPr>
            <w:tcW w:w="2392" w:type="dxa"/>
            <w:shd w:val="clear" w:color="auto" w:fill="FFFFFF"/>
            <w:tcMar>
              <w:top w:w="22" w:type="dxa"/>
              <w:left w:w="70" w:type="dxa"/>
              <w:bottom w:w="22" w:type="dxa"/>
              <w:right w:w="70" w:type="dxa"/>
            </w:tcMar>
          </w:tcPr>
          <w:p w14:paraId="7685656B" w14:textId="77777777" w:rsidR="00D0006E" w:rsidRDefault="00000000">
            <w:pPr>
              <w:spacing w:before="10" w:after="10" w:line="240" w:lineRule="auto"/>
              <w:jc w:val="center"/>
            </w:pPr>
            <w:r>
              <w:rPr>
                <w:rFonts w:ascii="Calibri" w:hAnsi="Calibri"/>
                <w:color w:val="1E293B"/>
                <w:sz w:val="17"/>
              </w:rPr>
              <w:t>-53.89% (Saved INR 22,542,319.06)</w:t>
            </w:r>
          </w:p>
        </w:tc>
      </w:tr>
      <w:tr w:rsidR="00D0006E" w14:paraId="24955DAA" w14:textId="77777777">
        <w:trPr>
          <w:jc w:val="center"/>
        </w:trPr>
        <w:tc>
          <w:tcPr>
            <w:tcW w:w="2532" w:type="dxa"/>
            <w:shd w:val="clear" w:color="auto" w:fill="F8FAFC"/>
            <w:tcMar>
              <w:top w:w="22" w:type="dxa"/>
              <w:left w:w="70" w:type="dxa"/>
              <w:bottom w:w="22" w:type="dxa"/>
              <w:right w:w="70" w:type="dxa"/>
            </w:tcMar>
          </w:tcPr>
          <w:p w14:paraId="26B879D3" w14:textId="77777777" w:rsidR="00D0006E" w:rsidRDefault="00000000">
            <w:pPr>
              <w:spacing w:before="10" w:after="10" w:line="240" w:lineRule="auto"/>
            </w:pPr>
            <w:r>
              <w:rPr>
                <w:rFonts w:ascii="Calibri" w:hAnsi="Calibri"/>
                <w:color w:val="1E293B"/>
                <w:sz w:val="17"/>
              </w:rPr>
              <w:t>Procurement Cost</w:t>
            </w:r>
          </w:p>
        </w:tc>
        <w:tc>
          <w:tcPr>
            <w:tcW w:w="2110" w:type="dxa"/>
            <w:shd w:val="clear" w:color="auto" w:fill="F8FAFC"/>
            <w:tcMar>
              <w:top w:w="22" w:type="dxa"/>
              <w:left w:w="70" w:type="dxa"/>
              <w:bottom w:w="22" w:type="dxa"/>
              <w:right w:w="70" w:type="dxa"/>
            </w:tcMar>
          </w:tcPr>
          <w:p w14:paraId="0E265B36" w14:textId="77777777" w:rsidR="00D0006E" w:rsidRDefault="00000000">
            <w:pPr>
              <w:spacing w:before="10" w:after="10" w:line="240" w:lineRule="auto"/>
              <w:jc w:val="right"/>
            </w:pPr>
            <w:r>
              <w:rPr>
                <w:rFonts w:ascii="Calibri" w:hAnsi="Calibri"/>
                <w:color w:val="1E293B"/>
                <w:sz w:val="17"/>
              </w:rPr>
              <w:t>INR 11,817,420.00</w:t>
            </w:r>
          </w:p>
        </w:tc>
        <w:tc>
          <w:tcPr>
            <w:tcW w:w="2110" w:type="dxa"/>
            <w:shd w:val="clear" w:color="auto" w:fill="F8FAFC"/>
            <w:tcMar>
              <w:top w:w="22" w:type="dxa"/>
              <w:left w:w="70" w:type="dxa"/>
              <w:bottom w:w="22" w:type="dxa"/>
              <w:right w:w="70" w:type="dxa"/>
            </w:tcMar>
          </w:tcPr>
          <w:p w14:paraId="7085EC00" w14:textId="77777777" w:rsidR="00D0006E" w:rsidRDefault="00000000">
            <w:pPr>
              <w:spacing w:before="10" w:after="10" w:line="240" w:lineRule="auto"/>
              <w:jc w:val="right"/>
            </w:pPr>
            <w:r>
              <w:rPr>
                <w:rFonts w:ascii="Calibri" w:hAnsi="Calibri"/>
                <w:color w:val="1E293B"/>
                <w:sz w:val="17"/>
              </w:rPr>
              <w:t>INR 12,845,900.00</w:t>
            </w:r>
          </w:p>
        </w:tc>
        <w:tc>
          <w:tcPr>
            <w:tcW w:w="2392" w:type="dxa"/>
            <w:shd w:val="clear" w:color="auto" w:fill="F8FAFC"/>
            <w:tcMar>
              <w:top w:w="22" w:type="dxa"/>
              <w:left w:w="70" w:type="dxa"/>
              <w:bottom w:w="22" w:type="dxa"/>
              <w:right w:w="70" w:type="dxa"/>
            </w:tcMar>
          </w:tcPr>
          <w:p w14:paraId="5CBB9D7B" w14:textId="77777777" w:rsidR="00D0006E" w:rsidRDefault="00000000">
            <w:pPr>
              <w:spacing w:before="10" w:after="10" w:line="240" w:lineRule="auto"/>
              <w:jc w:val="center"/>
            </w:pPr>
            <w:r>
              <w:rPr>
                <w:rFonts w:ascii="Calibri" w:hAnsi="Calibri"/>
                <w:color w:val="1E293B"/>
                <w:sz w:val="17"/>
              </w:rPr>
              <w:t>+INR 1,028,480.00 (Agile substitution)</w:t>
            </w:r>
          </w:p>
        </w:tc>
      </w:tr>
      <w:tr w:rsidR="00D0006E" w14:paraId="23412CE8" w14:textId="77777777">
        <w:trPr>
          <w:jc w:val="center"/>
        </w:trPr>
        <w:tc>
          <w:tcPr>
            <w:tcW w:w="2532" w:type="dxa"/>
            <w:shd w:val="clear" w:color="auto" w:fill="FFFFFF"/>
            <w:tcMar>
              <w:top w:w="22" w:type="dxa"/>
              <w:left w:w="70" w:type="dxa"/>
              <w:bottom w:w="22" w:type="dxa"/>
              <w:right w:w="70" w:type="dxa"/>
            </w:tcMar>
          </w:tcPr>
          <w:p w14:paraId="1136FE67" w14:textId="77777777" w:rsidR="00D0006E" w:rsidRDefault="00000000">
            <w:pPr>
              <w:spacing w:before="10" w:after="10" w:line="240" w:lineRule="auto"/>
            </w:pPr>
            <w:r>
              <w:rPr>
                <w:rFonts w:ascii="Calibri" w:hAnsi="Calibri"/>
                <w:color w:val="1E293B"/>
                <w:sz w:val="17"/>
              </w:rPr>
              <w:t>Freight / Transportation</w:t>
            </w:r>
          </w:p>
        </w:tc>
        <w:tc>
          <w:tcPr>
            <w:tcW w:w="2110" w:type="dxa"/>
            <w:shd w:val="clear" w:color="auto" w:fill="FFFFFF"/>
            <w:tcMar>
              <w:top w:w="22" w:type="dxa"/>
              <w:left w:w="70" w:type="dxa"/>
              <w:bottom w:w="22" w:type="dxa"/>
              <w:right w:w="70" w:type="dxa"/>
            </w:tcMar>
          </w:tcPr>
          <w:p w14:paraId="05CA7F60" w14:textId="77777777" w:rsidR="00D0006E" w:rsidRDefault="00000000">
            <w:pPr>
              <w:spacing w:before="10" w:after="10" w:line="240" w:lineRule="auto"/>
              <w:jc w:val="right"/>
            </w:pPr>
            <w:r>
              <w:rPr>
                <w:rFonts w:ascii="Calibri" w:hAnsi="Calibri"/>
                <w:color w:val="1E293B"/>
                <w:sz w:val="17"/>
              </w:rPr>
              <w:t>INR 1,969,570.00</w:t>
            </w:r>
          </w:p>
        </w:tc>
        <w:tc>
          <w:tcPr>
            <w:tcW w:w="2110" w:type="dxa"/>
            <w:shd w:val="clear" w:color="auto" w:fill="FFFFFF"/>
            <w:tcMar>
              <w:top w:w="22" w:type="dxa"/>
              <w:left w:w="70" w:type="dxa"/>
              <w:bottom w:w="22" w:type="dxa"/>
              <w:right w:w="70" w:type="dxa"/>
            </w:tcMar>
          </w:tcPr>
          <w:p w14:paraId="44854411" w14:textId="77777777" w:rsidR="00D0006E" w:rsidRDefault="00000000">
            <w:pPr>
              <w:spacing w:before="10" w:after="10" w:line="240" w:lineRule="auto"/>
              <w:jc w:val="right"/>
            </w:pPr>
            <w:r>
              <w:rPr>
                <w:rFonts w:ascii="Calibri" w:hAnsi="Calibri"/>
                <w:color w:val="1E293B"/>
                <w:sz w:val="17"/>
              </w:rPr>
              <w:t>INR 5,381,240.00</w:t>
            </w:r>
          </w:p>
        </w:tc>
        <w:tc>
          <w:tcPr>
            <w:tcW w:w="2392" w:type="dxa"/>
            <w:shd w:val="clear" w:color="auto" w:fill="FFFFFF"/>
            <w:tcMar>
              <w:top w:w="22" w:type="dxa"/>
              <w:left w:w="70" w:type="dxa"/>
              <w:bottom w:w="22" w:type="dxa"/>
              <w:right w:w="70" w:type="dxa"/>
            </w:tcMar>
          </w:tcPr>
          <w:p w14:paraId="479110E0" w14:textId="77777777" w:rsidR="00D0006E" w:rsidRDefault="00000000">
            <w:pPr>
              <w:spacing w:before="10" w:after="10" w:line="240" w:lineRule="auto"/>
              <w:jc w:val="center"/>
            </w:pPr>
            <w:r>
              <w:rPr>
                <w:rFonts w:ascii="Calibri" w:hAnsi="Calibri"/>
                <w:color w:val="1E293B"/>
                <w:sz w:val="17"/>
              </w:rPr>
              <w:t>+INR 3,411,670.00 (Cross-hub rerouting)</w:t>
            </w:r>
          </w:p>
        </w:tc>
      </w:tr>
      <w:tr w:rsidR="00D0006E" w14:paraId="1A523FCC" w14:textId="77777777">
        <w:trPr>
          <w:jc w:val="center"/>
        </w:trPr>
        <w:tc>
          <w:tcPr>
            <w:tcW w:w="2532" w:type="dxa"/>
            <w:shd w:val="clear" w:color="auto" w:fill="F8FAFC"/>
            <w:tcMar>
              <w:top w:w="22" w:type="dxa"/>
              <w:left w:w="70" w:type="dxa"/>
              <w:bottom w:w="22" w:type="dxa"/>
              <w:right w:w="70" w:type="dxa"/>
            </w:tcMar>
          </w:tcPr>
          <w:p w14:paraId="1664775B" w14:textId="77777777" w:rsidR="00D0006E" w:rsidRDefault="00000000">
            <w:pPr>
              <w:spacing w:before="10" w:after="10" w:line="240" w:lineRule="auto"/>
            </w:pPr>
            <w:r>
              <w:rPr>
                <w:rFonts w:ascii="Calibri" w:hAnsi="Calibri"/>
                <w:color w:val="1E293B"/>
                <w:sz w:val="17"/>
              </w:rPr>
              <w:t>Shortage Penalty Incurred</w:t>
            </w:r>
          </w:p>
        </w:tc>
        <w:tc>
          <w:tcPr>
            <w:tcW w:w="2110" w:type="dxa"/>
            <w:shd w:val="clear" w:color="auto" w:fill="F8FAFC"/>
            <w:tcMar>
              <w:top w:w="22" w:type="dxa"/>
              <w:left w:w="70" w:type="dxa"/>
              <w:bottom w:w="22" w:type="dxa"/>
              <w:right w:w="70" w:type="dxa"/>
            </w:tcMar>
          </w:tcPr>
          <w:p w14:paraId="2743A4F1" w14:textId="77777777" w:rsidR="00D0006E" w:rsidRDefault="00000000">
            <w:pPr>
              <w:spacing w:before="10" w:after="10" w:line="240" w:lineRule="auto"/>
              <w:jc w:val="right"/>
            </w:pPr>
            <w:r>
              <w:rPr>
                <w:rFonts w:ascii="Calibri" w:hAnsi="Calibri"/>
                <w:color w:val="1E293B"/>
                <w:sz w:val="17"/>
              </w:rPr>
              <w:t>INR 26,238,450.00</w:t>
            </w:r>
          </w:p>
        </w:tc>
        <w:tc>
          <w:tcPr>
            <w:tcW w:w="2110" w:type="dxa"/>
            <w:shd w:val="clear" w:color="auto" w:fill="F8FAFC"/>
            <w:tcMar>
              <w:top w:w="22" w:type="dxa"/>
              <w:left w:w="70" w:type="dxa"/>
              <w:bottom w:w="22" w:type="dxa"/>
              <w:right w:w="70" w:type="dxa"/>
            </w:tcMar>
          </w:tcPr>
          <w:p w14:paraId="691B84F2" w14:textId="77777777" w:rsidR="00D0006E" w:rsidRDefault="00000000">
            <w:pPr>
              <w:spacing w:before="10" w:after="10" w:line="240" w:lineRule="auto"/>
              <w:jc w:val="right"/>
            </w:pPr>
            <w:r>
              <w:rPr>
                <w:rFonts w:ascii="Calibri" w:hAnsi="Calibri"/>
                <w:color w:val="1E293B"/>
                <w:sz w:val="17"/>
              </w:rPr>
              <w:t>INR 0.00</w:t>
            </w:r>
          </w:p>
        </w:tc>
        <w:tc>
          <w:tcPr>
            <w:tcW w:w="2392" w:type="dxa"/>
            <w:shd w:val="clear" w:color="auto" w:fill="F8FAFC"/>
            <w:tcMar>
              <w:top w:w="22" w:type="dxa"/>
              <w:left w:w="70" w:type="dxa"/>
              <w:bottom w:w="22" w:type="dxa"/>
              <w:right w:w="70" w:type="dxa"/>
            </w:tcMar>
          </w:tcPr>
          <w:p w14:paraId="5FC8181F" w14:textId="77777777" w:rsidR="00D0006E" w:rsidRDefault="00000000">
            <w:pPr>
              <w:spacing w:before="10" w:after="10" w:line="240" w:lineRule="auto"/>
              <w:jc w:val="center"/>
            </w:pPr>
            <w:r>
              <w:rPr>
                <w:rFonts w:ascii="Calibri" w:hAnsi="Calibri"/>
                <w:color w:val="1E293B"/>
                <w:sz w:val="17"/>
              </w:rPr>
              <w:t>-100% (INR 26.2M penalties eliminated)</w:t>
            </w:r>
          </w:p>
        </w:tc>
      </w:tr>
      <w:tr w:rsidR="00D0006E" w14:paraId="77F26138" w14:textId="77777777">
        <w:trPr>
          <w:jc w:val="center"/>
        </w:trPr>
        <w:tc>
          <w:tcPr>
            <w:tcW w:w="2532" w:type="dxa"/>
            <w:shd w:val="clear" w:color="auto" w:fill="FFFFFF"/>
            <w:tcMar>
              <w:top w:w="22" w:type="dxa"/>
              <w:left w:w="70" w:type="dxa"/>
              <w:bottom w:w="22" w:type="dxa"/>
              <w:right w:w="70" w:type="dxa"/>
            </w:tcMar>
          </w:tcPr>
          <w:p w14:paraId="6066231D" w14:textId="77777777" w:rsidR="00D0006E" w:rsidRDefault="00000000">
            <w:pPr>
              <w:spacing w:before="10" w:after="10" w:line="240" w:lineRule="auto"/>
            </w:pPr>
            <w:r>
              <w:rPr>
                <w:rFonts w:ascii="Calibri" w:hAnsi="Calibri"/>
                <w:color w:val="1E293B"/>
                <w:sz w:val="17"/>
              </w:rPr>
              <w:t>Holding Cost</w:t>
            </w:r>
          </w:p>
        </w:tc>
        <w:tc>
          <w:tcPr>
            <w:tcW w:w="2110" w:type="dxa"/>
            <w:shd w:val="clear" w:color="auto" w:fill="FFFFFF"/>
            <w:tcMar>
              <w:top w:w="22" w:type="dxa"/>
              <w:left w:w="70" w:type="dxa"/>
              <w:bottom w:w="22" w:type="dxa"/>
              <w:right w:w="70" w:type="dxa"/>
            </w:tcMar>
          </w:tcPr>
          <w:p w14:paraId="495DFD9B" w14:textId="77777777" w:rsidR="00D0006E" w:rsidRDefault="00000000">
            <w:pPr>
              <w:spacing w:before="10" w:after="10" w:line="240" w:lineRule="auto"/>
              <w:jc w:val="right"/>
            </w:pPr>
            <w:r>
              <w:rPr>
                <w:rFonts w:ascii="Calibri" w:hAnsi="Calibri"/>
                <w:color w:val="1E293B"/>
                <w:sz w:val="17"/>
              </w:rPr>
              <w:t>INR 1,808,119.60</w:t>
            </w:r>
          </w:p>
        </w:tc>
        <w:tc>
          <w:tcPr>
            <w:tcW w:w="2110" w:type="dxa"/>
            <w:shd w:val="clear" w:color="auto" w:fill="FFFFFF"/>
            <w:tcMar>
              <w:top w:w="22" w:type="dxa"/>
              <w:left w:w="70" w:type="dxa"/>
              <w:bottom w:w="22" w:type="dxa"/>
              <w:right w:w="70" w:type="dxa"/>
            </w:tcMar>
          </w:tcPr>
          <w:p w14:paraId="35D6F6A1" w14:textId="77777777" w:rsidR="00D0006E" w:rsidRDefault="00000000">
            <w:pPr>
              <w:spacing w:before="10" w:after="10" w:line="240" w:lineRule="auto"/>
              <w:jc w:val="right"/>
            </w:pPr>
            <w:r>
              <w:rPr>
                <w:rFonts w:ascii="Calibri" w:hAnsi="Calibri"/>
                <w:color w:val="1E293B"/>
                <w:sz w:val="17"/>
              </w:rPr>
              <w:t>INR 1,064,100.54</w:t>
            </w:r>
          </w:p>
        </w:tc>
        <w:tc>
          <w:tcPr>
            <w:tcW w:w="2392" w:type="dxa"/>
            <w:shd w:val="clear" w:color="auto" w:fill="FFFFFF"/>
            <w:tcMar>
              <w:top w:w="22" w:type="dxa"/>
              <w:left w:w="70" w:type="dxa"/>
              <w:bottom w:w="22" w:type="dxa"/>
              <w:right w:w="70" w:type="dxa"/>
            </w:tcMar>
          </w:tcPr>
          <w:p w14:paraId="12C057BB" w14:textId="77777777" w:rsidR="00D0006E" w:rsidRDefault="00000000">
            <w:pPr>
              <w:spacing w:before="10" w:after="10" w:line="240" w:lineRule="auto"/>
              <w:jc w:val="center"/>
            </w:pPr>
            <w:r>
              <w:rPr>
                <w:rFonts w:ascii="Calibri" w:hAnsi="Calibri"/>
                <w:color w:val="1E293B"/>
                <w:sz w:val="17"/>
              </w:rPr>
              <w:t>-INR 744,019.06 (Optimized inventory flow)</w:t>
            </w:r>
          </w:p>
        </w:tc>
      </w:tr>
      <w:tr w:rsidR="00D0006E" w14:paraId="46AA376A" w14:textId="77777777">
        <w:trPr>
          <w:jc w:val="center"/>
        </w:trPr>
        <w:tc>
          <w:tcPr>
            <w:tcW w:w="2532" w:type="dxa"/>
            <w:shd w:val="clear" w:color="auto" w:fill="F8FAFC"/>
            <w:tcMar>
              <w:top w:w="22" w:type="dxa"/>
              <w:left w:w="70" w:type="dxa"/>
              <w:bottom w:w="22" w:type="dxa"/>
              <w:right w:w="70" w:type="dxa"/>
            </w:tcMar>
          </w:tcPr>
          <w:p w14:paraId="28889BB4" w14:textId="77777777" w:rsidR="00D0006E" w:rsidRDefault="00000000">
            <w:pPr>
              <w:spacing w:before="10" w:after="10" w:line="240" w:lineRule="auto"/>
            </w:pPr>
            <w:r>
              <w:rPr>
                <w:rFonts w:ascii="Calibri" w:hAnsi="Calibri"/>
                <w:color w:val="1E293B"/>
                <w:sz w:val="17"/>
              </w:rPr>
              <w:t>Unmet Demand (Shortage)</w:t>
            </w:r>
          </w:p>
        </w:tc>
        <w:tc>
          <w:tcPr>
            <w:tcW w:w="2110" w:type="dxa"/>
            <w:shd w:val="clear" w:color="auto" w:fill="F8FAFC"/>
            <w:tcMar>
              <w:top w:w="22" w:type="dxa"/>
              <w:left w:w="70" w:type="dxa"/>
              <w:bottom w:w="22" w:type="dxa"/>
              <w:right w:w="70" w:type="dxa"/>
            </w:tcMar>
          </w:tcPr>
          <w:p w14:paraId="1BCA13B2" w14:textId="77777777" w:rsidR="00D0006E" w:rsidRDefault="00000000">
            <w:pPr>
              <w:spacing w:before="10" w:after="10" w:line="240" w:lineRule="auto"/>
              <w:jc w:val="right"/>
            </w:pPr>
            <w:r>
              <w:rPr>
                <w:rFonts w:ascii="Calibri" w:hAnsi="Calibri"/>
                <w:color w:val="1E293B"/>
                <w:sz w:val="17"/>
              </w:rPr>
              <w:t>74,967.0 units</w:t>
            </w:r>
          </w:p>
        </w:tc>
        <w:tc>
          <w:tcPr>
            <w:tcW w:w="2110" w:type="dxa"/>
            <w:shd w:val="clear" w:color="auto" w:fill="F8FAFC"/>
            <w:tcMar>
              <w:top w:w="22" w:type="dxa"/>
              <w:left w:w="70" w:type="dxa"/>
              <w:bottom w:w="22" w:type="dxa"/>
              <w:right w:w="70" w:type="dxa"/>
            </w:tcMar>
          </w:tcPr>
          <w:p w14:paraId="32625C32" w14:textId="77777777" w:rsidR="00D0006E" w:rsidRDefault="00000000">
            <w:pPr>
              <w:spacing w:before="10" w:after="10" w:line="240" w:lineRule="auto"/>
              <w:jc w:val="right"/>
            </w:pPr>
            <w:r>
              <w:rPr>
                <w:rFonts w:ascii="Calibri" w:hAnsi="Calibri"/>
                <w:color w:val="1E293B"/>
                <w:sz w:val="17"/>
              </w:rPr>
              <w:t>0.0 units</w:t>
            </w:r>
          </w:p>
        </w:tc>
        <w:tc>
          <w:tcPr>
            <w:tcW w:w="2392" w:type="dxa"/>
            <w:shd w:val="clear" w:color="auto" w:fill="F8FAFC"/>
            <w:tcMar>
              <w:top w:w="22" w:type="dxa"/>
              <w:left w:w="70" w:type="dxa"/>
              <w:bottom w:w="22" w:type="dxa"/>
              <w:right w:w="70" w:type="dxa"/>
            </w:tcMar>
          </w:tcPr>
          <w:p w14:paraId="0277BD6A" w14:textId="77777777" w:rsidR="00D0006E" w:rsidRDefault="00000000">
            <w:pPr>
              <w:spacing w:before="10" w:after="10" w:line="240" w:lineRule="auto"/>
              <w:jc w:val="center"/>
            </w:pPr>
            <w:r>
              <w:rPr>
                <w:rFonts w:ascii="Calibri" w:hAnsi="Calibri"/>
                <w:color w:val="1E293B"/>
                <w:sz w:val="17"/>
              </w:rPr>
              <w:t>74,967 units saved (100% shortage avoided)</w:t>
            </w:r>
          </w:p>
        </w:tc>
      </w:tr>
      <w:tr w:rsidR="00D0006E" w14:paraId="7EAD1CFF" w14:textId="77777777">
        <w:trPr>
          <w:jc w:val="center"/>
        </w:trPr>
        <w:tc>
          <w:tcPr>
            <w:tcW w:w="2532" w:type="dxa"/>
            <w:shd w:val="clear" w:color="auto" w:fill="FFFFFF"/>
            <w:tcMar>
              <w:top w:w="22" w:type="dxa"/>
              <w:left w:w="70" w:type="dxa"/>
              <w:bottom w:w="22" w:type="dxa"/>
              <w:right w:w="70" w:type="dxa"/>
            </w:tcMar>
          </w:tcPr>
          <w:p w14:paraId="0B1CC849" w14:textId="77777777" w:rsidR="00D0006E" w:rsidRDefault="00000000">
            <w:pPr>
              <w:spacing w:before="10" w:after="10" w:line="240" w:lineRule="auto"/>
            </w:pPr>
            <w:r>
              <w:rPr>
                <w:rFonts w:ascii="Calibri" w:hAnsi="Calibri"/>
                <w:color w:val="1E293B"/>
                <w:sz w:val="17"/>
              </w:rPr>
              <w:t>Network Service Level</w:t>
            </w:r>
          </w:p>
        </w:tc>
        <w:tc>
          <w:tcPr>
            <w:tcW w:w="2110" w:type="dxa"/>
            <w:shd w:val="clear" w:color="auto" w:fill="FFFFFF"/>
            <w:tcMar>
              <w:top w:w="22" w:type="dxa"/>
              <w:left w:w="70" w:type="dxa"/>
              <w:bottom w:w="22" w:type="dxa"/>
              <w:right w:w="70" w:type="dxa"/>
            </w:tcMar>
          </w:tcPr>
          <w:p w14:paraId="6A3C5CC7" w14:textId="77777777" w:rsidR="00D0006E" w:rsidRDefault="00000000">
            <w:pPr>
              <w:spacing w:before="10" w:after="10" w:line="240" w:lineRule="auto"/>
              <w:jc w:val="right"/>
            </w:pPr>
            <w:r>
              <w:rPr>
                <w:rFonts w:ascii="Calibri" w:hAnsi="Calibri"/>
                <w:color w:val="1E293B"/>
                <w:sz w:val="17"/>
              </w:rPr>
              <w:t>51.24%</w:t>
            </w:r>
          </w:p>
        </w:tc>
        <w:tc>
          <w:tcPr>
            <w:tcW w:w="2110" w:type="dxa"/>
            <w:shd w:val="clear" w:color="auto" w:fill="FFFFFF"/>
            <w:tcMar>
              <w:top w:w="22" w:type="dxa"/>
              <w:left w:w="70" w:type="dxa"/>
              <w:bottom w:w="22" w:type="dxa"/>
              <w:right w:w="70" w:type="dxa"/>
            </w:tcMar>
          </w:tcPr>
          <w:p w14:paraId="28C02A57" w14:textId="77777777" w:rsidR="00D0006E" w:rsidRDefault="00000000">
            <w:pPr>
              <w:spacing w:before="10" w:after="10" w:line="240" w:lineRule="auto"/>
              <w:jc w:val="right"/>
            </w:pPr>
            <w:r>
              <w:rPr>
                <w:rFonts w:ascii="Calibri" w:hAnsi="Calibri"/>
                <w:color w:val="1E293B"/>
                <w:sz w:val="17"/>
              </w:rPr>
              <w:t>100.00%</w:t>
            </w:r>
          </w:p>
        </w:tc>
        <w:tc>
          <w:tcPr>
            <w:tcW w:w="2392" w:type="dxa"/>
            <w:shd w:val="clear" w:color="auto" w:fill="FFFFFF"/>
            <w:tcMar>
              <w:top w:w="22" w:type="dxa"/>
              <w:left w:w="70" w:type="dxa"/>
              <w:bottom w:w="22" w:type="dxa"/>
              <w:right w:w="70" w:type="dxa"/>
            </w:tcMar>
          </w:tcPr>
          <w:p w14:paraId="6F252298" w14:textId="77777777" w:rsidR="00D0006E" w:rsidRDefault="00000000">
            <w:pPr>
              <w:spacing w:before="10" w:after="10" w:line="240" w:lineRule="auto"/>
              <w:jc w:val="center"/>
            </w:pPr>
            <w:r>
              <w:rPr>
                <w:rFonts w:ascii="Calibri" w:hAnsi="Calibri"/>
                <w:color w:val="1E293B"/>
                <w:sz w:val="17"/>
              </w:rPr>
              <w:t>+48.76 percentage points gain</w:t>
            </w:r>
          </w:p>
        </w:tc>
      </w:tr>
      <w:tr w:rsidR="00D0006E" w14:paraId="3F521AC9" w14:textId="77777777">
        <w:trPr>
          <w:jc w:val="center"/>
        </w:trPr>
        <w:tc>
          <w:tcPr>
            <w:tcW w:w="2532" w:type="dxa"/>
            <w:shd w:val="clear" w:color="auto" w:fill="F8FAFC"/>
            <w:tcMar>
              <w:top w:w="22" w:type="dxa"/>
              <w:left w:w="70" w:type="dxa"/>
              <w:bottom w:w="22" w:type="dxa"/>
              <w:right w:w="70" w:type="dxa"/>
            </w:tcMar>
          </w:tcPr>
          <w:p w14:paraId="523E6589" w14:textId="77777777" w:rsidR="00D0006E" w:rsidRDefault="00000000">
            <w:pPr>
              <w:spacing w:before="10" w:after="10" w:line="240" w:lineRule="auto"/>
            </w:pPr>
            <w:r>
              <w:rPr>
                <w:rFonts w:ascii="Calibri" w:hAnsi="Calibri"/>
                <w:color w:val="1E293B"/>
                <w:sz w:val="17"/>
              </w:rPr>
              <w:t>Solver Compute Time</w:t>
            </w:r>
          </w:p>
        </w:tc>
        <w:tc>
          <w:tcPr>
            <w:tcW w:w="2110" w:type="dxa"/>
            <w:shd w:val="clear" w:color="auto" w:fill="F8FAFC"/>
            <w:tcMar>
              <w:top w:w="22" w:type="dxa"/>
              <w:left w:w="70" w:type="dxa"/>
              <w:bottom w:w="22" w:type="dxa"/>
              <w:right w:w="70" w:type="dxa"/>
            </w:tcMar>
          </w:tcPr>
          <w:p w14:paraId="3ECA1F32" w14:textId="77777777" w:rsidR="00D0006E" w:rsidRDefault="00000000">
            <w:pPr>
              <w:spacing w:before="10" w:after="10" w:line="240" w:lineRule="auto"/>
              <w:jc w:val="right"/>
            </w:pPr>
            <w:r>
              <w:rPr>
                <w:rFonts w:ascii="Calibri" w:hAnsi="Calibri"/>
                <w:color w:val="1E293B"/>
                <w:sz w:val="17"/>
              </w:rPr>
              <w:t>N/A (Static heuristic)</w:t>
            </w:r>
          </w:p>
        </w:tc>
        <w:tc>
          <w:tcPr>
            <w:tcW w:w="2110" w:type="dxa"/>
            <w:shd w:val="clear" w:color="auto" w:fill="F8FAFC"/>
            <w:tcMar>
              <w:top w:w="22" w:type="dxa"/>
              <w:left w:w="70" w:type="dxa"/>
              <w:bottom w:w="22" w:type="dxa"/>
              <w:right w:w="70" w:type="dxa"/>
            </w:tcMar>
          </w:tcPr>
          <w:p w14:paraId="6B1BA69D" w14:textId="77777777" w:rsidR="00D0006E" w:rsidRDefault="00000000">
            <w:pPr>
              <w:spacing w:before="10" w:after="10" w:line="240" w:lineRule="auto"/>
              <w:jc w:val="right"/>
            </w:pPr>
            <w:r>
              <w:rPr>
                <w:rFonts w:ascii="Calibri" w:hAnsi="Calibri"/>
                <w:color w:val="1E293B"/>
                <w:sz w:val="17"/>
              </w:rPr>
              <w:t>0.0114 seconds</w:t>
            </w:r>
          </w:p>
        </w:tc>
        <w:tc>
          <w:tcPr>
            <w:tcW w:w="2392" w:type="dxa"/>
            <w:shd w:val="clear" w:color="auto" w:fill="F8FAFC"/>
            <w:tcMar>
              <w:top w:w="22" w:type="dxa"/>
              <w:left w:w="70" w:type="dxa"/>
              <w:bottom w:w="22" w:type="dxa"/>
              <w:right w:w="70" w:type="dxa"/>
            </w:tcMar>
          </w:tcPr>
          <w:p w14:paraId="1ED3D2FE" w14:textId="77777777" w:rsidR="00D0006E" w:rsidRDefault="00000000">
            <w:pPr>
              <w:spacing w:before="10" w:after="10" w:line="240" w:lineRule="auto"/>
              <w:jc w:val="center"/>
            </w:pPr>
            <w:r>
              <w:rPr>
                <w:rFonts w:ascii="Calibri" w:hAnsi="Calibri"/>
                <w:color w:val="1E293B"/>
                <w:sz w:val="17"/>
              </w:rPr>
              <w:t>Real-time decision response</w:t>
            </w:r>
          </w:p>
        </w:tc>
      </w:tr>
    </w:tbl>
    <w:p w14:paraId="4BDA79EB" w14:textId="77777777" w:rsidR="00D0006E" w:rsidRDefault="00000000">
      <w:pPr>
        <w:pStyle w:val="Heading2"/>
        <w:spacing w:before="180" w:after="40"/>
      </w:pPr>
      <w:r>
        <w:rPr>
          <w:rFonts w:ascii="Arial" w:hAnsi="Arial"/>
          <w:color w:val="0284C7"/>
          <w:sz w:val="24"/>
        </w:rPr>
        <w:t>16.3 Anatomy of the 53.89% Cost Reduction</w:t>
      </w:r>
    </w:p>
    <w:p w14:paraId="1784119A" w14:textId="77777777" w:rsidR="00D0006E" w:rsidRDefault="00000000">
      <w:pPr>
        <w:spacing w:after="70" w:line="269" w:lineRule="auto"/>
        <w:jc w:val="both"/>
      </w:pPr>
      <w:r>
        <w:rPr>
          <w:rFonts w:ascii="Calibri" w:hAnsi="Calibri"/>
          <w:color w:val="1E293B"/>
          <w:sz w:val="20"/>
        </w:rPr>
        <w:t>A critical question during viva examination is: *'How does NEXUS achieve a 53.89% cost reduction?'*</w:t>
      </w:r>
      <w:r>
        <w:rPr>
          <w:rFonts w:ascii="Calibri" w:hAnsi="Calibri"/>
          <w:color w:val="1E293B"/>
          <w:sz w:val="20"/>
        </w:rPr>
        <w:br/>
        <w:t>The mathematical explanation is straightforward and compelling:</w:t>
      </w:r>
      <w:r>
        <w:rPr>
          <w:rFonts w:ascii="Calibri" w:hAnsi="Calibri"/>
          <w:color w:val="1E293B"/>
          <w:sz w:val="20"/>
        </w:rPr>
        <w:br/>
        <w:t>1. In the baseline heuristic, the loss of SUP_001 causes 74,967 units of unmet demand. Each unmet unit incurs a contractual SLA penalty of INR 350.00, exploding total shortage penalties to **INR 26,238,450.00**.</w:t>
      </w:r>
      <w:r>
        <w:rPr>
          <w:rFonts w:ascii="Calibri" w:hAnsi="Calibri"/>
          <w:color w:val="1E293B"/>
          <w:sz w:val="20"/>
        </w:rPr>
        <w:br/>
        <w:t>2. The NEXUS optimizer dynamically invests an additional **INR 4.44M** in higher-cost secondary procurement (+INR 1.03M) and long-distance freight (+INR 3.41M).</w:t>
      </w:r>
      <w:r>
        <w:rPr>
          <w:rFonts w:ascii="Calibri" w:hAnsi="Calibri"/>
          <w:color w:val="1E293B"/>
          <w:sz w:val="20"/>
        </w:rPr>
        <w:br/>
        <w:t>3. By spending INR 4.44M on rerouting, NEXUS completely eliminates INR 26.24M in stockout penalties.</w:t>
      </w:r>
      <w:r>
        <w:rPr>
          <w:rFonts w:ascii="Calibri" w:hAnsi="Calibri"/>
          <w:color w:val="1E293B"/>
          <w:sz w:val="20"/>
        </w:rPr>
        <w:br/>
        <w:t>4. Net Financial ROI: INR 26.24M (penalties avoided) - INR 4.44M (rerouting costs) = **INR 22.54M Net Financial Savings (53.89% cost reduction)**.</w:t>
      </w:r>
    </w:p>
    <w:p w14:paraId="37CD8128" w14:textId="77777777" w:rsidR="003149DD" w:rsidRDefault="003149DD" w:rsidP="003149DD"/>
    <w:p w14:paraId="6F2C2AA7" w14:textId="317D87BF" w:rsidR="00D0006E" w:rsidRDefault="00000000" w:rsidP="003149DD">
      <w:r>
        <w:rPr>
          <w:rFonts w:ascii="Arial" w:hAnsi="Arial"/>
          <w:b/>
          <w:color w:val="1E3A8A"/>
          <w:sz w:val="30"/>
        </w:rPr>
        <w:t>17. Backend API Architecture &amp; REST Specification</w:t>
      </w:r>
    </w:p>
    <w:p w14:paraId="0C6D297B" w14:textId="77777777" w:rsidR="00D0006E" w:rsidRDefault="00000000">
      <w:pPr>
        <w:pStyle w:val="Heading2"/>
        <w:spacing w:before="180" w:after="40"/>
      </w:pPr>
      <w:r>
        <w:rPr>
          <w:rFonts w:ascii="Arial" w:hAnsi="Arial"/>
          <w:color w:val="0284C7"/>
          <w:sz w:val="24"/>
        </w:rPr>
        <w:t>17.1 FastAPI Framework &amp; Pydantic v2 Contracts</w:t>
      </w:r>
    </w:p>
    <w:p w14:paraId="52DCFADF" w14:textId="77777777" w:rsidR="00D0006E" w:rsidRDefault="00000000">
      <w:pPr>
        <w:spacing w:after="70" w:line="269" w:lineRule="auto"/>
        <w:jc w:val="both"/>
      </w:pPr>
      <w:r>
        <w:rPr>
          <w:rFonts w:ascii="Calibri" w:hAnsi="Calibri"/>
          <w:color w:val="1E293B"/>
          <w:sz w:val="20"/>
        </w:rPr>
        <w:t>The NEXUS backend is architected as an enterprise RESTful API utilizing **FastAPI 0.115+** and **Pydantic v2**. FastAPI enforces strict schema validation on all incoming requests and outgoing responses, automatically generating OpenAPI 3.1 and JSON Schema specifications accessible via interactive Swagger UI (`/docs`) and ReDoc (`/redoc`).</w:t>
      </w:r>
    </w:p>
    <w:p w14:paraId="029116C8" w14:textId="77777777" w:rsidR="00D0006E" w:rsidRDefault="00000000">
      <w:pPr>
        <w:pStyle w:val="Heading2"/>
        <w:spacing w:before="180" w:after="40"/>
      </w:pPr>
      <w:r>
        <w:rPr>
          <w:rFonts w:ascii="Arial" w:hAnsi="Arial"/>
          <w:color w:val="0284C7"/>
          <w:sz w:val="24"/>
        </w:rPr>
        <w:t>17.2 Complete 20-Endpoint REST API Specification</w:t>
      </w:r>
    </w:p>
    <w:p w14:paraId="13239B00" w14:textId="77777777" w:rsidR="00D0006E" w:rsidRDefault="00000000">
      <w:pPr>
        <w:keepNext/>
        <w:spacing w:before="100" w:after="40"/>
      </w:pPr>
      <w:r>
        <w:rPr>
          <w:rFonts w:ascii="Calibri" w:hAnsi="Calibri"/>
          <w:b/>
          <w:color w:val="334155"/>
          <w:sz w:val="19"/>
        </w:rPr>
        <w:t>Table 17.1 — FastAPI RESTful API Endpoints Master Reference (20 Implemented Endpoints)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091"/>
        <w:gridCol w:w="2327"/>
        <w:gridCol w:w="1902"/>
        <w:gridCol w:w="2371"/>
        <w:gridCol w:w="1766"/>
      </w:tblGrid>
      <w:tr w:rsidR="00D0006E" w14:paraId="54B6ECA5" w14:textId="77777777">
        <w:trPr>
          <w:jc w:val="center"/>
        </w:trPr>
        <w:tc>
          <w:tcPr>
            <w:tcW w:w="1266" w:type="dxa"/>
            <w:shd w:val="clear" w:color="auto" w:fill="0F172A"/>
            <w:tcMar>
              <w:top w:w="35" w:type="dxa"/>
              <w:left w:w="70" w:type="dxa"/>
              <w:bottom w:w="35" w:type="dxa"/>
              <w:right w:w="70" w:type="dxa"/>
            </w:tcMar>
          </w:tcPr>
          <w:p w14:paraId="57FE0626" w14:textId="77777777" w:rsidR="00D0006E" w:rsidRDefault="00000000">
            <w:pPr>
              <w:spacing w:before="20" w:after="20"/>
              <w:jc w:val="center"/>
            </w:pPr>
            <w:r>
              <w:rPr>
                <w:rFonts w:ascii="Calibri" w:hAnsi="Calibri"/>
                <w:b/>
                <w:color w:val="FFFFFF"/>
                <w:sz w:val="18"/>
              </w:rPr>
              <w:t>HTTP Method</w:t>
            </w:r>
          </w:p>
        </w:tc>
        <w:tc>
          <w:tcPr>
            <w:tcW w:w="2392" w:type="dxa"/>
            <w:shd w:val="clear" w:color="auto" w:fill="0F172A"/>
            <w:tcMar>
              <w:top w:w="35" w:type="dxa"/>
              <w:left w:w="70" w:type="dxa"/>
              <w:bottom w:w="35" w:type="dxa"/>
              <w:right w:w="70" w:type="dxa"/>
            </w:tcMar>
          </w:tcPr>
          <w:p w14:paraId="473EC4A8" w14:textId="77777777" w:rsidR="00D0006E" w:rsidRDefault="00000000">
            <w:pPr>
              <w:spacing w:before="20" w:after="20"/>
            </w:pPr>
            <w:r>
              <w:rPr>
                <w:rFonts w:ascii="Calibri" w:hAnsi="Calibri"/>
                <w:b/>
                <w:color w:val="FFFFFF"/>
                <w:sz w:val="18"/>
              </w:rPr>
              <w:t>REST Endpoint URI</w:t>
            </w:r>
          </w:p>
        </w:tc>
        <w:tc>
          <w:tcPr>
            <w:tcW w:w="1688" w:type="dxa"/>
            <w:shd w:val="clear" w:color="auto" w:fill="0F172A"/>
            <w:tcMar>
              <w:top w:w="35" w:type="dxa"/>
              <w:left w:w="70" w:type="dxa"/>
              <w:bottom w:w="35" w:type="dxa"/>
              <w:right w:w="70" w:type="dxa"/>
            </w:tcMar>
          </w:tcPr>
          <w:p w14:paraId="4E0B4D9A" w14:textId="77777777" w:rsidR="00D0006E" w:rsidRDefault="00000000">
            <w:pPr>
              <w:spacing w:before="20" w:after="20"/>
            </w:pPr>
            <w:r>
              <w:rPr>
                <w:rFonts w:ascii="Calibri" w:hAnsi="Calibri"/>
                <w:b/>
                <w:color w:val="FFFFFF"/>
                <w:sz w:val="18"/>
              </w:rPr>
              <w:t>Request Payload Schema</w:t>
            </w:r>
          </w:p>
        </w:tc>
        <w:tc>
          <w:tcPr>
            <w:tcW w:w="1829" w:type="dxa"/>
            <w:shd w:val="clear" w:color="auto" w:fill="0F172A"/>
            <w:tcMar>
              <w:top w:w="35" w:type="dxa"/>
              <w:left w:w="70" w:type="dxa"/>
              <w:bottom w:w="35" w:type="dxa"/>
              <w:right w:w="70" w:type="dxa"/>
            </w:tcMar>
          </w:tcPr>
          <w:p w14:paraId="22ACEE5B" w14:textId="77777777" w:rsidR="00D0006E" w:rsidRDefault="00000000">
            <w:pPr>
              <w:spacing w:before="20" w:after="20"/>
            </w:pPr>
            <w:r>
              <w:rPr>
                <w:rFonts w:ascii="Calibri" w:hAnsi="Calibri"/>
                <w:b/>
                <w:color w:val="FFFFFF"/>
                <w:sz w:val="18"/>
              </w:rPr>
              <w:t>Response Schema Contract</w:t>
            </w:r>
          </w:p>
        </w:tc>
        <w:tc>
          <w:tcPr>
            <w:tcW w:w="1969" w:type="dxa"/>
            <w:shd w:val="clear" w:color="auto" w:fill="0F172A"/>
            <w:tcMar>
              <w:top w:w="35" w:type="dxa"/>
              <w:left w:w="70" w:type="dxa"/>
              <w:bottom w:w="35" w:type="dxa"/>
              <w:right w:w="70" w:type="dxa"/>
            </w:tcMar>
          </w:tcPr>
          <w:p w14:paraId="5F40D1A1" w14:textId="77777777" w:rsidR="00D0006E" w:rsidRDefault="00000000">
            <w:pPr>
              <w:spacing w:before="20" w:after="20"/>
            </w:pPr>
            <w:r>
              <w:rPr>
                <w:rFonts w:ascii="Calibri" w:hAnsi="Calibri"/>
                <w:b/>
                <w:color w:val="FFFFFF"/>
                <w:sz w:val="18"/>
              </w:rPr>
              <w:t>Endpoint Description</w:t>
            </w:r>
          </w:p>
        </w:tc>
      </w:tr>
      <w:tr w:rsidR="00D0006E" w14:paraId="4F092A6A" w14:textId="77777777">
        <w:trPr>
          <w:jc w:val="center"/>
        </w:trPr>
        <w:tc>
          <w:tcPr>
            <w:tcW w:w="1266" w:type="dxa"/>
            <w:shd w:val="clear" w:color="auto" w:fill="FFFFFF"/>
            <w:tcMar>
              <w:top w:w="22" w:type="dxa"/>
              <w:left w:w="70" w:type="dxa"/>
              <w:bottom w:w="22" w:type="dxa"/>
              <w:right w:w="70" w:type="dxa"/>
            </w:tcMar>
          </w:tcPr>
          <w:p w14:paraId="08A16A02"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FFFFF"/>
            <w:tcMar>
              <w:top w:w="22" w:type="dxa"/>
              <w:left w:w="70" w:type="dxa"/>
              <w:bottom w:w="22" w:type="dxa"/>
              <w:right w:w="70" w:type="dxa"/>
            </w:tcMar>
          </w:tcPr>
          <w:p w14:paraId="336C9011" w14:textId="77777777" w:rsidR="00D0006E" w:rsidRDefault="00000000">
            <w:pPr>
              <w:spacing w:before="10" w:after="10" w:line="240" w:lineRule="auto"/>
            </w:pPr>
            <w:r>
              <w:rPr>
                <w:rFonts w:ascii="Calibri" w:hAnsi="Calibri"/>
                <w:color w:val="1E293B"/>
                <w:sz w:val="17"/>
              </w:rPr>
              <w:t>/health</w:t>
            </w:r>
          </w:p>
        </w:tc>
        <w:tc>
          <w:tcPr>
            <w:tcW w:w="1688" w:type="dxa"/>
            <w:shd w:val="clear" w:color="auto" w:fill="FFFFFF"/>
            <w:tcMar>
              <w:top w:w="22" w:type="dxa"/>
              <w:left w:w="70" w:type="dxa"/>
              <w:bottom w:w="22" w:type="dxa"/>
              <w:right w:w="70" w:type="dxa"/>
            </w:tcMar>
          </w:tcPr>
          <w:p w14:paraId="66DF9EA3" w14:textId="77777777" w:rsidR="00D0006E" w:rsidRDefault="00000000">
            <w:pPr>
              <w:spacing w:before="10" w:after="10" w:line="240" w:lineRule="auto"/>
            </w:pPr>
            <w:r>
              <w:rPr>
                <w:rFonts w:ascii="Calibri" w:hAnsi="Calibri"/>
                <w:color w:val="1E293B"/>
                <w:sz w:val="17"/>
              </w:rPr>
              <w:t>None</w:t>
            </w:r>
          </w:p>
        </w:tc>
        <w:tc>
          <w:tcPr>
            <w:tcW w:w="1829" w:type="dxa"/>
            <w:shd w:val="clear" w:color="auto" w:fill="FFFFFF"/>
            <w:tcMar>
              <w:top w:w="22" w:type="dxa"/>
              <w:left w:w="70" w:type="dxa"/>
              <w:bottom w:w="22" w:type="dxa"/>
              <w:right w:w="70" w:type="dxa"/>
            </w:tcMar>
          </w:tcPr>
          <w:p w14:paraId="2BD5B17A" w14:textId="77777777" w:rsidR="00D0006E" w:rsidRDefault="00000000">
            <w:pPr>
              <w:spacing w:before="10" w:after="10" w:line="240" w:lineRule="auto"/>
            </w:pPr>
            <w:r>
              <w:rPr>
                <w:rFonts w:ascii="Calibri" w:hAnsi="Calibri"/>
                <w:color w:val="1E293B"/>
                <w:sz w:val="17"/>
              </w:rPr>
              <w:t>HealthResponse</w:t>
            </w:r>
          </w:p>
        </w:tc>
        <w:tc>
          <w:tcPr>
            <w:tcW w:w="1969" w:type="dxa"/>
            <w:shd w:val="clear" w:color="auto" w:fill="FFFFFF"/>
            <w:tcMar>
              <w:top w:w="22" w:type="dxa"/>
              <w:left w:w="70" w:type="dxa"/>
              <w:bottom w:w="22" w:type="dxa"/>
              <w:right w:w="70" w:type="dxa"/>
            </w:tcMar>
          </w:tcPr>
          <w:p w14:paraId="40065C21" w14:textId="77777777" w:rsidR="00D0006E" w:rsidRDefault="00000000">
            <w:pPr>
              <w:spacing w:before="10" w:after="10" w:line="240" w:lineRule="auto"/>
            </w:pPr>
            <w:r>
              <w:rPr>
                <w:rFonts w:ascii="Calibri" w:hAnsi="Calibri"/>
                <w:color w:val="1E293B"/>
                <w:sz w:val="17"/>
              </w:rPr>
              <w:t>System readiness, DB connectivity, loaded ML models</w:t>
            </w:r>
          </w:p>
        </w:tc>
      </w:tr>
      <w:tr w:rsidR="00D0006E" w14:paraId="42B76060" w14:textId="77777777">
        <w:trPr>
          <w:jc w:val="center"/>
        </w:trPr>
        <w:tc>
          <w:tcPr>
            <w:tcW w:w="1266" w:type="dxa"/>
            <w:shd w:val="clear" w:color="auto" w:fill="F8FAFC"/>
            <w:tcMar>
              <w:top w:w="22" w:type="dxa"/>
              <w:left w:w="70" w:type="dxa"/>
              <w:bottom w:w="22" w:type="dxa"/>
              <w:right w:w="70" w:type="dxa"/>
            </w:tcMar>
          </w:tcPr>
          <w:p w14:paraId="2DAD08D7"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6238DBE6" w14:textId="77777777" w:rsidR="00D0006E" w:rsidRDefault="00000000">
            <w:pPr>
              <w:spacing w:before="10" w:after="10" w:line="240" w:lineRule="auto"/>
            </w:pPr>
            <w:r>
              <w:rPr>
                <w:rFonts w:ascii="Calibri" w:hAnsi="Calibri"/>
                <w:color w:val="1E293B"/>
                <w:sz w:val="17"/>
              </w:rPr>
              <w:t>/api/v1/suppliers</w:t>
            </w:r>
          </w:p>
        </w:tc>
        <w:tc>
          <w:tcPr>
            <w:tcW w:w="1688" w:type="dxa"/>
            <w:shd w:val="clear" w:color="auto" w:fill="F8FAFC"/>
            <w:tcMar>
              <w:top w:w="22" w:type="dxa"/>
              <w:left w:w="70" w:type="dxa"/>
              <w:bottom w:w="22" w:type="dxa"/>
              <w:right w:w="70" w:type="dxa"/>
            </w:tcMar>
          </w:tcPr>
          <w:p w14:paraId="3A58DE72" w14:textId="77777777" w:rsidR="00D0006E" w:rsidRDefault="00000000">
            <w:pPr>
              <w:spacing w:before="10" w:after="10" w:line="240" w:lineRule="auto"/>
            </w:pPr>
            <w:r>
              <w:rPr>
                <w:rFonts w:ascii="Calibri" w:hAnsi="Calibri"/>
                <w:color w:val="1E293B"/>
                <w:sz w:val="17"/>
              </w:rPr>
              <w:t>Query: limit, status</w:t>
            </w:r>
          </w:p>
        </w:tc>
        <w:tc>
          <w:tcPr>
            <w:tcW w:w="1829" w:type="dxa"/>
            <w:shd w:val="clear" w:color="auto" w:fill="F8FAFC"/>
            <w:tcMar>
              <w:top w:w="22" w:type="dxa"/>
              <w:left w:w="70" w:type="dxa"/>
              <w:bottom w:w="22" w:type="dxa"/>
              <w:right w:w="70" w:type="dxa"/>
            </w:tcMar>
          </w:tcPr>
          <w:p w14:paraId="7E5A97B9" w14:textId="77777777" w:rsidR="00D0006E" w:rsidRDefault="00000000">
            <w:pPr>
              <w:spacing w:before="10" w:after="10" w:line="240" w:lineRule="auto"/>
            </w:pPr>
            <w:r>
              <w:rPr>
                <w:rFonts w:ascii="Calibri" w:hAnsi="Calibri"/>
                <w:color w:val="1E293B"/>
                <w:sz w:val="17"/>
              </w:rPr>
              <w:t>List[SupplierSchema]</w:t>
            </w:r>
          </w:p>
        </w:tc>
        <w:tc>
          <w:tcPr>
            <w:tcW w:w="1969" w:type="dxa"/>
            <w:shd w:val="clear" w:color="auto" w:fill="F8FAFC"/>
            <w:tcMar>
              <w:top w:w="22" w:type="dxa"/>
              <w:left w:w="70" w:type="dxa"/>
              <w:bottom w:w="22" w:type="dxa"/>
              <w:right w:w="70" w:type="dxa"/>
            </w:tcMar>
          </w:tcPr>
          <w:p w14:paraId="747B8C04" w14:textId="77777777" w:rsidR="00D0006E" w:rsidRDefault="00000000">
            <w:pPr>
              <w:spacing w:before="10" w:after="10" w:line="240" w:lineRule="auto"/>
            </w:pPr>
            <w:r>
              <w:rPr>
                <w:rFonts w:ascii="Calibri" w:hAnsi="Calibri"/>
                <w:color w:val="1E293B"/>
                <w:sz w:val="17"/>
              </w:rPr>
              <w:t>List 20 suppliers with risk scores and capacity</w:t>
            </w:r>
          </w:p>
        </w:tc>
      </w:tr>
      <w:tr w:rsidR="00D0006E" w14:paraId="7CFF1CB0" w14:textId="77777777">
        <w:trPr>
          <w:jc w:val="center"/>
        </w:trPr>
        <w:tc>
          <w:tcPr>
            <w:tcW w:w="1266" w:type="dxa"/>
            <w:shd w:val="clear" w:color="auto" w:fill="FFFFFF"/>
            <w:tcMar>
              <w:top w:w="22" w:type="dxa"/>
              <w:left w:w="70" w:type="dxa"/>
              <w:bottom w:w="22" w:type="dxa"/>
              <w:right w:w="70" w:type="dxa"/>
            </w:tcMar>
          </w:tcPr>
          <w:p w14:paraId="0FF92483"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FFFFF"/>
            <w:tcMar>
              <w:top w:w="22" w:type="dxa"/>
              <w:left w:w="70" w:type="dxa"/>
              <w:bottom w:w="22" w:type="dxa"/>
              <w:right w:w="70" w:type="dxa"/>
            </w:tcMar>
          </w:tcPr>
          <w:p w14:paraId="63FA5CB3" w14:textId="77777777" w:rsidR="00D0006E" w:rsidRDefault="00000000">
            <w:pPr>
              <w:spacing w:before="10" w:after="10" w:line="240" w:lineRule="auto"/>
            </w:pPr>
            <w:r>
              <w:rPr>
                <w:rFonts w:ascii="Calibri" w:hAnsi="Calibri"/>
                <w:color w:val="1E293B"/>
                <w:sz w:val="17"/>
              </w:rPr>
              <w:t>/api/v1/products</w:t>
            </w:r>
          </w:p>
        </w:tc>
        <w:tc>
          <w:tcPr>
            <w:tcW w:w="1688" w:type="dxa"/>
            <w:shd w:val="clear" w:color="auto" w:fill="FFFFFF"/>
            <w:tcMar>
              <w:top w:w="22" w:type="dxa"/>
              <w:left w:w="70" w:type="dxa"/>
              <w:bottom w:w="22" w:type="dxa"/>
              <w:right w:w="70" w:type="dxa"/>
            </w:tcMar>
          </w:tcPr>
          <w:p w14:paraId="16C33830" w14:textId="77777777" w:rsidR="00D0006E" w:rsidRDefault="00000000">
            <w:pPr>
              <w:spacing w:before="10" w:after="10" w:line="240" w:lineRule="auto"/>
            </w:pPr>
            <w:r>
              <w:rPr>
                <w:rFonts w:ascii="Calibri" w:hAnsi="Calibri"/>
                <w:color w:val="1E293B"/>
                <w:sz w:val="17"/>
              </w:rPr>
              <w:t>Query: category, limit</w:t>
            </w:r>
          </w:p>
        </w:tc>
        <w:tc>
          <w:tcPr>
            <w:tcW w:w="1829" w:type="dxa"/>
            <w:shd w:val="clear" w:color="auto" w:fill="FFFFFF"/>
            <w:tcMar>
              <w:top w:w="22" w:type="dxa"/>
              <w:left w:w="70" w:type="dxa"/>
              <w:bottom w:w="22" w:type="dxa"/>
              <w:right w:w="70" w:type="dxa"/>
            </w:tcMar>
          </w:tcPr>
          <w:p w14:paraId="5A4F5843" w14:textId="77777777" w:rsidR="00D0006E" w:rsidRDefault="00000000">
            <w:pPr>
              <w:spacing w:before="10" w:after="10" w:line="240" w:lineRule="auto"/>
            </w:pPr>
            <w:r>
              <w:rPr>
                <w:rFonts w:ascii="Calibri" w:hAnsi="Calibri"/>
                <w:color w:val="1E293B"/>
                <w:sz w:val="17"/>
              </w:rPr>
              <w:t>List[ProductSchema]</w:t>
            </w:r>
          </w:p>
        </w:tc>
        <w:tc>
          <w:tcPr>
            <w:tcW w:w="1969" w:type="dxa"/>
            <w:shd w:val="clear" w:color="auto" w:fill="FFFFFF"/>
            <w:tcMar>
              <w:top w:w="22" w:type="dxa"/>
              <w:left w:w="70" w:type="dxa"/>
              <w:bottom w:w="22" w:type="dxa"/>
              <w:right w:w="70" w:type="dxa"/>
            </w:tcMar>
          </w:tcPr>
          <w:p w14:paraId="30F9DF7A" w14:textId="77777777" w:rsidR="00D0006E" w:rsidRDefault="00000000">
            <w:pPr>
              <w:spacing w:before="10" w:after="10" w:line="240" w:lineRule="auto"/>
            </w:pPr>
            <w:r>
              <w:rPr>
                <w:rFonts w:ascii="Calibri" w:hAnsi="Calibri"/>
                <w:color w:val="1E293B"/>
                <w:sz w:val="17"/>
              </w:rPr>
              <w:t>List 50 catalog finished SKUs with unit costs</w:t>
            </w:r>
          </w:p>
        </w:tc>
      </w:tr>
      <w:tr w:rsidR="00D0006E" w14:paraId="5BB3FF2A" w14:textId="77777777">
        <w:trPr>
          <w:jc w:val="center"/>
        </w:trPr>
        <w:tc>
          <w:tcPr>
            <w:tcW w:w="1266" w:type="dxa"/>
            <w:shd w:val="clear" w:color="auto" w:fill="F8FAFC"/>
            <w:tcMar>
              <w:top w:w="22" w:type="dxa"/>
              <w:left w:w="70" w:type="dxa"/>
              <w:bottom w:w="22" w:type="dxa"/>
              <w:right w:w="70" w:type="dxa"/>
            </w:tcMar>
          </w:tcPr>
          <w:p w14:paraId="61FC962E"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321A417F" w14:textId="77777777" w:rsidR="00D0006E" w:rsidRDefault="00000000">
            <w:pPr>
              <w:spacing w:before="10" w:after="10" w:line="240" w:lineRule="auto"/>
            </w:pPr>
            <w:r>
              <w:rPr>
                <w:rFonts w:ascii="Calibri" w:hAnsi="Calibri"/>
                <w:color w:val="1E293B"/>
                <w:sz w:val="17"/>
              </w:rPr>
              <w:t>/api/v1/warehouses</w:t>
            </w:r>
          </w:p>
        </w:tc>
        <w:tc>
          <w:tcPr>
            <w:tcW w:w="1688" w:type="dxa"/>
            <w:shd w:val="clear" w:color="auto" w:fill="F8FAFC"/>
            <w:tcMar>
              <w:top w:w="22" w:type="dxa"/>
              <w:left w:w="70" w:type="dxa"/>
              <w:bottom w:w="22" w:type="dxa"/>
              <w:right w:w="70" w:type="dxa"/>
            </w:tcMar>
          </w:tcPr>
          <w:p w14:paraId="344F765C" w14:textId="77777777" w:rsidR="00D0006E" w:rsidRDefault="00000000">
            <w:pPr>
              <w:spacing w:before="10" w:after="10" w:line="240" w:lineRule="auto"/>
            </w:pPr>
            <w:r>
              <w:rPr>
                <w:rFonts w:ascii="Calibri" w:hAnsi="Calibri"/>
                <w:color w:val="1E293B"/>
                <w:sz w:val="17"/>
              </w:rPr>
              <w:t>Query: limit, status</w:t>
            </w:r>
          </w:p>
        </w:tc>
        <w:tc>
          <w:tcPr>
            <w:tcW w:w="1829" w:type="dxa"/>
            <w:shd w:val="clear" w:color="auto" w:fill="F8FAFC"/>
            <w:tcMar>
              <w:top w:w="22" w:type="dxa"/>
              <w:left w:w="70" w:type="dxa"/>
              <w:bottom w:w="22" w:type="dxa"/>
              <w:right w:w="70" w:type="dxa"/>
            </w:tcMar>
          </w:tcPr>
          <w:p w14:paraId="677C7D5D" w14:textId="77777777" w:rsidR="00D0006E" w:rsidRDefault="00000000">
            <w:pPr>
              <w:spacing w:before="10" w:after="10" w:line="240" w:lineRule="auto"/>
            </w:pPr>
            <w:r>
              <w:rPr>
                <w:rFonts w:ascii="Calibri" w:hAnsi="Calibri"/>
                <w:color w:val="1E293B"/>
                <w:sz w:val="17"/>
              </w:rPr>
              <w:t>List[WarehouseSchema]</w:t>
            </w:r>
          </w:p>
        </w:tc>
        <w:tc>
          <w:tcPr>
            <w:tcW w:w="1969" w:type="dxa"/>
            <w:shd w:val="clear" w:color="auto" w:fill="F8FAFC"/>
            <w:tcMar>
              <w:top w:w="22" w:type="dxa"/>
              <w:left w:w="70" w:type="dxa"/>
              <w:bottom w:w="22" w:type="dxa"/>
              <w:right w:w="70" w:type="dxa"/>
            </w:tcMar>
          </w:tcPr>
          <w:p w14:paraId="2DE23FBD" w14:textId="77777777" w:rsidR="00D0006E" w:rsidRDefault="00000000">
            <w:pPr>
              <w:spacing w:before="10" w:after="10" w:line="240" w:lineRule="auto"/>
            </w:pPr>
            <w:r>
              <w:rPr>
                <w:rFonts w:ascii="Calibri" w:hAnsi="Calibri"/>
                <w:color w:val="1E293B"/>
                <w:sz w:val="17"/>
              </w:rPr>
              <w:t>List 10 fulfillment warehouses and utilization</w:t>
            </w:r>
          </w:p>
        </w:tc>
      </w:tr>
      <w:tr w:rsidR="00D0006E" w14:paraId="0761BE02" w14:textId="77777777">
        <w:trPr>
          <w:jc w:val="center"/>
        </w:trPr>
        <w:tc>
          <w:tcPr>
            <w:tcW w:w="1266" w:type="dxa"/>
            <w:shd w:val="clear" w:color="auto" w:fill="FFFFFF"/>
            <w:tcMar>
              <w:top w:w="22" w:type="dxa"/>
              <w:left w:w="70" w:type="dxa"/>
              <w:bottom w:w="22" w:type="dxa"/>
              <w:right w:w="70" w:type="dxa"/>
            </w:tcMar>
          </w:tcPr>
          <w:p w14:paraId="2350CF5E"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FFFFF"/>
            <w:tcMar>
              <w:top w:w="22" w:type="dxa"/>
              <w:left w:w="70" w:type="dxa"/>
              <w:bottom w:w="22" w:type="dxa"/>
              <w:right w:w="70" w:type="dxa"/>
            </w:tcMar>
          </w:tcPr>
          <w:p w14:paraId="6E300C35" w14:textId="77777777" w:rsidR="00D0006E" w:rsidRDefault="00000000">
            <w:pPr>
              <w:spacing w:before="10" w:after="10" w:line="240" w:lineRule="auto"/>
            </w:pPr>
            <w:r>
              <w:rPr>
                <w:rFonts w:ascii="Calibri" w:hAnsi="Calibri"/>
                <w:color w:val="1E293B"/>
                <w:sz w:val="17"/>
              </w:rPr>
              <w:t>/api/v1/routes</w:t>
            </w:r>
          </w:p>
        </w:tc>
        <w:tc>
          <w:tcPr>
            <w:tcW w:w="1688" w:type="dxa"/>
            <w:shd w:val="clear" w:color="auto" w:fill="FFFFFF"/>
            <w:tcMar>
              <w:top w:w="22" w:type="dxa"/>
              <w:left w:w="70" w:type="dxa"/>
              <w:bottom w:w="22" w:type="dxa"/>
              <w:right w:w="70" w:type="dxa"/>
            </w:tcMar>
          </w:tcPr>
          <w:p w14:paraId="44513CE6" w14:textId="77777777" w:rsidR="00D0006E" w:rsidRDefault="00000000">
            <w:pPr>
              <w:spacing w:before="10" w:after="10" w:line="240" w:lineRule="auto"/>
            </w:pPr>
            <w:r>
              <w:rPr>
                <w:rFonts w:ascii="Calibri" w:hAnsi="Calibri"/>
                <w:color w:val="1E293B"/>
                <w:sz w:val="17"/>
              </w:rPr>
              <w:t>Query: origin, limit</w:t>
            </w:r>
          </w:p>
        </w:tc>
        <w:tc>
          <w:tcPr>
            <w:tcW w:w="1829" w:type="dxa"/>
            <w:shd w:val="clear" w:color="auto" w:fill="FFFFFF"/>
            <w:tcMar>
              <w:top w:w="22" w:type="dxa"/>
              <w:left w:w="70" w:type="dxa"/>
              <w:bottom w:w="22" w:type="dxa"/>
              <w:right w:w="70" w:type="dxa"/>
            </w:tcMar>
          </w:tcPr>
          <w:p w14:paraId="7B9A0FE7" w14:textId="77777777" w:rsidR="00D0006E" w:rsidRDefault="00000000">
            <w:pPr>
              <w:spacing w:before="10" w:after="10" w:line="240" w:lineRule="auto"/>
            </w:pPr>
            <w:r>
              <w:rPr>
                <w:rFonts w:ascii="Calibri" w:hAnsi="Calibri"/>
                <w:color w:val="1E293B"/>
                <w:sz w:val="17"/>
              </w:rPr>
              <w:t>List[RouteSchema]</w:t>
            </w:r>
          </w:p>
        </w:tc>
        <w:tc>
          <w:tcPr>
            <w:tcW w:w="1969" w:type="dxa"/>
            <w:shd w:val="clear" w:color="auto" w:fill="FFFFFF"/>
            <w:tcMar>
              <w:top w:w="22" w:type="dxa"/>
              <w:left w:w="70" w:type="dxa"/>
              <w:bottom w:w="22" w:type="dxa"/>
              <w:right w:w="70" w:type="dxa"/>
            </w:tcMar>
          </w:tcPr>
          <w:p w14:paraId="606114A4" w14:textId="77777777" w:rsidR="00D0006E" w:rsidRDefault="00000000">
            <w:pPr>
              <w:spacing w:before="10" w:after="10" w:line="240" w:lineRule="auto"/>
            </w:pPr>
            <w:r>
              <w:rPr>
                <w:rFonts w:ascii="Calibri" w:hAnsi="Calibri"/>
                <w:color w:val="1E293B"/>
                <w:sz w:val="17"/>
              </w:rPr>
              <w:t>List 160 multimodal transit freight corridors</w:t>
            </w:r>
          </w:p>
        </w:tc>
      </w:tr>
      <w:tr w:rsidR="00D0006E" w14:paraId="7AB965A4" w14:textId="77777777">
        <w:trPr>
          <w:jc w:val="center"/>
        </w:trPr>
        <w:tc>
          <w:tcPr>
            <w:tcW w:w="1266" w:type="dxa"/>
            <w:shd w:val="clear" w:color="auto" w:fill="F8FAFC"/>
            <w:tcMar>
              <w:top w:w="22" w:type="dxa"/>
              <w:left w:w="70" w:type="dxa"/>
              <w:bottom w:w="22" w:type="dxa"/>
              <w:right w:w="70" w:type="dxa"/>
            </w:tcMar>
          </w:tcPr>
          <w:p w14:paraId="4BC311D1"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158F5685" w14:textId="77777777" w:rsidR="00D0006E" w:rsidRDefault="00000000">
            <w:pPr>
              <w:spacing w:before="10" w:after="10" w:line="240" w:lineRule="auto"/>
            </w:pPr>
            <w:r>
              <w:rPr>
                <w:rFonts w:ascii="Calibri" w:hAnsi="Calibri"/>
                <w:color w:val="1E293B"/>
                <w:sz w:val="17"/>
              </w:rPr>
              <w:t>/api/v1/inventory</w:t>
            </w:r>
          </w:p>
        </w:tc>
        <w:tc>
          <w:tcPr>
            <w:tcW w:w="1688" w:type="dxa"/>
            <w:shd w:val="clear" w:color="auto" w:fill="F8FAFC"/>
            <w:tcMar>
              <w:top w:w="22" w:type="dxa"/>
              <w:left w:w="70" w:type="dxa"/>
              <w:bottom w:w="22" w:type="dxa"/>
              <w:right w:w="70" w:type="dxa"/>
            </w:tcMar>
          </w:tcPr>
          <w:p w14:paraId="36F6ECC1" w14:textId="77777777" w:rsidR="00D0006E" w:rsidRDefault="00000000">
            <w:pPr>
              <w:spacing w:before="10" w:after="10" w:line="240" w:lineRule="auto"/>
            </w:pPr>
            <w:r>
              <w:rPr>
                <w:rFonts w:ascii="Calibri" w:hAnsi="Calibri"/>
                <w:color w:val="1E293B"/>
                <w:sz w:val="17"/>
              </w:rPr>
              <w:t>Query: critical_only</w:t>
            </w:r>
          </w:p>
        </w:tc>
        <w:tc>
          <w:tcPr>
            <w:tcW w:w="1829" w:type="dxa"/>
            <w:shd w:val="clear" w:color="auto" w:fill="F8FAFC"/>
            <w:tcMar>
              <w:top w:w="22" w:type="dxa"/>
              <w:left w:w="70" w:type="dxa"/>
              <w:bottom w:w="22" w:type="dxa"/>
              <w:right w:w="70" w:type="dxa"/>
            </w:tcMar>
          </w:tcPr>
          <w:p w14:paraId="39E58A0C" w14:textId="77777777" w:rsidR="00D0006E" w:rsidRDefault="00000000">
            <w:pPr>
              <w:spacing w:before="10" w:after="10" w:line="240" w:lineRule="auto"/>
            </w:pPr>
            <w:r>
              <w:rPr>
                <w:rFonts w:ascii="Calibri" w:hAnsi="Calibri"/>
                <w:color w:val="1E293B"/>
                <w:sz w:val="17"/>
              </w:rPr>
              <w:t>List[InventorySchema]</w:t>
            </w:r>
          </w:p>
        </w:tc>
        <w:tc>
          <w:tcPr>
            <w:tcW w:w="1969" w:type="dxa"/>
            <w:shd w:val="clear" w:color="auto" w:fill="F8FAFC"/>
            <w:tcMar>
              <w:top w:w="22" w:type="dxa"/>
              <w:left w:w="70" w:type="dxa"/>
              <w:bottom w:w="22" w:type="dxa"/>
              <w:right w:w="70" w:type="dxa"/>
            </w:tcMar>
          </w:tcPr>
          <w:p w14:paraId="35EDB159" w14:textId="77777777" w:rsidR="00D0006E" w:rsidRDefault="00000000">
            <w:pPr>
              <w:spacing w:before="10" w:after="10" w:line="240" w:lineRule="auto"/>
            </w:pPr>
            <w:r>
              <w:rPr>
                <w:rFonts w:ascii="Calibri" w:hAnsi="Calibri"/>
                <w:color w:val="1E293B"/>
                <w:sz w:val="17"/>
              </w:rPr>
              <w:t>List 500 SKU warehouse inventory stock levels</w:t>
            </w:r>
          </w:p>
        </w:tc>
      </w:tr>
      <w:tr w:rsidR="00D0006E" w14:paraId="7E0C510A" w14:textId="77777777">
        <w:trPr>
          <w:jc w:val="center"/>
        </w:trPr>
        <w:tc>
          <w:tcPr>
            <w:tcW w:w="1266" w:type="dxa"/>
            <w:shd w:val="clear" w:color="auto" w:fill="FFFFFF"/>
            <w:tcMar>
              <w:top w:w="22" w:type="dxa"/>
              <w:left w:w="70" w:type="dxa"/>
              <w:bottom w:w="22" w:type="dxa"/>
              <w:right w:w="70" w:type="dxa"/>
            </w:tcMar>
          </w:tcPr>
          <w:p w14:paraId="357D3B44"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FFFFF"/>
            <w:tcMar>
              <w:top w:w="22" w:type="dxa"/>
              <w:left w:w="70" w:type="dxa"/>
              <w:bottom w:w="22" w:type="dxa"/>
              <w:right w:w="70" w:type="dxa"/>
            </w:tcMar>
          </w:tcPr>
          <w:p w14:paraId="20576EC1" w14:textId="77777777" w:rsidR="00D0006E" w:rsidRDefault="00000000">
            <w:pPr>
              <w:spacing w:before="10" w:after="10" w:line="240" w:lineRule="auto"/>
            </w:pPr>
            <w:r>
              <w:rPr>
                <w:rFonts w:ascii="Calibri" w:hAnsi="Calibri"/>
                <w:color w:val="1E293B"/>
                <w:sz w:val="17"/>
              </w:rPr>
              <w:t>/api/v1/demand</w:t>
            </w:r>
          </w:p>
        </w:tc>
        <w:tc>
          <w:tcPr>
            <w:tcW w:w="1688" w:type="dxa"/>
            <w:shd w:val="clear" w:color="auto" w:fill="FFFFFF"/>
            <w:tcMar>
              <w:top w:w="22" w:type="dxa"/>
              <w:left w:w="70" w:type="dxa"/>
              <w:bottom w:w="22" w:type="dxa"/>
              <w:right w:w="70" w:type="dxa"/>
            </w:tcMar>
          </w:tcPr>
          <w:p w14:paraId="5540ADCA" w14:textId="77777777" w:rsidR="00D0006E" w:rsidRDefault="00000000">
            <w:pPr>
              <w:spacing w:before="10" w:after="10" w:line="240" w:lineRule="auto"/>
            </w:pPr>
            <w:r>
              <w:rPr>
                <w:rFonts w:ascii="Calibri" w:hAnsi="Calibri"/>
                <w:color w:val="1E293B"/>
                <w:sz w:val="17"/>
              </w:rPr>
              <w:t>Query: region, limit</w:t>
            </w:r>
          </w:p>
        </w:tc>
        <w:tc>
          <w:tcPr>
            <w:tcW w:w="1829" w:type="dxa"/>
            <w:shd w:val="clear" w:color="auto" w:fill="FFFFFF"/>
            <w:tcMar>
              <w:top w:w="22" w:type="dxa"/>
              <w:left w:w="70" w:type="dxa"/>
              <w:bottom w:w="22" w:type="dxa"/>
              <w:right w:w="70" w:type="dxa"/>
            </w:tcMar>
          </w:tcPr>
          <w:p w14:paraId="2D5809C2" w14:textId="77777777" w:rsidR="00D0006E" w:rsidRDefault="00000000">
            <w:pPr>
              <w:spacing w:before="10" w:after="10" w:line="240" w:lineRule="auto"/>
            </w:pPr>
            <w:r>
              <w:rPr>
                <w:rFonts w:ascii="Calibri" w:hAnsi="Calibri"/>
                <w:color w:val="1E293B"/>
                <w:sz w:val="17"/>
              </w:rPr>
              <w:t>List[DemandZoneSchema]</w:t>
            </w:r>
          </w:p>
        </w:tc>
        <w:tc>
          <w:tcPr>
            <w:tcW w:w="1969" w:type="dxa"/>
            <w:shd w:val="clear" w:color="auto" w:fill="FFFFFF"/>
            <w:tcMar>
              <w:top w:w="22" w:type="dxa"/>
              <w:left w:w="70" w:type="dxa"/>
              <w:bottom w:w="22" w:type="dxa"/>
              <w:right w:w="70" w:type="dxa"/>
            </w:tcMar>
          </w:tcPr>
          <w:p w14:paraId="257B161E" w14:textId="77777777" w:rsidR="00D0006E" w:rsidRDefault="00000000">
            <w:pPr>
              <w:spacing w:before="10" w:after="10" w:line="240" w:lineRule="auto"/>
            </w:pPr>
            <w:r>
              <w:rPr>
                <w:rFonts w:ascii="Calibri" w:hAnsi="Calibri"/>
                <w:color w:val="1E293B"/>
                <w:sz w:val="17"/>
              </w:rPr>
              <w:t>List 30 regional consumer demand consuming zones</w:t>
            </w:r>
          </w:p>
        </w:tc>
      </w:tr>
      <w:tr w:rsidR="00D0006E" w14:paraId="30CAB3B4" w14:textId="77777777">
        <w:trPr>
          <w:jc w:val="center"/>
        </w:trPr>
        <w:tc>
          <w:tcPr>
            <w:tcW w:w="1266" w:type="dxa"/>
            <w:shd w:val="clear" w:color="auto" w:fill="F8FAFC"/>
            <w:tcMar>
              <w:top w:w="22" w:type="dxa"/>
              <w:left w:w="70" w:type="dxa"/>
              <w:bottom w:w="22" w:type="dxa"/>
              <w:right w:w="70" w:type="dxa"/>
            </w:tcMar>
          </w:tcPr>
          <w:p w14:paraId="398DEC29"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14A9C0BB" w14:textId="77777777" w:rsidR="00D0006E" w:rsidRDefault="00000000">
            <w:pPr>
              <w:spacing w:before="10" w:after="10" w:line="240" w:lineRule="auto"/>
            </w:pPr>
            <w:r>
              <w:rPr>
                <w:rFonts w:ascii="Calibri" w:hAnsi="Calibri"/>
                <w:color w:val="1E293B"/>
                <w:sz w:val="17"/>
              </w:rPr>
              <w:t>/api/v1/network</w:t>
            </w:r>
          </w:p>
        </w:tc>
        <w:tc>
          <w:tcPr>
            <w:tcW w:w="1688" w:type="dxa"/>
            <w:shd w:val="clear" w:color="auto" w:fill="F8FAFC"/>
            <w:tcMar>
              <w:top w:w="22" w:type="dxa"/>
              <w:left w:w="70" w:type="dxa"/>
              <w:bottom w:w="22" w:type="dxa"/>
              <w:right w:w="70" w:type="dxa"/>
            </w:tcMar>
          </w:tcPr>
          <w:p w14:paraId="4F53859F" w14:textId="77777777" w:rsidR="00D0006E" w:rsidRDefault="00000000">
            <w:pPr>
              <w:spacing w:before="10" w:after="10" w:line="240" w:lineRule="auto"/>
            </w:pPr>
            <w:r>
              <w:rPr>
                <w:rFonts w:ascii="Calibri" w:hAnsi="Calibri"/>
                <w:color w:val="1E293B"/>
                <w:sz w:val="17"/>
              </w:rPr>
              <w:t>None</w:t>
            </w:r>
          </w:p>
        </w:tc>
        <w:tc>
          <w:tcPr>
            <w:tcW w:w="1829" w:type="dxa"/>
            <w:shd w:val="clear" w:color="auto" w:fill="F8FAFC"/>
            <w:tcMar>
              <w:top w:w="22" w:type="dxa"/>
              <w:left w:w="70" w:type="dxa"/>
              <w:bottom w:w="22" w:type="dxa"/>
              <w:right w:w="70" w:type="dxa"/>
            </w:tcMar>
          </w:tcPr>
          <w:p w14:paraId="523A0DBC" w14:textId="77777777" w:rsidR="00D0006E" w:rsidRDefault="00000000">
            <w:pPr>
              <w:spacing w:before="10" w:after="10" w:line="240" w:lineRule="auto"/>
            </w:pPr>
            <w:r>
              <w:rPr>
                <w:rFonts w:ascii="Calibri" w:hAnsi="Calibri"/>
                <w:color w:val="1E293B"/>
                <w:sz w:val="17"/>
              </w:rPr>
              <w:t>NetworkSummaryResponse</w:t>
            </w:r>
          </w:p>
        </w:tc>
        <w:tc>
          <w:tcPr>
            <w:tcW w:w="1969" w:type="dxa"/>
            <w:shd w:val="clear" w:color="auto" w:fill="F8FAFC"/>
            <w:tcMar>
              <w:top w:w="22" w:type="dxa"/>
              <w:left w:w="70" w:type="dxa"/>
              <w:bottom w:w="22" w:type="dxa"/>
              <w:right w:w="70" w:type="dxa"/>
            </w:tcMar>
          </w:tcPr>
          <w:p w14:paraId="182DD17F" w14:textId="77777777" w:rsidR="00D0006E" w:rsidRDefault="00000000">
            <w:pPr>
              <w:spacing w:before="10" w:after="10" w:line="240" w:lineRule="auto"/>
            </w:pPr>
            <w:r>
              <w:rPr>
                <w:rFonts w:ascii="Calibri" w:hAnsi="Calibri"/>
                <w:color w:val="1E293B"/>
                <w:sz w:val="17"/>
              </w:rPr>
              <w:t>Topology graph node and edge connectivity counts</w:t>
            </w:r>
          </w:p>
        </w:tc>
      </w:tr>
      <w:tr w:rsidR="00D0006E" w14:paraId="797976B6" w14:textId="77777777">
        <w:trPr>
          <w:jc w:val="center"/>
        </w:trPr>
        <w:tc>
          <w:tcPr>
            <w:tcW w:w="1266" w:type="dxa"/>
            <w:shd w:val="clear" w:color="auto" w:fill="FFFFFF"/>
            <w:tcMar>
              <w:top w:w="22" w:type="dxa"/>
              <w:left w:w="70" w:type="dxa"/>
              <w:bottom w:w="22" w:type="dxa"/>
              <w:right w:w="70" w:type="dxa"/>
            </w:tcMar>
          </w:tcPr>
          <w:p w14:paraId="6B5CCD90"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FFFFF"/>
            <w:tcMar>
              <w:top w:w="22" w:type="dxa"/>
              <w:left w:w="70" w:type="dxa"/>
              <w:bottom w:w="22" w:type="dxa"/>
              <w:right w:w="70" w:type="dxa"/>
            </w:tcMar>
          </w:tcPr>
          <w:p w14:paraId="624710F6" w14:textId="77777777" w:rsidR="00D0006E" w:rsidRDefault="00000000">
            <w:pPr>
              <w:spacing w:before="10" w:after="10" w:line="240" w:lineRule="auto"/>
            </w:pPr>
            <w:r>
              <w:rPr>
                <w:rFonts w:ascii="Calibri" w:hAnsi="Calibri"/>
                <w:color w:val="1E293B"/>
                <w:sz w:val="17"/>
              </w:rPr>
              <w:t>/api/v1/analytics/summary</w:t>
            </w:r>
          </w:p>
        </w:tc>
        <w:tc>
          <w:tcPr>
            <w:tcW w:w="1688" w:type="dxa"/>
            <w:shd w:val="clear" w:color="auto" w:fill="FFFFFF"/>
            <w:tcMar>
              <w:top w:w="22" w:type="dxa"/>
              <w:left w:w="70" w:type="dxa"/>
              <w:bottom w:w="22" w:type="dxa"/>
              <w:right w:w="70" w:type="dxa"/>
            </w:tcMar>
          </w:tcPr>
          <w:p w14:paraId="5B628CC0" w14:textId="77777777" w:rsidR="00D0006E" w:rsidRDefault="00000000">
            <w:pPr>
              <w:spacing w:before="10" w:after="10" w:line="240" w:lineRule="auto"/>
            </w:pPr>
            <w:r>
              <w:rPr>
                <w:rFonts w:ascii="Calibri" w:hAnsi="Calibri"/>
                <w:color w:val="1E293B"/>
                <w:sz w:val="17"/>
              </w:rPr>
              <w:t>None</w:t>
            </w:r>
          </w:p>
        </w:tc>
        <w:tc>
          <w:tcPr>
            <w:tcW w:w="1829" w:type="dxa"/>
            <w:shd w:val="clear" w:color="auto" w:fill="FFFFFF"/>
            <w:tcMar>
              <w:top w:w="22" w:type="dxa"/>
              <w:left w:w="70" w:type="dxa"/>
              <w:bottom w:w="22" w:type="dxa"/>
              <w:right w:w="70" w:type="dxa"/>
            </w:tcMar>
          </w:tcPr>
          <w:p w14:paraId="6EBE845A" w14:textId="77777777" w:rsidR="00D0006E" w:rsidRDefault="00000000">
            <w:pPr>
              <w:spacing w:before="10" w:after="10" w:line="240" w:lineRule="auto"/>
            </w:pPr>
            <w:r>
              <w:rPr>
                <w:rFonts w:ascii="Calibri" w:hAnsi="Calibri"/>
                <w:color w:val="1E293B"/>
                <w:sz w:val="17"/>
              </w:rPr>
              <w:t>AnalyticsSummaryResponse</w:t>
            </w:r>
          </w:p>
        </w:tc>
        <w:tc>
          <w:tcPr>
            <w:tcW w:w="1969" w:type="dxa"/>
            <w:shd w:val="clear" w:color="auto" w:fill="FFFFFF"/>
            <w:tcMar>
              <w:top w:w="22" w:type="dxa"/>
              <w:left w:w="70" w:type="dxa"/>
              <w:bottom w:w="22" w:type="dxa"/>
              <w:right w:w="70" w:type="dxa"/>
            </w:tcMar>
          </w:tcPr>
          <w:p w14:paraId="1DE87266" w14:textId="77777777" w:rsidR="00D0006E" w:rsidRDefault="00000000">
            <w:pPr>
              <w:spacing w:before="10" w:after="10" w:line="240" w:lineRule="auto"/>
            </w:pPr>
            <w:r>
              <w:rPr>
                <w:rFonts w:ascii="Calibri" w:hAnsi="Calibri"/>
                <w:color w:val="1E293B"/>
                <w:sz w:val="17"/>
              </w:rPr>
              <w:t>Executive dashboard operational KPIs</w:t>
            </w:r>
          </w:p>
        </w:tc>
      </w:tr>
      <w:tr w:rsidR="00D0006E" w14:paraId="37685BA1" w14:textId="77777777">
        <w:trPr>
          <w:jc w:val="center"/>
        </w:trPr>
        <w:tc>
          <w:tcPr>
            <w:tcW w:w="1266" w:type="dxa"/>
            <w:shd w:val="clear" w:color="auto" w:fill="F8FAFC"/>
            <w:tcMar>
              <w:top w:w="22" w:type="dxa"/>
              <w:left w:w="70" w:type="dxa"/>
              <w:bottom w:w="22" w:type="dxa"/>
              <w:right w:w="70" w:type="dxa"/>
            </w:tcMar>
          </w:tcPr>
          <w:p w14:paraId="43CC2525"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09B9CE31" w14:textId="77777777" w:rsidR="00D0006E" w:rsidRDefault="00000000">
            <w:pPr>
              <w:spacing w:before="10" w:after="10" w:line="240" w:lineRule="auto"/>
            </w:pPr>
            <w:r>
              <w:rPr>
                <w:rFonts w:ascii="Calibri" w:hAnsi="Calibri"/>
                <w:color w:val="1E293B"/>
                <w:sz w:val="17"/>
              </w:rPr>
              <w:t>/api/v1/analytics/gis/facilities</w:t>
            </w:r>
          </w:p>
        </w:tc>
        <w:tc>
          <w:tcPr>
            <w:tcW w:w="1688" w:type="dxa"/>
            <w:shd w:val="clear" w:color="auto" w:fill="F8FAFC"/>
            <w:tcMar>
              <w:top w:w="22" w:type="dxa"/>
              <w:left w:w="70" w:type="dxa"/>
              <w:bottom w:w="22" w:type="dxa"/>
              <w:right w:w="70" w:type="dxa"/>
            </w:tcMar>
          </w:tcPr>
          <w:p w14:paraId="3827E7CC" w14:textId="77777777" w:rsidR="00D0006E" w:rsidRDefault="00000000">
            <w:pPr>
              <w:spacing w:before="10" w:after="10" w:line="240" w:lineRule="auto"/>
            </w:pPr>
            <w:r>
              <w:rPr>
                <w:rFonts w:ascii="Calibri" w:hAnsi="Calibri"/>
                <w:color w:val="1E293B"/>
                <w:sz w:val="17"/>
              </w:rPr>
              <w:t>None</w:t>
            </w:r>
          </w:p>
        </w:tc>
        <w:tc>
          <w:tcPr>
            <w:tcW w:w="1829" w:type="dxa"/>
            <w:shd w:val="clear" w:color="auto" w:fill="F8FAFC"/>
            <w:tcMar>
              <w:top w:w="22" w:type="dxa"/>
              <w:left w:w="70" w:type="dxa"/>
              <w:bottom w:w="22" w:type="dxa"/>
              <w:right w:w="70" w:type="dxa"/>
            </w:tcMar>
          </w:tcPr>
          <w:p w14:paraId="6DF44736" w14:textId="77777777" w:rsidR="00D0006E" w:rsidRDefault="00000000">
            <w:pPr>
              <w:spacing w:before="10" w:after="10" w:line="240" w:lineRule="auto"/>
            </w:pPr>
            <w:r>
              <w:rPr>
                <w:rFonts w:ascii="Calibri" w:hAnsi="Calibri"/>
                <w:color w:val="1E293B"/>
                <w:sz w:val="17"/>
              </w:rPr>
              <w:t>GeoJSONFeatureCollection</w:t>
            </w:r>
          </w:p>
        </w:tc>
        <w:tc>
          <w:tcPr>
            <w:tcW w:w="1969" w:type="dxa"/>
            <w:shd w:val="clear" w:color="auto" w:fill="F8FAFC"/>
            <w:tcMar>
              <w:top w:w="22" w:type="dxa"/>
              <w:left w:w="70" w:type="dxa"/>
              <w:bottom w:w="22" w:type="dxa"/>
              <w:right w:w="70" w:type="dxa"/>
            </w:tcMar>
          </w:tcPr>
          <w:p w14:paraId="4F5CD51B" w14:textId="77777777" w:rsidR="00D0006E" w:rsidRDefault="00000000">
            <w:pPr>
              <w:spacing w:before="10" w:after="10" w:line="240" w:lineRule="auto"/>
            </w:pPr>
            <w:r>
              <w:rPr>
                <w:rFonts w:ascii="Calibri" w:hAnsi="Calibri"/>
                <w:color w:val="1E293B"/>
                <w:sz w:val="17"/>
              </w:rPr>
              <w:t>GeoJSON FeatureCollection of 83 coordinates</w:t>
            </w:r>
          </w:p>
        </w:tc>
      </w:tr>
      <w:tr w:rsidR="00D0006E" w14:paraId="6959052B" w14:textId="77777777">
        <w:trPr>
          <w:jc w:val="center"/>
        </w:trPr>
        <w:tc>
          <w:tcPr>
            <w:tcW w:w="1266" w:type="dxa"/>
            <w:shd w:val="clear" w:color="auto" w:fill="FFFFFF"/>
            <w:tcMar>
              <w:top w:w="22" w:type="dxa"/>
              <w:left w:w="70" w:type="dxa"/>
              <w:bottom w:w="22" w:type="dxa"/>
              <w:right w:w="70" w:type="dxa"/>
            </w:tcMar>
          </w:tcPr>
          <w:p w14:paraId="398FFBC4" w14:textId="77777777" w:rsidR="00D0006E" w:rsidRDefault="00000000">
            <w:pPr>
              <w:spacing w:before="10" w:after="10" w:line="240" w:lineRule="auto"/>
              <w:jc w:val="center"/>
            </w:pPr>
            <w:r>
              <w:rPr>
                <w:rFonts w:ascii="Calibri" w:hAnsi="Calibri"/>
                <w:color w:val="1E293B"/>
                <w:sz w:val="17"/>
              </w:rPr>
              <w:t>POST</w:t>
            </w:r>
          </w:p>
        </w:tc>
        <w:tc>
          <w:tcPr>
            <w:tcW w:w="2392" w:type="dxa"/>
            <w:shd w:val="clear" w:color="auto" w:fill="FFFFFF"/>
            <w:tcMar>
              <w:top w:w="22" w:type="dxa"/>
              <w:left w:w="70" w:type="dxa"/>
              <w:bottom w:w="22" w:type="dxa"/>
              <w:right w:w="70" w:type="dxa"/>
            </w:tcMar>
          </w:tcPr>
          <w:p w14:paraId="63BA6498" w14:textId="77777777" w:rsidR="00D0006E" w:rsidRDefault="00000000">
            <w:pPr>
              <w:spacing w:before="10" w:after="10" w:line="240" w:lineRule="auto"/>
            </w:pPr>
            <w:r>
              <w:rPr>
                <w:rFonts w:ascii="Calibri" w:hAnsi="Calibri"/>
                <w:color w:val="1E293B"/>
                <w:sz w:val="17"/>
              </w:rPr>
              <w:t>/api/v1/forecast</w:t>
            </w:r>
          </w:p>
        </w:tc>
        <w:tc>
          <w:tcPr>
            <w:tcW w:w="1688" w:type="dxa"/>
            <w:shd w:val="clear" w:color="auto" w:fill="FFFFFF"/>
            <w:tcMar>
              <w:top w:w="22" w:type="dxa"/>
              <w:left w:w="70" w:type="dxa"/>
              <w:bottom w:w="22" w:type="dxa"/>
              <w:right w:w="70" w:type="dxa"/>
            </w:tcMar>
          </w:tcPr>
          <w:p w14:paraId="00B2059F" w14:textId="77777777" w:rsidR="00D0006E" w:rsidRDefault="00000000">
            <w:pPr>
              <w:spacing w:before="10" w:after="10" w:line="240" w:lineRule="auto"/>
            </w:pPr>
            <w:r>
              <w:rPr>
                <w:rFonts w:ascii="Calibri" w:hAnsi="Calibri"/>
                <w:color w:val="1E293B"/>
                <w:sz w:val="17"/>
              </w:rPr>
              <w:t>ForecastRequest</w:t>
            </w:r>
          </w:p>
        </w:tc>
        <w:tc>
          <w:tcPr>
            <w:tcW w:w="1829" w:type="dxa"/>
            <w:shd w:val="clear" w:color="auto" w:fill="FFFFFF"/>
            <w:tcMar>
              <w:top w:w="22" w:type="dxa"/>
              <w:left w:w="70" w:type="dxa"/>
              <w:bottom w:w="22" w:type="dxa"/>
              <w:right w:w="70" w:type="dxa"/>
            </w:tcMar>
          </w:tcPr>
          <w:p w14:paraId="488E558A" w14:textId="77777777" w:rsidR="00D0006E" w:rsidRDefault="00000000">
            <w:pPr>
              <w:spacing w:before="10" w:after="10" w:line="240" w:lineRule="auto"/>
            </w:pPr>
            <w:r>
              <w:rPr>
                <w:rFonts w:ascii="Calibri" w:hAnsi="Calibri"/>
                <w:color w:val="1E293B"/>
                <w:sz w:val="17"/>
              </w:rPr>
              <w:t>ForecastResponse</w:t>
            </w:r>
          </w:p>
        </w:tc>
        <w:tc>
          <w:tcPr>
            <w:tcW w:w="1969" w:type="dxa"/>
            <w:shd w:val="clear" w:color="auto" w:fill="FFFFFF"/>
            <w:tcMar>
              <w:top w:w="22" w:type="dxa"/>
              <w:left w:w="70" w:type="dxa"/>
              <w:bottom w:w="22" w:type="dxa"/>
              <w:right w:w="70" w:type="dxa"/>
            </w:tcMar>
          </w:tcPr>
          <w:p w14:paraId="1774727E" w14:textId="77777777" w:rsidR="00D0006E" w:rsidRDefault="00000000">
            <w:pPr>
              <w:spacing w:before="10" w:after="10" w:line="240" w:lineRule="auto"/>
            </w:pPr>
            <w:r>
              <w:rPr>
                <w:rFonts w:ascii="Calibri" w:hAnsi="Calibri"/>
                <w:color w:val="1E293B"/>
                <w:sz w:val="17"/>
              </w:rPr>
              <w:t>XGBoost 4-week demand projection and benchmarks</w:t>
            </w:r>
          </w:p>
        </w:tc>
      </w:tr>
      <w:tr w:rsidR="00D0006E" w14:paraId="4AD5AB97" w14:textId="77777777">
        <w:trPr>
          <w:jc w:val="center"/>
        </w:trPr>
        <w:tc>
          <w:tcPr>
            <w:tcW w:w="1266" w:type="dxa"/>
            <w:shd w:val="clear" w:color="auto" w:fill="F8FAFC"/>
            <w:tcMar>
              <w:top w:w="22" w:type="dxa"/>
              <w:left w:w="70" w:type="dxa"/>
              <w:bottom w:w="22" w:type="dxa"/>
              <w:right w:w="70" w:type="dxa"/>
            </w:tcMar>
          </w:tcPr>
          <w:p w14:paraId="172821B5"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79A1E37C" w14:textId="77777777" w:rsidR="00D0006E" w:rsidRDefault="00000000">
            <w:pPr>
              <w:spacing w:before="10" w:after="10" w:line="240" w:lineRule="auto"/>
            </w:pPr>
            <w:r>
              <w:rPr>
                <w:rFonts w:ascii="Calibri" w:hAnsi="Calibri"/>
                <w:color w:val="1E293B"/>
                <w:sz w:val="17"/>
              </w:rPr>
              <w:t>/api/v1/forecasts</w:t>
            </w:r>
          </w:p>
        </w:tc>
        <w:tc>
          <w:tcPr>
            <w:tcW w:w="1688" w:type="dxa"/>
            <w:shd w:val="clear" w:color="auto" w:fill="F8FAFC"/>
            <w:tcMar>
              <w:top w:w="22" w:type="dxa"/>
              <w:left w:w="70" w:type="dxa"/>
              <w:bottom w:w="22" w:type="dxa"/>
              <w:right w:w="70" w:type="dxa"/>
            </w:tcMar>
          </w:tcPr>
          <w:p w14:paraId="52A0F7DE" w14:textId="77777777" w:rsidR="00D0006E" w:rsidRDefault="00000000">
            <w:pPr>
              <w:spacing w:before="10" w:after="10" w:line="240" w:lineRule="auto"/>
            </w:pPr>
            <w:r>
              <w:rPr>
                <w:rFonts w:ascii="Calibri" w:hAnsi="Calibri"/>
                <w:color w:val="1E293B"/>
                <w:sz w:val="17"/>
              </w:rPr>
              <w:t>None</w:t>
            </w:r>
          </w:p>
        </w:tc>
        <w:tc>
          <w:tcPr>
            <w:tcW w:w="1829" w:type="dxa"/>
            <w:shd w:val="clear" w:color="auto" w:fill="F8FAFC"/>
            <w:tcMar>
              <w:top w:w="22" w:type="dxa"/>
              <w:left w:w="70" w:type="dxa"/>
              <w:bottom w:w="22" w:type="dxa"/>
              <w:right w:w="70" w:type="dxa"/>
            </w:tcMar>
          </w:tcPr>
          <w:p w14:paraId="0451E82D" w14:textId="77777777" w:rsidR="00D0006E" w:rsidRDefault="00000000">
            <w:pPr>
              <w:spacing w:before="10" w:after="10" w:line="240" w:lineRule="auto"/>
            </w:pPr>
            <w:r>
              <w:rPr>
                <w:rFonts w:ascii="Calibri" w:hAnsi="Calibri"/>
                <w:color w:val="1E293B"/>
                <w:sz w:val="17"/>
              </w:rPr>
              <w:t>List[ForecastRecord]</w:t>
            </w:r>
          </w:p>
        </w:tc>
        <w:tc>
          <w:tcPr>
            <w:tcW w:w="1969" w:type="dxa"/>
            <w:shd w:val="clear" w:color="auto" w:fill="F8FAFC"/>
            <w:tcMar>
              <w:top w:w="22" w:type="dxa"/>
              <w:left w:w="70" w:type="dxa"/>
              <w:bottom w:w="22" w:type="dxa"/>
              <w:right w:w="70" w:type="dxa"/>
            </w:tcMar>
          </w:tcPr>
          <w:p w14:paraId="5544C8BC" w14:textId="77777777" w:rsidR="00D0006E" w:rsidRDefault="00000000">
            <w:pPr>
              <w:spacing w:before="10" w:after="10" w:line="240" w:lineRule="auto"/>
            </w:pPr>
            <w:r>
              <w:rPr>
                <w:rFonts w:ascii="Calibri" w:hAnsi="Calibri"/>
                <w:color w:val="1E293B"/>
                <w:sz w:val="17"/>
              </w:rPr>
              <w:t>List historical demand forecasting audit runs</w:t>
            </w:r>
          </w:p>
        </w:tc>
      </w:tr>
      <w:tr w:rsidR="00D0006E" w14:paraId="5A0BF0EB" w14:textId="77777777">
        <w:trPr>
          <w:jc w:val="center"/>
        </w:trPr>
        <w:tc>
          <w:tcPr>
            <w:tcW w:w="1266" w:type="dxa"/>
            <w:shd w:val="clear" w:color="auto" w:fill="FFFFFF"/>
            <w:tcMar>
              <w:top w:w="22" w:type="dxa"/>
              <w:left w:w="70" w:type="dxa"/>
              <w:bottom w:w="22" w:type="dxa"/>
              <w:right w:w="70" w:type="dxa"/>
            </w:tcMar>
          </w:tcPr>
          <w:p w14:paraId="02248ACA" w14:textId="77777777" w:rsidR="00D0006E" w:rsidRDefault="00000000">
            <w:pPr>
              <w:spacing w:before="10" w:after="10" w:line="240" w:lineRule="auto"/>
              <w:jc w:val="center"/>
            </w:pPr>
            <w:r>
              <w:rPr>
                <w:rFonts w:ascii="Calibri" w:hAnsi="Calibri"/>
                <w:color w:val="1E293B"/>
                <w:sz w:val="17"/>
              </w:rPr>
              <w:t>POST</w:t>
            </w:r>
          </w:p>
        </w:tc>
        <w:tc>
          <w:tcPr>
            <w:tcW w:w="2392" w:type="dxa"/>
            <w:shd w:val="clear" w:color="auto" w:fill="FFFFFF"/>
            <w:tcMar>
              <w:top w:w="22" w:type="dxa"/>
              <w:left w:w="70" w:type="dxa"/>
              <w:bottom w:w="22" w:type="dxa"/>
              <w:right w:w="70" w:type="dxa"/>
            </w:tcMar>
          </w:tcPr>
          <w:p w14:paraId="4EED0D12" w14:textId="77777777" w:rsidR="00D0006E" w:rsidRDefault="00000000">
            <w:pPr>
              <w:spacing w:before="10" w:after="10" w:line="240" w:lineRule="auto"/>
            </w:pPr>
            <w:r>
              <w:rPr>
                <w:rFonts w:ascii="Calibri" w:hAnsi="Calibri"/>
                <w:color w:val="1E293B"/>
                <w:sz w:val="17"/>
              </w:rPr>
              <w:t>/api/v1/risk/predict</w:t>
            </w:r>
          </w:p>
        </w:tc>
        <w:tc>
          <w:tcPr>
            <w:tcW w:w="1688" w:type="dxa"/>
            <w:shd w:val="clear" w:color="auto" w:fill="FFFFFF"/>
            <w:tcMar>
              <w:top w:w="22" w:type="dxa"/>
              <w:left w:w="70" w:type="dxa"/>
              <w:bottom w:w="22" w:type="dxa"/>
              <w:right w:w="70" w:type="dxa"/>
            </w:tcMar>
          </w:tcPr>
          <w:p w14:paraId="771B5364" w14:textId="77777777" w:rsidR="00D0006E" w:rsidRDefault="00000000">
            <w:pPr>
              <w:spacing w:before="10" w:after="10" w:line="240" w:lineRule="auto"/>
            </w:pPr>
            <w:r>
              <w:rPr>
                <w:rFonts w:ascii="Calibri" w:hAnsi="Calibri"/>
                <w:color w:val="1E293B"/>
                <w:sz w:val="17"/>
              </w:rPr>
              <w:t>SupplierRiskRequest</w:t>
            </w:r>
          </w:p>
        </w:tc>
        <w:tc>
          <w:tcPr>
            <w:tcW w:w="1829" w:type="dxa"/>
            <w:shd w:val="clear" w:color="auto" w:fill="FFFFFF"/>
            <w:tcMar>
              <w:top w:w="22" w:type="dxa"/>
              <w:left w:w="70" w:type="dxa"/>
              <w:bottom w:w="22" w:type="dxa"/>
              <w:right w:w="70" w:type="dxa"/>
            </w:tcMar>
          </w:tcPr>
          <w:p w14:paraId="6E5B0ABA" w14:textId="77777777" w:rsidR="00D0006E" w:rsidRDefault="00000000">
            <w:pPr>
              <w:spacing w:before="10" w:after="10" w:line="240" w:lineRule="auto"/>
            </w:pPr>
            <w:r>
              <w:rPr>
                <w:rFonts w:ascii="Calibri" w:hAnsi="Calibri"/>
                <w:color w:val="1E293B"/>
                <w:sz w:val="17"/>
              </w:rPr>
              <w:t>SupplierRiskResponse</w:t>
            </w:r>
          </w:p>
        </w:tc>
        <w:tc>
          <w:tcPr>
            <w:tcW w:w="1969" w:type="dxa"/>
            <w:shd w:val="clear" w:color="auto" w:fill="FFFFFF"/>
            <w:tcMar>
              <w:top w:w="22" w:type="dxa"/>
              <w:left w:w="70" w:type="dxa"/>
              <w:bottom w:w="22" w:type="dxa"/>
              <w:right w:w="70" w:type="dxa"/>
            </w:tcMar>
          </w:tcPr>
          <w:p w14:paraId="35B774E3" w14:textId="77777777" w:rsidR="00D0006E" w:rsidRDefault="00000000">
            <w:pPr>
              <w:spacing w:before="10" w:after="10" w:line="240" w:lineRule="auto"/>
            </w:pPr>
            <w:r>
              <w:rPr>
                <w:rFonts w:ascii="Calibri" w:hAnsi="Calibri"/>
                <w:color w:val="1E293B"/>
                <w:sz w:val="17"/>
              </w:rPr>
              <w:t>Supervised XGBoost vendor disruption probability</w:t>
            </w:r>
          </w:p>
        </w:tc>
      </w:tr>
      <w:tr w:rsidR="00D0006E" w14:paraId="08967E08" w14:textId="77777777">
        <w:trPr>
          <w:jc w:val="center"/>
        </w:trPr>
        <w:tc>
          <w:tcPr>
            <w:tcW w:w="1266" w:type="dxa"/>
            <w:shd w:val="clear" w:color="auto" w:fill="F8FAFC"/>
            <w:tcMar>
              <w:top w:w="22" w:type="dxa"/>
              <w:left w:w="70" w:type="dxa"/>
              <w:bottom w:w="22" w:type="dxa"/>
              <w:right w:w="70" w:type="dxa"/>
            </w:tcMar>
          </w:tcPr>
          <w:p w14:paraId="17265A04"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3557FB7C" w14:textId="77777777" w:rsidR="00D0006E" w:rsidRDefault="00000000">
            <w:pPr>
              <w:spacing w:before="10" w:after="10" w:line="240" w:lineRule="auto"/>
            </w:pPr>
            <w:r>
              <w:rPr>
                <w:rFonts w:ascii="Calibri" w:hAnsi="Calibri"/>
                <w:color w:val="1E293B"/>
                <w:sz w:val="17"/>
              </w:rPr>
              <w:t>/api/v1/risks</w:t>
            </w:r>
          </w:p>
        </w:tc>
        <w:tc>
          <w:tcPr>
            <w:tcW w:w="1688" w:type="dxa"/>
            <w:shd w:val="clear" w:color="auto" w:fill="F8FAFC"/>
            <w:tcMar>
              <w:top w:w="22" w:type="dxa"/>
              <w:left w:w="70" w:type="dxa"/>
              <w:bottom w:w="22" w:type="dxa"/>
              <w:right w:w="70" w:type="dxa"/>
            </w:tcMar>
          </w:tcPr>
          <w:p w14:paraId="0B578816" w14:textId="77777777" w:rsidR="00D0006E" w:rsidRDefault="00000000">
            <w:pPr>
              <w:spacing w:before="10" w:after="10" w:line="240" w:lineRule="auto"/>
            </w:pPr>
            <w:r>
              <w:rPr>
                <w:rFonts w:ascii="Calibri" w:hAnsi="Calibri"/>
                <w:color w:val="1E293B"/>
                <w:sz w:val="17"/>
              </w:rPr>
              <w:t>None</w:t>
            </w:r>
          </w:p>
        </w:tc>
        <w:tc>
          <w:tcPr>
            <w:tcW w:w="1829" w:type="dxa"/>
            <w:shd w:val="clear" w:color="auto" w:fill="F8FAFC"/>
            <w:tcMar>
              <w:top w:w="22" w:type="dxa"/>
              <w:left w:w="70" w:type="dxa"/>
              <w:bottom w:w="22" w:type="dxa"/>
              <w:right w:w="70" w:type="dxa"/>
            </w:tcMar>
          </w:tcPr>
          <w:p w14:paraId="380C64C5" w14:textId="77777777" w:rsidR="00D0006E" w:rsidRDefault="00000000">
            <w:pPr>
              <w:spacing w:before="10" w:after="10" w:line="240" w:lineRule="auto"/>
            </w:pPr>
            <w:r>
              <w:rPr>
                <w:rFonts w:ascii="Calibri" w:hAnsi="Calibri"/>
                <w:color w:val="1E293B"/>
                <w:sz w:val="17"/>
              </w:rPr>
              <w:t>NetworkRiskProfileResponse</w:t>
            </w:r>
          </w:p>
        </w:tc>
        <w:tc>
          <w:tcPr>
            <w:tcW w:w="1969" w:type="dxa"/>
            <w:shd w:val="clear" w:color="auto" w:fill="F8FAFC"/>
            <w:tcMar>
              <w:top w:w="22" w:type="dxa"/>
              <w:left w:w="70" w:type="dxa"/>
              <w:bottom w:w="22" w:type="dxa"/>
              <w:right w:w="70" w:type="dxa"/>
            </w:tcMar>
          </w:tcPr>
          <w:p w14:paraId="4E82BCEC" w14:textId="77777777" w:rsidR="00D0006E" w:rsidRDefault="00000000">
            <w:pPr>
              <w:spacing w:before="10" w:after="10" w:line="240" w:lineRule="auto"/>
            </w:pPr>
            <w:r>
              <w:rPr>
                <w:rFonts w:ascii="Calibri" w:hAnsi="Calibri"/>
                <w:color w:val="1E293B"/>
                <w:sz w:val="17"/>
              </w:rPr>
              <w:t>Unified multi-dimensional risk scores</w:t>
            </w:r>
          </w:p>
        </w:tc>
      </w:tr>
      <w:tr w:rsidR="00D0006E" w14:paraId="38CFA60B" w14:textId="77777777">
        <w:trPr>
          <w:jc w:val="center"/>
        </w:trPr>
        <w:tc>
          <w:tcPr>
            <w:tcW w:w="1266" w:type="dxa"/>
            <w:shd w:val="clear" w:color="auto" w:fill="FFFFFF"/>
            <w:tcMar>
              <w:top w:w="22" w:type="dxa"/>
              <w:left w:w="70" w:type="dxa"/>
              <w:bottom w:w="22" w:type="dxa"/>
              <w:right w:w="70" w:type="dxa"/>
            </w:tcMar>
          </w:tcPr>
          <w:p w14:paraId="106DB9A6" w14:textId="77777777" w:rsidR="00D0006E" w:rsidRDefault="00000000">
            <w:pPr>
              <w:spacing w:before="10" w:after="10" w:line="240" w:lineRule="auto"/>
              <w:jc w:val="center"/>
            </w:pPr>
            <w:r>
              <w:rPr>
                <w:rFonts w:ascii="Calibri" w:hAnsi="Calibri"/>
                <w:color w:val="1E293B"/>
                <w:sz w:val="17"/>
              </w:rPr>
              <w:t>POST</w:t>
            </w:r>
          </w:p>
        </w:tc>
        <w:tc>
          <w:tcPr>
            <w:tcW w:w="2392" w:type="dxa"/>
            <w:shd w:val="clear" w:color="auto" w:fill="FFFFFF"/>
            <w:tcMar>
              <w:top w:w="22" w:type="dxa"/>
              <w:left w:w="70" w:type="dxa"/>
              <w:bottom w:w="22" w:type="dxa"/>
              <w:right w:w="70" w:type="dxa"/>
            </w:tcMar>
          </w:tcPr>
          <w:p w14:paraId="5C77C662" w14:textId="77777777" w:rsidR="00D0006E" w:rsidRDefault="00000000">
            <w:pPr>
              <w:spacing w:before="10" w:after="10" w:line="240" w:lineRule="auto"/>
            </w:pPr>
            <w:r>
              <w:rPr>
                <w:rFonts w:ascii="Calibri" w:hAnsi="Calibri"/>
                <w:color w:val="1E293B"/>
                <w:sz w:val="17"/>
              </w:rPr>
              <w:t>/api/v1/anomaly/detect</w:t>
            </w:r>
          </w:p>
        </w:tc>
        <w:tc>
          <w:tcPr>
            <w:tcW w:w="1688" w:type="dxa"/>
            <w:shd w:val="clear" w:color="auto" w:fill="FFFFFF"/>
            <w:tcMar>
              <w:top w:w="22" w:type="dxa"/>
              <w:left w:w="70" w:type="dxa"/>
              <w:bottom w:w="22" w:type="dxa"/>
              <w:right w:w="70" w:type="dxa"/>
            </w:tcMar>
          </w:tcPr>
          <w:p w14:paraId="7A027677" w14:textId="77777777" w:rsidR="00D0006E" w:rsidRDefault="00000000">
            <w:pPr>
              <w:spacing w:before="10" w:after="10" w:line="240" w:lineRule="auto"/>
            </w:pPr>
            <w:r>
              <w:rPr>
                <w:rFonts w:ascii="Calibri" w:hAnsi="Calibri"/>
                <w:color w:val="1E293B"/>
                <w:sz w:val="17"/>
              </w:rPr>
              <w:t>None / Filter</w:t>
            </w:r>
          </w:p>
        </w:tc>
        <w:tc>
          <w:tcPr>
            <w:tcW w:w="1829" w:type="dxa"/>
            <w:shd w:val="clear" w:color="auto" w:fill="FFFFFF"/>
            <w:tcMar>
              <w:top w:w="22" w:type="dxa"/>
              <w:left w:w="70" w:type="dxa"/>
              <w:bottom w:w="22" w:type="dxa"/>
              <w:right w:w="70" w:type="dxa"/>
            </w:tcMar>
          </w:tcPr>
          <w:p w14:paraId="4B879D67" w14:textId="77777777" w:rsidR="00D0006E" w:rsidRDefault="00000000">
            <w:pPr>
              <w:spacing w:before="10" w:after="10" w:line="240" w:lineRule="auto"/>
            </w:pPr>
            <w:r>
              <w:rPr>
                <w:rFonts w:ascii="Calibri" w:hAnsi="Calibri"/>
                <w:color w:val="1E293B"/>
                <w:sz w:val="17"/>
              </w:rPr>
              <w:t>AnomalyDetectResponse</w:t>
            </w:r>
          </w:p>
        </w:tc>
        <w:tc>
          <w:tcPr>
            <w:tcW w:w="1969" w:type="dxa"/>
            <w:shd w:val="clear" w:color="auto" w:fill="FFFFFF"/>
            <w:tcMar>
              <w:top w:w="22" w:type="dxa"/>
              <w:left w:w="70" w:type="dxa"/>
              <w:bottom w:w="22" w:type="dxa"/>
              <w:right w:w="70" w:type="dxa"/>
            </w:tcMar>
          </w:tcPr>
          <w:p w14:paraId="2CAE6118" w14:textId="77777777" w:rsidR="00D0006E" w:rsidRDefault="00000000">
            <w:pPr>
              <w:spacing w:before="10" w:after="10" w:line="240" w:lineRule="auto"/>
            </w:pPr>
            <w:r>
              <w:rPr>
                <w:rFonts w:ascii="Calibri" w:hAnsi="Calibri"/>
                <w:color w:val="1E293B"/>
                <w:sz w:val="17"/>
              </w:rPr>
              <w:t>Isolation Forest multi-variate event anomaly scan</w:t>
            </w:r>
          </w:p>
        </w:tc>
      </w:tr>
      <w:tr w:rsidR="00D0006E" w14:paraId="10BF0999" w14:textId="77777777">
        <w:trPr>
          <w:jc w:val="center"/>
        </w:trPr>
        <w:tc>
          <w:tcPr>
            <w:tcW w:w="1266" w:type="dxa"/>
            <w:shd w:val="clear" w:color="auto" w:fill="F8FAFC"/>
            <w:tcMar>
              <w:top w:w="22" w:type="dxa"/>
              <w:left w:w="70" w:type="dxa"/>
              <w:bottom w:w="22" w:type="dxa"/>
              <w:right w:w="70" w:type="dxa"/>
            </w:tcMar>
          </w:tcPr>
          <w:p w14:paraId="1121C30C" w14:textId="77777777" w:rsidR="00D0006E" w:rsidRDefault="00000000">
            <w:pPr>
              <w:spacing w:before="10" w:after="10" w:line="240" w:lineRule="auto"/>
              <w:jc w:val="center"/>
            </w:pPr>
            <w:r>
              <w:rPr>
                <w:rFonts w:ascii="Calibri" w:hAnsi="Calibri"/>
                <w:color w:val="1E293B"/>
                <w:sz w:val="17"/>
              </w:rPr>
              <w:t>POST</w:t>
            </w:r>
          </w:p>
        </w:tc>
        <w:tc>
          <w:tcPr>
            <w:tcW w:w="2392" w:type="dxa"/>
            <w:shd w:val="clear" w:color="auto" w:fill="F8FAFC"/>
            <w:tcMar>
              <w:top w:w="22" w:type="dxa"/>
              <w:left w:w="70" w:type="dxa"/>
              <w:bottom w:w="22" w:type="dxa"/>
              <w:right w:w="70" w:type="dxa"/>
            </w:tcMar>
          </w:tcPr>
          <w:p w14:paraId="57446F09" w14:textId="77777777" w:rsidR="00D0006E" w:rsidRDefault="00000000">
            <w:pPr>
              <w:spacing w:before="10" w:after="10" w:line="240" w:lineRule="auto"/>
            </w:pPr>
            <w:r>
              <w:rPr>
                <w:rFonts w:ascii="Calibri" w:hAnsi="Calibri"/>
                <w:color w:val="1E293B"/>
                <w:sz w:val="17"/>
              </w:rPr>
              <w:t>/api/v1/impact/analyze</w:t>
            </w:r>
          </w:p>
        </w:tc>
        <w:tc>
          <w:tcPr>
            <w:tcW w:w="1688" w:type="dxa"/>
            <w:shd w:val="clear" w:color="auto" w:fill="F8FAFC"/>
            <w:tcMar>
              <w:top w:w="22" w:type="dxa"/>
              <w:left w:w="70" w:type="dxa"/>
              <w:bottom w:w="22" w:type="dxa"/>
              <w:right w:w="70" w:type="dxa"/>
            </w:tcMar>
          </w:tcPr>
          <w:p w14:paraId="776497A4" w14:textId="77777777" w:rsidR="00D0006E" w:rsidRDefault="00000000">
            <w:pPr>
              <w:spacing w:before="10" w:after="10" w:line="240" w:lineRule="auto"/>
            </w:pPr>
            <w:r>
              <w:rPr>
                <w:rFonts w:ascii="Calibri" w:hAnsi="Calibri"/>
                <w:color w:val="1E293B"/>
                <w:sz w:val="17"/>
              </w:rPr>
              <w:t>ImpactAnalyzeRequest</w:t>
            </w:r>
          </w:p>
        </w:tc>
        <w:tc>
          <w:tcPr>
            <w:tcW w:w="1829" w:type="dxa"/>
            <w:shd w:val="clear" w:color="auto" w:fill="F8FAFC"/>
            <w:tcMar>
              <w:top w:w="22" w:type="dxa"/>
              <w:left w:w="70" w:type="dxa"/>
              <w:bottom w:w="22" w:type="dxa"/>
              <w:right w:w="70" w:type="dxa"/>
            </w:tcMar>
          </w:tcPr>
          <w:p w14:paraId="691A5394" w14:textId="77777777" w:rsidR="00D0006E" w:rsidRDefault="00000000">
            <w:pPr>
              <w:spacing w:before="10" w:after="10" w:line="240" w:lineRule="auto"/>
            </w:pPr>
            <w:r>
              <w:rPr>
                <w:rFonts w:ascii="Calibri" w:hAnsi="Calibri"/>
                <w:color w:val="1E293B"/>
                <w:sz w:val="17"/>
              </w:rPr>
              <w:t>ImpactAnalyzeResponse</w:t>
            </w:r>
          </w:p>
        </w:tc>
        <w:tc>
          <w:tcPr>
            <w:tcW w:w="1969" w:type="dxa"/>
            <w:shd w:val="clear" w:color="auto" w:fill="F8FAFC"/>
            <w:tcMar>
              <w:top w:w="22" w:type="dxa"/>
              <w:left w:w="70" w:type="dxa"/>
              <w:bottom w:w="22" w:type="dxa"/>
              <w:right w:w="70" w:type="dxa"/>
            </w:tcMar>
          </w:tcPr>
          <w:p w14:paraId="32054F46" w14:textId="77777777" w:rsidR="00D0006E" w:rsidRDefault="00000000">
            <w:pPr>
              <w:spacing w:before="10" w:after="10" w:line="240" w:lineRule="auto"/>
            </w:pPr>
            <w:r>
              <w:rPr>
                <w:rFonts w:ascii="Calibri" w:hAnsi="Calibri"/>
                <w:color w:val="1E293B"/>
                <w:sz w:val="17"/>
              </w:rPr>
              <w:t>NetworkX cascading failure impact propagation</w:t>
            </w:r>
          </w:p>
        </w:tc>
      </w:tr>
      <w:tr w:rsidR="00D0006E" w14:paraId="04F71757" w14:textId="77777777">
        <w:trPr>
          <w:jc w:val="center"/>
        </w:trPr>
        <w:tc>
          <w:tcPr>
            <w:tcW w:w="1266" w:type="dxa"/>
            <w:shd w:val="clear" w:color="auto" w:fill="FFFFFF"/>
            <w:tcMar>
              <w:top w:w="22" w:type="dxa"/>
              <w:left w:w="70" w:type="dxa"/>
              <w:bottom w:w="22" w:type="dxa"/>
              <w:right w:w="70" w:type="dxa"/>
            </w:tcMar>
          </w:tcPr>
          <w:p w14:paraId="0BDFEBE8" w14:textId="77777777" w:rsidR="00D0006E" w:rsidRDefault="00000000">
            <w:pPr>
              <w:spacing w:before="10" w:after="10" w:line="240" w:lineRule="auto"/>
              <w:jc w:val="center"/>
            </w:pPr>
            <w:r>
              <w:rPr>
                <w:rFonts w:ascii="Calibri" w:hAnsi="Calibri"/>
                <w:color w:val="1E293B"/>
                <w:sz w:val="17"/>
              </w:rPr>
              <w:t>POST</w:t>
            </w:r>
          </w:p>
        </w:tc>
        <w:tc>
          <w:tcPr>
            <w:tcW w:w="2392" w:type="dxa"/>
            <w:shd w:val="clear" w:color="auto" w:fill="FFFFFF"/>
            <w:tcMar>
              <w:top w:w="22" w:type="dxa"/>
              <w:left w:w="70" w:type="dxa"/>
              <w:bottom w:w="22" w:type="dxa"/>
              <w:right w:w="70" w:type="dxa"/>
            </w:tcMar>
          </w:tcPr>
          <w:p w14:paraId="2869D509" w14:textId="77777777" w:rsidR="00D0006E" w:rsidRDefault="00000000">
            <w:pPr>
              <w:spacing w:before="10" w:after="10" w:line="240" w:lineRule="auto"/>
            </w:pPr>
            <w:r>
              <w:rPr>
                <w:rFonts w:ascii="Calibri" w:hAnsi="Calibri"/>
                <w:color w:val="1E293B"/>
                <w:sz w:val="17"/>
              </w:rPr>
              <w:t>/api/v1/scenario/simulate</w:t>
            </w:r>
          </w:p>
        </w:tc>
        <w:tc>
          <w:tcPr>
            <w:tcW w:w="1688" w:type="dxa"/>
            <w:shd w:val="clear" w:color="auto" w:fill="FFFFFF"/>
            <w:tcMar>
              <w:top w:w="22" w:type="dxa"/>
              <w:left w:w="70" w:type="dxa"/>
              <w:bottom w:w="22" w:type="dxa"/>
              <w:right w:w="70" w:type="dxa"/>
            </w:tcMar>
          </w:tcPr>
          <w:p w14:paraId="7F1E851F" w14:textId="77777777" w:rsidR="00D0006E" w:rsidRDefault="00000000">
            <w:pPr>
              <w:spacing w:before="10" w:after="10" w:line="240" w:lineRule="auto"/>
            </w:pPr>
            <w:r>
              <w:rPr>
                <w:rFonts w:ascii="Calibri" w:hAnsi="Calibri"/>
                <w:color w:val="1E293B"/>
                <w:sz w:val="17"/>
              </w:rPr>
              <w:t>ScenarioSimulateRequest</w:t>
            </w:r>
          </w:p>
        </w:tc>
        <w:tc>
          <w:tcPr>
            <w:tcW w:w="1829" w:type="dxa"/>
            <w:shd w:val="clear" w:color="auto" w:fill="FFFFFF"/>
            <w:tcMar>
              <w:top w:w="22" w:type="dxa"/>
              <w:left w:w="70" w:type="dxa"/>
              <w:bottom w:w="22" w:type="dxa"/>
              <w:right w:w="70" w:type="dxa"/>
            </w:tcMar>
          </w:tcPr>
          <w:p w14:paraId="50E5E1B5" w14:textId="77777777" w:rsidR="00D0006E" w:rsidRDefault="00000000">
            <w:pPr>
              <w:spacing w:before="10" w:after="10" w:line="240" w:lineRule="auto"/>
            </w:pPr>
            <w:r>
              <w:rPr>
                <w:rFonts w:ascii="Calibri" w:hAnsi="Calibri"/>
                <w:color w:val="1E293B"/>
                <w:sz w:val="17"/>
              </w:rPr>
              <w:t>ScenarioSimulateResponse</w:t>
            </w:r>
          </w:p>
        </w:tc>
        <w:tc>
          <w:tcPr>
            <w:tcW w:w="1969" w:type="dxa"/>
            <w:shd w:val="clear" w:color="auto" w:fill="FFFFFF"/>
            <w:tcMar>
              <w:top w:w="22" w:type="dxa"/>
              <w:left w:w="70" w:type="dxa"/>
              <w:bottom w:w="22" w:type="dxa"/>
              <w:right w:w="70" w:type="dxa"/>
            </w:tcMar>
          </w:tcPr>
          <w:p w14:paraId="1E10C8E1" w14:textId="77777777" w:rsidR="00D0006E" w:rsidRDefault="00000000">
            <w:pPr>
              <w:spacing w:before="10" w:after="10" w:line="240" w:lineRule="auto"/>
            </w:pPr>
            <w:r>
              <w:rPr>
                <w:rFonts w:ascii="Calibri" w:hAnsi="Calibri"/>
                <w:color w:val="1E293B"/>
                <w:sz w:val="17"/>
              </w:rPr>
              <w:t>Non-destructive in-memory state shock cloning</w:t>
            </w:r>
          </w:p>
        </w:tc>
      </w:tr>
      <w:tr w:rsidR="00D0006E" w14:paraId="2898E11D" w14:textId="77777777">
        <w:trPr>
          <w:jc w:val="center"/>
        </w:trPr>
        <w:tc>
          <w:tcPr>
            <w:tcW w:w="1266" w:type="dxa"/>
            <w:shd w:val="clear" w:color="auto" w:fill="F8FAFC"/>
            <w:tcMar>
              <w:top w:w="22" w:type="dxa"/>
              <w:left w:w="70" w:type="dxa"/>
              <w:bottom w:w="22" w:type="dxa"/>
              <w:right w:w="70" w:type="dxa"/>
            </w:tcMar>
          </w:tcPr>
          <w:p w14:paraId="16470F8B" w14:textId="77777777" w:rsidR="00D0006E" w:rsidRDefault="00000000">
            <w:pPr>
              <w:spacing w:before="10" w:after="10" w:line="240" w:lineRule="auto"/>
              <w:jc w:val="center"/>
            </w:pPr>
            <w:r>
              <w:rPr>
                <w:rFonts w:ascii="Calibri" w:hAnsi="Calibri"/>
                <w:color w:val="1E293B"/>
                <w:sz w:val="17"/>
              </w:rPr>
              <w:t>POST</w:t>
            </w:r>
          </w:p>
        </w:tc>
        <w:tc>
          <w:tcPr>
            <w:tcW w:w="2392" w:type="dxa"/>
            <w:shd w:val="clear" w:color="auto" w:fill="F8FAFC"/>
            <w:tcMar>
              <w:top w:w="22" w:type="dxa"/>
              <w:left w:w="70" w:type="dxa"/>
              <w:bottom w:w="22" w:type="dxa"/>
              <w:right w:w="70" w:type="dxa"/>
            </w:tcMar>
          </w:tcPr>
          <w:p w14:paraId="3F2BFE0B" w14:textId="77777777" w:rsidR="00D0006E" w:rsidRDefault="00000000">
            <w:pPr>
              <w:spacing w:before="10" w:after="10" w:line="240" w:lineRule="auto"/>
            </w:pPr>
            <w:r>
              <w:rPr>
                <w:rFonts w:ascii="Calibri" w:hAnsi="Calibri"/>
                <w:color w:val="1E293B"/>
                <w:sz w:val="17"/>
              </w:rPr>
              <w:t>/api/v1/optimize</w:t>
            </w:r>
          </w:p>
        </w:tc>
        <w:tc>
          <w:tcPr>
            <w:tcW w:w="1688" w:type="dxa"/>
            <w:shd w:val="clear" w:color="auto" w:fill="F8FAFC"/>
            <w:tcMar>
              <w:top w:w="22" w:type="dxa"/>
              <w:left w:w="70" w:type="dxa"/>
              <w:bottom w:w="22" w:type="dxa"/>
              <w:right w:w="70" w:type="dxa"/>
            </w:tcMar>
          </w:tcPr>
          <w:p w14:paraId="15BDCED4" w14:textId="77777777" w:rsidR="00D0006E" w:rsidRDefault="00000000">
            <w:pPr>
              <w:spacing w:before="10" w:after="10" w:line="240" w:lineRule="auto"/>
            </w:pPr>
            <w:r>
              <w:rPr>
                <w:rFonts w:ascii="Calibri" w:hAnsi="Calibri"/>
                <w:color w:val="1E293B"/>
                <w:sz w:val="17"/>
              </w:rPr>
              <w:t>OptimizeRequest</w:t>
            </w:r>
          </w:p>
        </w:tc>
        <w:tc>
          <w:tcPr>
            <w:tcW w:w="1829" w:type="dxa"/>
            <w:shd w:val="clear" w:color="auto" w:fill="F8FAFC"/>
            <w:tcMar>
              <w:top w:w="22" w:type="dxa"/>
              <w:left w:w="70" w:type="dxa"/>
              <w:bottom w:w="22" w:type="dxa"/>
              <w:right w:w="70" w:type="dxa"/>
            </w:tcMar>
          </w:tcPr>
          <w:p w14:paraId="2DB464E5" w14:textId="77777777" w:rsidR="00D0006E" w:rsidRDefault="00000000">
            <w:pPr>
              <w:spacing w:before="10" w:after="10" w:line="240" w:lineRule="auto"/>
            </w:pPr>
            <w:r>
              <w:rPr>
                <w:rFonts w:ascii="Calibri" w:hAnsi="Calibri"/>
                <w:color w:val="1E293B"/>
                <w:sz w:val="17"/>
              </w:rPr>
              <w:t>OptimizeResponse</w:t>
            </w:r>
          </w:p>
        </w:tc>
        <w:tc>
          <w:tcPr>
            <w:tcW w:w="1969" w:type="dxa"/>
            <w:shd w:val="clear" w:color="auto" w:fill="F8FAFC"/>
            <w:tcMar>
              <w:top w:w="22" w:type="dxa"/>
              <w:left w:w="70" w:type="dxa"/>
              <w:bottom w:w="22" w:type="dxa"/>
              <w:right w:w="70" w:type="dxa"/>
            </w:tcMar>
          </w:tcPr>
          <w:p w14:paraId="7C8F82C6" w14:textId="77777777" w:rsidR="00D0006E" w:rsidRDefault="00000000">
            <w:pPr>
              <w:spacing w:before="10" w:after="10" w:line="240" w:lineRule="auto"/>
            </w:pPr>
            <w:r>
              <w:rPr>
                <w:rFonts w:ascii="Calibri" w:hAnsi="Calibri"/>
                <w:color w:val="1E293B"/>
                <w:sz w:val="17"/>
              </w:rPr>
              <w:t>Google OR-Tools multi-echelon optimization solve</w:t>
            </w:r>
          </w:p>
        </w:tc>
      </w:tr>
      <w:tr w:rsidR="00D0006E" w14:paraId="4EF8D737" w14:textId="77777777">
        <w:trPr>
          <w:jc w:val="center"/>
        </w:trPr>
        <w:tc>
          <w:tcPr>
            <w:tcW w:w="1266" w:type="dxa"/>
            <w:shd w:val="clear" w:color="auto" w:fill="FFFFFF"/>
            <w:tcMar>
              <w:top w:w="22" w:type="dxa"/>
              <w:left w:w="70" w:type="dxa"/>
              <w:bottom w:w="22" w:type="dxa"/>
              <w:right w:w="70" w:type="dxa"/>
            </w:tcMar>
          </w:tcPr>
          <w:p w14:paraId="0C00E0B1"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FFFFF"/>
            <w:tcMar>
              <w:top w:w="22" w:type="dxa"/>
              <w:left w:w="70" w:type="dxa"/>
              <w:bottom w:w="22" w:type="dxa"/>
              <w:right w:w="70" w:type="dxa"/>
            </w:tcMar>
          </w:tcPr>
          <w:p w14:paraId="18B8A0E6" w14:textId="77777777" w:rsidR="00D0006E" w:rsidRDefault="00000000">
            <w:pPr>
              <w:spacing w:before="10" w:after="10" w:line="240" w:lineRule="auto"/>
            </w:pPr>
            <w:r>
              <w:rPr>
                <w:rFonts w:ascii="Calibri" w:hAnsi="Calibri"/>
                <w:color w:val="1E293B"/>
                <w:sz w:val="17"/>
              </w:rPr>
              <w:t>/api/v1/optimization-runs</w:t>
            </w:r>
          </w:p>
        </w:tc>
        <w:tc>
          <w:tcPr>
            <w:tcW w:w="1688" w:type="dxa"/>
            <w:shd w:val="clear" w:color="auto" w:fill="FFFFFF"/>
            <w:tcMar>
              <w:top w:w="22" w:type="dxa"/>
              <w:left w:w="70" w:type="dxa"/>
              <w:bottom w:w="22" w:type="dxa"/>
              <w:right w:w="70" w:type="dxa"/>
            </w:tcMar>
          </w:tcPr>
          <w:p w14:paraId="7E014CAD" w14:textId="77777777" w:rsidR="00D0006E" w:rsidRDefault="00000000">
            <w:pPr>
              <w:spacing w:before="10" w:after="10" w:line="240" w:lineRule="auto"/>
            </w:pPr>
            <w:r>
              <w:rPr>
                <w:rFonts w:ascii="Calibri" w:hAnsi="Calibri"/>
                <w:color w:val="1E293B"/>
                <w:sz w:val="17"/>
              </w:rPr>
              <w:t>None</w:t>
            </w:r>
          </w:p>
        </w:tc>
        <w:tc>
          <w:tcPr>
            <w:tcW w:w="1829" w:type="dxa"/>
            <w:shd w:val="clear" w:color="auto" w:fill="FFFFFF"/>
            <w:tcMar>
              <w:top w:w="22" w:type="dxa"/>
              <w:left w:w="70" w:type="dxa"/>
              <w:bottom w:w="22" w:type="dxa"/>
              <w:right w:w="70" w:type="dxa"/>
            </w:tcMar>
          </w:tcPr>
          <w:p w14:paraId="12E780BC" w14:textId="77777777" w:rsidR="00D0006E" w:rsidRDefault="00000000">
            <w:pPr>
              <w:spacing w:before="10" w:after="10" w:line="240" w:lineRule="auto"/>
            </w:pPr>
            <w:r>
              <w:rPr>
                <w:rFonts w:ascii="Calibri" w:hAnsi="Calibri"/>
                <w:color w:val="1E293B"/>
                <w:sz w:val="17"/>
              </w:rPr>
              <w:t>List[OptimizationRunSchema]</w:t>
            </w:r>
          </w:p>
        </w:tc>
        <w:tc>
          <w:tcPr>
            <w:tcW w:w="1969" w:type="dxa"/>
            <w:shd w:val="clear" w:color="auto" w:fill="FFFFFF"/>
            <w:tcMar>
              <w:top w:w="22" w:type="dxa"/>
              <w:left w:w="70" w:type="dxa"/>
              <w:bottom w:w="22" w:type="dxa"/>
              <w:right w:w="70" w:type="dxa"/>
            </w:tcMar>
          </w:tcPr>
          <w:p w14:paraId="564277C0" w14:textId="77777777" w:rsidR="00D0006E" w:rsidRDefault="00000000">
            <w:pPr>
              <w:spacing w:before="10" w:after="10" w:line="240" w:lineRule="auto"/>
            </w:pPr>
            <w:r>
              <w:rPr>
                <w:rFonts w:ascii="Calibri" w:hAnsi="Calibri"/>
                <w:color w:val="1E293B"/>
                <w:sz w:val="17"/>
              </w:rPr>
              <w:t>List historical OR-Tools optimization solutions</w:t>
            </w:r>
          </w:p>
        </w:tc>
      </w:tr>
      <w:tr w:rsidR="00D0006E" w14:paraId="558E09C8" w14:textId="77777777">
        <w:trPr>
          <w:jc w:val="center"/>
        </w:trPr>
        <w:tc>
          <w:tcPr>
            <w:tcW w:w="1266" w:type="dxa"/>
            <w:shd w:val="clear" w:color="auto" w:fill="F8FAFC"/>
            <w:tcMar>
              <w:top w:w="22" w:type="dxa"/>
              <w:left w:w="70" w:type="dxa"/>
              <w:bottom w:w="22" w:type="dxa"/>
              <w:right w:w="70" w:type="dxa"/>
            </w:tcMar>
          </w:tcPr>
          <w:p w14:paraId="3B654A59" w14:textId="77777777" w:rsidR="00D0006E" w:rsidRDefault="00000000">
            <w:pPr>
              <w:spacing w:before="10" w:after="10" w:line="240" w:lineRule="auto"/>
              <w:jc w:val="center"/>
            </w:pPr>
            <w:r>
              <w:rPr>
                <w:rFonts w:ascii="Calibri" w:hAnsi="Calibri"/>
                <w:color w:val="1E293B"/>
                <w:sz w:val="17"/>
              </w:rPr>
              <w:t>GET</w:t>
            </w:r>
          </w:p>
        </w:tc>
        <w:tc>
          <w:tcPr>
            <w:tcW w:w="2392" w:type="dxa"/>
            <w:shd w:val="clear" w:color="auto" w:fill="F8FAFC"/>
            <w:tcMar>
              <w:top w:w="22" w:type="dxa"/>
              <w:left w:w="70" w:type="dxa"/>
              <w:bottom w:w="22" w:type="dxa"/>
              <w:right w:w="70" w:type="dxa"/>
            </w:tcMar>
          </w:tcPr>
          <w:p w14:paraId="37E20B5A" w14:textId="77777777" w:rsidR="00D0006E" w:rsidRDefault="00000000">
            <w:pPr>
              <w:spacing w:before="10" w:after="10" w:line="240" w:lineRule="auto"/>
            </w:pPr>
            <w:r>
              <w:rPr>
                <w:rFonts w:ascii="Calibri" w:hAnsi="Calibri"/>
                <w:color w:val="1E293B"/>
                <w:sz w:val="17"/>
              </w:rPr>
              <w:t>/api/v1/recommendations</w:t>
            </w:r>
          </w:p>
        </w:tc>
        <w:tc>
          <w:tcPr>
            <w:tcW w:w="1688" w:type="dxa"/>
            <w:shd w:val="clear" w:color="auto" w:fill="F8FAFC"/>
            <w:tcMar>
              <w:top w:w="22" w:type="dxa"/>
              <w:left w:w="70" w:type="dxa"/>
              <w:bottom w:w="22" w:type="dxa"/>
              <w:right w:w="70" w:type="dxa"/>
            </w:tcMar>
          </w:tcPr>
          <w:p w14:paraId="75DA5F6C" w14:textId="77777777" w:rsidR="00D0006E" w:rsidRDefault="00000000">
            <w:pPr>
              <w:spacing w:before="10" w:after="10" w:line="240" w:lineRule="auto"/>
            </w:pPr>
            <w:r>
              <w:rPr>
                <w:rFonts w:ascii="Calibri" w:hAnsi="Calibri"/>
                <w:color w:val="1E293B"/>
                <w:sz w:val="17"/>
              </w:rPr>
              <w:t>None</w:t>
            </w:r>
          </w:p>
        </w:tc>
        <w:tc>
          <w:tcPr>
            <w:tcW w:w="1829" w:type="dxa"/>
            <w:shd w:val="clear" w:color="auto" w:fill="F8FAFC"/>
            <w:tcMar>
              <w:top w:w="22" w:type="dxa"/>
              <w:left w:w="70" w:type="dxa"/>
              <w:bottom w:w="22" w:type="dxa"/>
              <w:right w:w="70" w:type="dxa"/>
            </w:tcMar>
          </w:tcPr>
          <w:p w14:paraId="558BA95F" w14:textId="77777777" w:rsidR="00D0006E" w:rsidRDefault="00000000">
            <w:pPr>
              <w:spacing w:before="10" w:after="10" w:line="240" w:lineRule="auto"/>
            </w:pPr>
            <w:r>
              <w:rPr>
                <w:rFonts w:ascii="Calibri" w:hAnsi="Calibri"/>
                <w:color w:val="1E293B"/>
                <w:sz w:val="17"/>
              </w:rPr>
              <w:t>List[RecommendationResponse]</w:t>
            </w:r>
          </w:p>
        </w:tc>
        <w:tc>
          <w:tcPr>
            <w:tcW w:w="1969" w:type="dxa"/>
            <w:shd w:val="clear" w:color="auto" w:fill="F8FAFC"/>
            <w:tcMar>
              <w:top w:w="22" w:type="dxa"/>
              <w:left w:w="70" w:type="dxa"/>
              <w:bottom w:w="22" w:type="dxa"/>
              <w:right w:w="70" w:type="dxa"/>
            </w:tcMar>
          </w:tcPr>
          <w:p w14:paraId="69ED7428" w14:textId="77777777" w:rsidR="00D0006E" w:rsidRDefault="00000000">
            <w:pPr>
              <w:spacing w:before="10" w:after="10" w:line="240" w:lineRule="auto"/>
            </w:pPr>
            <w:r>
              <w:rPr>
                <w:rFonts w:ascii="Calibri" w:hAnsi="Calibri"/>
                <w:color w:val="1E293B"/>
                <w:sz w:val="17"/>
              </w:rPr>
              <w:t>Audit trail of plain-language executive directives</w:t>
            </w:r>
          </w:p>
        </w:tc>
      </w:tr>
    </w:tbl>
    <w:p w14:paraId="451A2309" w14:textId="77777777" w:rsidR="00D0006E" w:rsidRDefault="00000000">
      <w:pPr>
        <w:spacing w:before="80" w:after="20"/>
        <w:jc w:val="center"/>
      </w:pPr>
      <w:r>
        <w:rPr>
          <w:noProof/>
        </w:rPr>
        <w:drawing>
          <wp:inline distT="0" distB="0" distL="0" distR="0" wp14:anchorId="1BFBAF18" wp14:editId="2178FC58">
            <wp:extent cx="4572000" cy="25952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wagger_api_docs.png"/>
                    <pic:cNvPicPr/>
                  </pic:nvPicPr>
                  <pic:blipFill>
                    <a:blip r:embed="rId16"/>
                    <a:stretch>
                      <a:fillRect/>
                    </a:stretch>
                  </pic:blipFill>
                  <pic:spPr>
                    <a:xfrm>
                      <a:off x="0" y="0"/>
                      <a:ext cx="4572000" cy="2595231"/>
                    </a:xfrm>
                    <a:prstGeom prst="rect">
                      <a:avLst/>
                    </a:prstGeom>
                  </pic:spPr>
                </pic:pic>
              </a:graphicData>
            </a:graphic>
          </wp:inline>
        </w:drawing>
      </w:r>
    </w:p>
    <w:p w14:paraId="16BEE0E5" w14:textId="77777777" w:rsidR="00D0006E" w:rsidRDefault="00000000">
      <w:pPr>
        <w:spacing w:before="20" w:after="100"/>
        <w:jc w:val="center"/>
      </w:pPr>
      <w:r>
        <w:rPr>
          <w:rFonts w:ascii="Calibri" w:hAnsi="Calibri"/>
          <w:i/>
          <w:color w:val="64748B"/>
          <w:sz w:val="17"/>
        </w:rPr>
        <w:t>Figure 17.1 — FastAPI Interactive OpenAPI 3.1 Swagger Documentation UI (Port 8000 /docs)</w:t>
      </w:r>
    </w:p>
    <w:p w14:paraId="33C675C0" w14:textId="77777777" w:rsidR="00D0006E" w:rsidRDefault="00000000">
      <w:r>
        <w:br w:type="page"/>
      </w:r>
    </w:p>
    <w:p w14:paraId="5FA0284E" w14:textId="77777777" w:rsidR="00D0006E" w:rsidRDefault="00000000">
      <w:pPr>
        <w:pStyle w:val="Heading1"/>
        <w:spacing w:before="280" w:after="60"/>
      </w:pPr>
      <w:r>
        <w:rPr>
          <w:rFonts w:ascii="Arial" w:hAnsi="Arial"/>
          <w:color w:val="1E3A8A"/>
          <w:sz w:val="30"/>
        </w:rPr>
        <w:t>18. Frontend Control Room Architecture</w:t>
      </w:r>
    </w:p>
    <w:p w14:paraId="1E372536" w14:textId="77777777" w:rsidR="00D0006E" w:rsidRDefault="00000000">
      <w:pPr>
        <w:pStyle w:val="Heading2"/>
        <w:spacing w:before="180" w:after="40"/>
      </w:pPr>
      <w:r>
        <w:rPr>
          <w:rFonts w:ascii="Arial" w:hAnsi="Arial"/>
          <w:color w:val="0284C7"/>
          <w:sz w:val="24"/>
        </w:rPr>
        <w:t>18.1 React 19, TypeScript, and Vite 8.3</w:t>
      </w:r>
    </w:p>
    <w:p w14:paraId="449B392C" w14:textId="77777777" w:rsidR="00D0006E" w:rsidRDefault="00000000">
      <w:pPr>
        <w:spacing w:after="70" w:line="269" w:lineRule="auto"/>
        <w:jc w:val="both"/>
      </w:pPr>
      <w:r>
        <w:rPr>
          <w:rFonts w:ascii="Calibri" w:hAnsi="Calibri"/>
          <w:color w:val="1E293B"/>
          <w:sz w:val="20"/>
        </w:rPr>
        <w:t>The NEXUS frontend is architected as an enterprise-grade single-page application (SPA) utilizing **React 19.2.8**, **TypeScript 6.0**, and **Vite 8.3.1**. Styled with **Tailwind CSS 3.4**, the interface implements a bespoke 'control room' dark aesthetic designed for high-stress supply chain command centers.</w:t>
      </w:r>
    </w:p>
    <w:p w14:paraId="11ED1B70" w14:textId="77777777" w:rsidR="00D0006E" w:rsidRDefault="00000000">
      <w:pPr>
        <w:pStyle w:val="Heading2"/>
        <w:spacing w:before="180" w:after="40"/>
      </w:pPr>
      <w:r>
        <w:rPr>
          <w:rFonts w:ascii="Arial" w:hAnsi="Arial"/>
          <w:color w:val="0284C7"/>
          <w:sz w:val="24"/>
        </w:rPr>
        <w:t>18.2 State Management with TanStack React Query</w:t>
      </w:r>
    </w:p>
    <w:p w14:paraId="504251FB" w14:textId="77777777" w:rsidR="00D0006E" w:rsidRDefault="00000000">
      <w:pPr>
        <w:spacing w:after="70" w:line="269" w:lineRule="auto"/>
        <w:jc w:val="both"/>
      </w:pPr>
      <w:r>
        <w:rPr>
          <w:rFonts w:ascii="Calibri" w:hAnsi="Calibri"/>
          <w:color w:val="1E293B"/>
          <w:sz w:val="20"/>
        </w:rPr>
        <w:t>Client-side asynchronous data synchronization is managed exclusively through **TanStack React Query v5** (`@tanstack/react-query`). Queries are configured with a 2-minute `staleTime` and background cache invalidation. Mutations (`useMutation`) manage optimization solves and scenario simulations, automatically triggering cache refetches upon successful completion without requiring full-page reloads.</w:t>
      </w:r>
    </w:p>
    <w:p w14:paraId="1B4FF02A" w14:textId="77777777" w:rsidR="00D0006E" w:rsidRDefault="00000000">
      <w:pPr>
        <w:pStyle w:val="Heading2"/>
        <w:spacing w:before="180" w:after="40"/>
      </w:pPr>
      <w:r>
        <w:rPr>
          <w:rFonts w:ascii="Arial" w:hAnsi="Arial"/>
          <w:color w:val="0284C7"/>
          <w:sz w:val="24"/>
        </w:rPr>
        <w:t>18.3 Code-Splitting, Lazy Loading &amp; Bundle Footprint</w:t>
      </w:r>
    </w:p>
    <w:p w14:paraId="64BD36E6" w14:textId="77777777" w:rsidR="00D0006E" w:rsidRDefault="00000000">
      <w:pPr>
        <w:spacing w:after="70" w:line="269" w:lineRule="auto"/>
        <w:jc w:val="both"/>
      </w:pPr>
      <w:r>
        <w:rPr>
          <w:rFonts w:ascii="Calibri" w:hAnsi="Calibri"/>
          <w:color w:val="1E293B"/>
          <w:sz w:val="20"/>
        </w:rPr>
        <w:t>During the Phase 2 Credibility Audit, the frontend build was re-engineered to resolve monolithic bundle bloat. By implementing dynamic code-splitting via `React.lazy()` and `&lt;Suspense&gt;` across all 8 routes in `frontend/src/App.tsx`, the initial load bundle footprint was slashed by 62.2%:</w:t>
      </w:r>
    </w:p>
    <w:p w14:paraId="49F005DF" w14:textId="77777777" w:rsidR="00D0006E" w:rsidRDefault="00000000">
      <w:pPr>
        <w:pStyle w:val="ListBullet"/>
        <w:spacing w:after="40" w:line="264" w:lineRule="auto"/>
        <w:jc w:val="both"/>
      </w:pPr>
      <w:r>
        <w:rPr>
          <w:rFonts w:ascii="Calibri" w:hAnsi="Calibri"/>
          <w:b/>
          <w:color w:val="334155"/>
          <w:sz w:val="20"/>
        </w:rPr>
        <w:t xml:space="preserve">• </w:t>
      </w:r>
      <w:r>
        <w:rPr>
          <w:rFonts w:ascii="Calibri" w:hAnsi="Calibri"/>
          <w:color w:val="1E293B"/>
          <w:sz w:val="20"/>
        </w:rPr>
        <w:t>Pre-Audit Monolithic Bundle: 968.2 kB (Single un-split JavaScript chunk causing sluggish initial load)</w:t>
      </w:r>
    </w:p>
    <w:p w14:paraId="181E2091" w14:textId="77777777" w:rsidR="00D0006E" w:rsidRDefault="00000000">
      <w:pPr>
        <w:pStyle w:val="ListBullet"/>
        <w:spacing w:after="40" w:line="264" w:lineRule="auto"/>
        <w:jc w:val="both"/>
      </w:pPr>
      <w:r>
        <w:rPr>
          <w:rFonts w:ascii="Calibri" w:hAnsi="Calibri"/>
          <w:b/>
          <w:color w:val="334155"/>
          <w:sz w:val="20"/>
        </w:rPr>
        <w:t xml:space="preserve">• </w:t>
      </w:r>
      <w:r>
        <w:rPr>
          <w:rFonts w:ascii="Calibri" w:hAnsi="Calibri"/>
          <w:color w:val="1E293B"/>
          <w:sz w:val="20"/>
        </w:rPr>
        <w:t>Post-Audit Initial App Shell: 365.54 kB (117.8 kB gzipped — fast initial load under 200 ms)</w:t>
      </w:r>
    </w:p>
    <w:p w14:paraId="56D42B5F" w14:textId="77777777" w:rsidR="00D0006E" w:rsidRDefault="00000000">
      <w:pPr>
        <w:pStyle w:val="ListBullet"/>
        <w:spacing w:after="40" w:line="264" w:lineRule="auto"/>
        <w:jc w:val="both"/>
      </w:pPr>
      <w:r>
        <w:rPr>
          <w:rFonts w:ascii="Calibri" w:hAnsi="Calibri"/>
          <w:b/>
          <w:color w:val="334155"/>
          <w:sz w:val="20"/>
        </w:rPr>
        <w:t xml:space="preserve">• </w:t>
      </w:r>
      <w:r>
        <w:rPr>
          <w:rFonts w:ascii="Calibri" w:hAnsi="Calibri"/>
          <w:color w:val="1E293B"/>
          <w:sz w:val="20"/>
        </w:rPr>
        <w:t>Digital Twin Leaflet Route: 163.54 kB (Loaded on-demand only when visiting /network)</w:t>
      </w:r>
    </w:p>
    <w:p w14:paraId="2490CD68" w14:textId="77777777" w:rsidR="00D0006E" w:rsidRDefault="00000000">
      <w:pPr>
        <w:pStyle w:val="ListBullet"/>
        <w:spacing w:after="40" w:line="264" w:lineRule="auto"/>
        <w:jc w:val="both"/>
      </w:pPr>
      <w:r>
        <w:rPr>
          <w:rFonts w:ascii="Calibri" w:hAnsi="Calibri"/>
          <w:b/>
          <w:color w:val="334155"/>
          <w:sz w:val="20"/>
        </w:rPr>
        <w:t xml:space="preserve">• </w:t>
      </w:r>
      <w:r>
        <w:rPr>
          <w:rFonts w:ascii="Calibri" w:hAnsi="Calibri"/>
          <w:color w:val="1E293B"/>
          <w:sz w:val="20"/>
        </w:rPr>
        <w:t>Demand Intelligence Recharts Route: 360.47 kB (Loaded on-demand only when visiting /forecast)</w:t>
      </w:r>
    </w:p>
    <w:p w14:paraId="6224C5DA" w14:textId="77777777" w:rsidR="00D0006E" w:rsidRDefault="00000000">
      <w:pPr>
        <w:pStyle w:val="ListBullet"/>
        <w:spacing w:after="40" w:line="264" w:lineRule="auto"/>
        <w:jc w:val="both"/>
      </w:pPr>
      <w:r>
        <w:rPr>
          <w:rFonts w:ascii="Calibri" w:hAnsi="Calibri"/>
          <w:b/>
          <w:color w:val="334155"/>
          <w:sz w:val="20"/>
        </w:rPr>
        <w:t xml:space="preserve">• </w:t>
      </w:r>
      <w:r>
        <w:rPr>
          <w:rFonts w:ascii="Calibri" w:hAnsi="Calibri"/>
          <w:color w:val="1E293B"/>
          <w:sz w:val="20"/>
        </w:rPr>
        <w:t>Individual Operations Views: 11 – 17 kB each (ExecutiveOverview, ImpactAnalysis, OptimizationEngine, etc.)</w:t>
      </w:r>
    </w:p>
    <w:p w14:paraId="4FDC87C3" w14:textId="77777777" w:rsidR="003149DD" w:rsidRDefault="003149DD" w:rsidP="003149DD"/>
    <w:p w14:paraId="6E8DA772" w14:textId="74C54B09" w:rsidR="00D0006E" w:rsidRDefault="00000000" w:rsidP="003149DD">
      <w:r>
        <w:rPr>
          <w:rFonts w:ascii="Arial" w:hAnsi="Arial"/>
          <w:b/>
          <w:color w:val="1E3A8A"/>
          <w:sz w:val="30"/>
        </w:rPr>
        <w:t>19. Screen-by-Screen Technical Documentation</w:t>
      </w:r>
    </w:p>
    <w:p w14:paraId="4B5DA09F" w14:textId="77777777" w:rsidR="00D0006E" w:rsidRDefault="00000000">
      <w:pPr>
        <w:pStyle w:val="Heading2"/>
        <w:spacing w:before="180" w:after="40"/>
      </w:pPr>
      <w:r>
        <w:rPr>
          <w:rFonts w:ascii="Arial" w:hAnsi="Arial"/>
          <w:color w:val="0284C7"/>
          <w:sz w:val="24"/>
        </w:rPr>
        <w:t>19.1 Executive Overview Screen (Route: `/`)</w:t>
      </w:r>
    </w:p>
    <w:p w14:paraId="61E7D64A" w14:textId="77777777" w:rsidR="00D0006E" w:rsidRDefault="00000000">
      <w:pPr>
        <w:spacing w:after="70" w:line="269" w:lineRule="auto"/>
        <w:jc w:val="both"/>
      </w:pPr>
      <w:r>
        <w:rPr>
          <w:rFonts w:ascii="Calibri" w:hAnsi="Calibri"/>
          <w:color w:val="1E293B"/>
          <w:sz w:val="20"/>
        </w:rPr>
        <w:t>• Purpose: High-level command center providing instant operational visibility across the entire multi-echelon network.</w:t>
      </w:r>
      <w:r>
        <w:rPr>
          <w:rFonts w:ascii="Calibri" w:hAnsi="Calibri"/>
          <w:color w:val="1E293B"/>
          <w:sz w:val="20"/>
        </w:rPr>
        <w:br/>
        <w:t>• User Problem: C-suite executives and supply chain directors need an immediate, unified view of network health without navigating complex menus.</w:t>
      </w:r>
      <w:r>
        <w:rPr>
          <w:rFonts w:ascii="Calibri" w:hAnsi="Calibri"/>
          <w:color w:val="1E293B"/>
          <w:sz w:val="20"/>
        </w:rPr>
        <w:br/>
        <w:t>• UI Components: KPI Cards (On-Time Delivery SLA 83.0%, Inventory Valuation ₹4.59 Cr, Vulnerable Suppliers 3, Stockout Risk SKUs 0), Decision Intelligence Action Loop CTA buttons, Risk Dimensions progress bars, Critical Stockout Warnings table, and Network Vulnerability Badge (13.6/100 LOW_RISK).</w:t>
      </w:r>
      <w:r>
        <w:rPr>
          <w:rFonts w:ascii="Calibri" w:hAnsi="Calibri"/>
          <w:color w:val="1E293B"/>
          <w:sz w:val="20"/>
        </w:rPr>
        <w:br/>
        <w:t>• Data Sources: `GET /api/v1/analytics/summary`, `GET /api/v1/risks`, `GET /api/v1/inventory?critical_only=true`.</w:t>
      </w:r>
      <w:r>
        <w:rPr>
          <w:rFonts w:ascii="Calibri" w:hAnsi="Calibri"/>
          <w:color w:val="1E293B"/>
          <w:sz w:val="20"/>
        </w:rPr>
        <w:br/>
        <w:t>• Visualizations: Colored KPI metric badges, multi-dimensional risk progress bars, and inventory status chips.</w:t>
      </w:r>
    </w:p>
    <w:p w14:paraId="1614CF9E" w14:textId="77777777" w:rsidR="00D0006E" w:rsidRDefault="00000000">
      <w:pPr>
        <w:spacing w:before="80" w:after="20"/>
        <w:jc w:val="center"/>
      </w:pPr>
      <w:r>
        <w:rPr>
          <w:noProof/>
        </w:rPr>
        <w:drawing>
          <wp:inline distT="0" distB="0" distL="0" distR="0" wp14:anchorId="39758087" wp14:editId="6BD09C99">
            <wp:extent cx="4572000" cy="25952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overview.png"/>
                    <pic:cNvPicPr/>
                  </pic:nvPicPr>
                  <pic:blipFill>
                    <a:blip r:embed="rId17"/>
                    <a:stretch>
                      <a:fillRect/>
                    </a:stretch>
                  </pic:blipFill>
                  <pic:spPr>
                    <a:xfrm>
                      <a:off x="0" y="0"/>
                      <a:ext cx="4572000" cy="2595231"/>
                    </a:xfrm>
                    <a:prstGeom prst="rect">
                      <a:avLst/>
                    </a:prstGeom>
                  </pic:spPr>
                </pic:pic>
              </a:graphicData>
            </a:graphic>
          </wp:inline>
        </w:drawing>
      </w:r>
    </w:p>
    <w:p w14:paraId="376DA81B" w14:textId="77777777" w:rsidR="00D0006E" w:rsidRDefault="00000000">
      <w:pPr>
        <w:spacing w:before="20" w:after="100"/>
        <w:jc w:val="center"/>
      </w:pPr>
      <w:r>
        <w:rPr>
          <w:rFonts w:ascii="Calibri" w:hAnsi="Calibri"/>
          <w:i/>
          <w:color w:val="64748B"/>
          <w:sz w:val="17"/>
        </w:rPr>
        <w:t>Figure 19.1 — Screen 1: Executive Supply Chain Overview Dashboard</w:t>
      </w:r>
    </w:p>
    <w:p w14:paraId="04D6E722" w14:textId="77777777" w:rsidR="00D0006E" w:rsidRDefault="00000000">
      <w:pPr>
        <w:pStyle w:val="Heading2"/>
        <w:spacing w:before="180" w:after="40"/>
      </w:pPr>
      <w:r>
        <w:rPr>
          <w:rFonts w:ascii="Arial" w:hAnsi="Arial"/>
          <w:color w:val="0284C7"/>
          <w:sz w:val="24"/>
        </w:rPr>
        <w:t>19.2 Digital Twin Network Map Screen (Route: `/network`)</w:t>
      </w:r>
    </w:p>
    <w:p w14:paraId="436DB63A" w14:textId="77777777" w:rsidR="00D0006E" w:rsidRDefault="00000000">
      <w:pPr>
        <w:spacing w:after="70" w:line="269" w:lineRule="auto"/>
        <w:jc w:val="both"/>
      </w:pPr>
      <w:r>
        <w:rPr>
          <w:rFonts w:ascii="Calibri" w:hAnsi="Calibri"/>
          <w:color w:val="1E293B"/>
          <w:sz w:val="20"/>
        </w:rPr>
        <w:t>• Purpose: Interactive GIS visualization of the 83 Indian facilities and 160 transit corridors.</w:t>
      </w:r>
      <w:r>
        <w:rPr>
          <w:rFonts w:ascii="Calibri" w:hAnsi="Calibri"/>
          <w:color w:val="1E293B"/>
          <w:sz w:val="20"/>
        </w:rPr>
        <w:br/>
        <w:t>• User Problem: Operations managers lack geographic visibility into where facilities are located and how transit corridors connect them.</w:t>
      </w:r>
      <w:r>
        <w:rPr>
          <w:rFonts w:ascii="Calibri" w:hAnsi="Calibri"/>
          <w:color w:val="1E293B"/>
          <w:sz w:val="20"/>
        </w:rPr>
        <w:br/>
        <w:t>• UI Components: Full-screen Leaflet map, facility filter pills (All Nodes, Suppliers, Plants, Warehouses, Hubs, Demand Zones), color-coded node markers with pulsing glow, multimodal corridor lines, and slide-out Facility Inspector Drawer.</w:t>
      </w:r>
      <w:r>
        <w:rPr>
          <w:rFonts w:ascii="Calibri" w:hAnsi="Calibri"/>
          <w:color w:val="1E293B"/>
          <w:sz w:val="20"/>
        </w:rPr>
        <w:br/>
        <w:t>• Data Sources: `GET /api/v1/analytics/gis/facilities` (GeoJSON FeatureCollection), `GET /api/v1/routes`.</w:t>
      </w:r>
      <w:r>
        <w:rPr>
          <w:rFonts w:ascii="Calibri" w:hAnsi="Calibri"/>
          <w:color w:val="1E293B"/>
          <w:sz w:val="20"/>
        </w:rPr>
        <w:br/>
        <w:t>• User Interactions: Clicking any facility marker opens the inspector drawer showing throughput capacity, risk scores, and active status.</w:t>
      </w:r>
    </w:p>
    <w:p w14:paraId="62F4B5B8" w14:textId="77777777" w:rsidR="00D0006E" w:rsidRDefault="00000000">
      <w:pPr>
        <w:spacing w:before="80" w:after="20"/>
        <w:jc w:val="center"/>
      </w:pPr>
      <w:r>
        <w:rPr>
          <w:noProof/>
        </w:rPr>
        <w:drawing>
          <wp:inline distT="0" distB="0" distL="0" distR="0" wp14:anchorId="3D148674" wp14:editId="5776E722">
            <wp:extent cx="4572000" cy="25952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gital_twin_network.png"/>
                    <pic:cNvPicPr/>
                  </pic:nvPicPr>
                  <pic:blipFill>
                    <a:blip r:embed="rId18"/>
                    <a:stretch>
                      <a:fillRect/>
                    </a:stretch>
                  </pic:blipFill>
                  <pic:spPr>
                    <a:xfrm>
                      <a:off x="0" y="0"/>
                      <a:ext cx="4572000" cy="2595231"/>
                    </a:xfrm>
                    <a:prstGeom prst="rect">
                      <a:avLst/>
                    </a:prstGeom>
                  </pic:spPr>
                </pic:pic>
              </a:graphicData>
            </a:graphic>
          </wp:inline>
        </w:drawing>
      </w:r>
    </w:p>
    <w:p w14:paraId="60EC4E33" w14:textId="77777777" w:rsidR="00D0006E" w:rsidRDefault="00000000">
      <w:pPr>
        <w:spacing w:before="20" w:after="100"/>
        <w:jc w:val="center"/>
      </w:pPr>
      <w:r>
        <w:rPr>
          <w:rFonts w:ascii="Calibri" w:hAnsi="Calibri"/>
          <w:i/>
          <w:color w:val="64748B"/>
          <w:sz w:val="17"/>
        </w:rPr>
        <w:t>Figure 19.2 — Screen 2: Digital Supply Chain Twin Geospatial Network Map</w:t>
      </w:r>
    </w:p>
    <w:p w14:paraId="6480EC1E" w14:textId="77777777" w:rsidR="00D0006E" w:rsidRDefault="00000000">
      <w:pPr>
        <w:spacing w:before="80" w:after="20"/>
        <w:jc w:val="center"/>
      </w:pPr>
      <w:r>
        <w:rPr>
          <w:noProof/>
        </w:rPr>
        <w:drawing>
          <wp:inline distT="0" distB="0" distL="0" distR="0" wp14:anchorId="078DD8C6" wp14:editId="67C1DA1A">
            <wp:extent cx="4572000" cy="25952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digital_twin_facility_inspector.png"/>
                    <pic:cNvPicPr/>
                  </pic:nvPicPr>
                  <pic:blipFill>
                    <a:blip r:embed="rId19"/>
                    <a:stretch>
                      <a:fillRect/>
                    </a:stretch>
                  </pic:blipFill>
                  <pic:spPr>
                    <a:xfrm>
                      <a:off x="0" y="0"/>
                      <a:ext cx="4572000" cy="2595231"/>
                    </a:xfrm>
                    <a:prstGeom prst="rect">
                      <a:avLst/>
                    </a:prstGeom>
                  </pic:spPr>
                </pic:pic>
              </a:graphicData>
            </a:graphic>
          </wp:inline>
        </w:drawing>
      </w:r>
    </w:p>
    <w:p w14:paraId="40EF22D3" w14:textId="77777777" w:rsidR="00D0006E" w:rsidRDefault="00000000">
      <w:pPr>
        <w:spacing w:before="20" w:after="100"/>
        <w:jc w:val="center"/>
      </w:pPr>
      <w:r>
        <w:rPr>
          <w:rFonts w:ascii="Calibri" w:hAnsi="Calibri"/>
          <w:i/>
          <w:color w:val="64748B"/>
          <w:sz w:val="17"/>
        </w:rPr>
        <w:t>Figure 19.3 — Screen 2b: Interactive Facility Inspector Drawer &amp; Node Telemetry</w:t>
      </w:r>
    </w:p>
    <w:p w14:paraId="3117D005" w14:textId="77777777" w:rsidR="00D0006E" w:rsidRDefault="00000000">
      <w:pPr>
        <w:pStyle w:val="Heading2"/>
        <w:spacing w:before="180" w:after="40"/>
      </w:pPr>
      <w:r>
        <w:rPr>
          <w:rFonts w:ascii="Arial" w:hAnsi="Arial"/>
          <w:color w:val="0284C7"/>
          <w:sz w:val="24"/>
        </w:rPr>
        <w:t>19.3 Demand Intelligence &amp; Forecasting Screen (Route: `/forecast`)</w:t>
      </w:r>
    </w:p>
    <w:p w14:paraId="799421B6" w14:textId="77777777" w:rsidR="00D0006E" w:rsidRDefault="00000000">
      <w:pPr>
        <w:spacing w:after="70" w:line="269" w:lineRule="auto"/>
        <w:jc w:val="both"/>
      </w:pPr>
      <w:r>
        <w:rPr>
          <w:rFonts w:ascii="Calibri" w:hAnsi="Calibri"/>
          <w:color w:val="1E293B"/>
          <w:sz w:val="20"/>
        </w:rPr>
        <w:t>• Purpose: Multi-horizon demand forecasting comparing XGBoost against statistical baselines.</w:t>
      </w:r>
      <w:r>
        <w:rPr>
          <w:rFonts w:ascii="Calibri" w:hAnsi="Calibri"/>
          <w:color w:val="1E293B"/>
          <w:sz w:val="20"/>
        </w:rPr>
        <w:br/>
        <w:t>• User Problem: Planners struggle with stockouts and Bullwhip distortion caused by naive forecasting tools.</w:t>
      </w:r>
      <w:r>
        <w:rPr>
          <w:rFonts w:ascii="Calibri" w:hAnsi="Calibri"/>
          <w:color w:val="1E293B"/>
          <w:sz w:val="20"/>
        </w:rPr>
        <w:br/>
        <w:t>• UI Components: SKU selector dropdown (50 products), forecast horizon selector (4, 8, 12 weeks), Benchmark Cards (XGBoost sMAPE 4.35%, Naive 7.20%, MA4 8.42%), and Recharts Area/Line chart plotting Historical vs. Baseline vs. NEXUS ML.</w:t>
      </w:r>
      <w:r>
        <w:rPr>
          <w:rFonts w:ascii="Calibri" w:hAnsi="Calibri"/>
          <w:color w:val="1E293B"/>
          <w:sz w:val="20"/>
        </w:rPr>
        <w:br/>
        <w:t>• Data Sources: `POST /api/v1/forecast`, `GET /api/v1/products`, `GET /api/v1/demand`.</w:t>
      </w:r>
    </w:p>
    <w:p w14:paraId="42DE3169" w14:textId="77777777" w:rsidR="00D0006E" w:rsidRDefault="00000000">
      <w:pPr>
        <w:spacing w:before="80" w:after="20"/>
        <w:jc w:val="center"/>
      </w:pPr>
      <w:r>
        <w:rPr>
          <w:noProof/>
        </w:rPr>
        <w:drawing>
          <wp:inline distT="0" distB="0" distL="0" distR="0" wp14:anchorId="12D8FDCD" wp14:editId="298D5998">
            <wp:extent cx="4572000" cy="2595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mand_intelligence.png"/>
                    <pic:cNvPicPr/>
                  </pic:nvPicPr>
                  <pic:blipFill>
                    <a:blip r:embed="rId20"/>
                    <a:stretch>
                      <a:fillRect/>
                    </a:stretch>
                  </pic:blipFill>
                  <pic:spPr>
                    <a:xfrm>
                      <a:off x="0" y="0"/>
                      <a:ext cx="4572000" cy="2595231"/>
                    </a:xfrm>
                    <a:prstGeom prst="rect">
                      <a:avLst/>
                    </a:prstGeom>
                  </pic:spPr>
                </pic:pic>
              </a:graphicData>
            </a:graphic>
          </wp:inline>
        </w:drawing>
      </w:r>
    </w:p>
    <w:p w14:paraId="611A715E" w14:textId="77777777" w:rsidR="00D0006E" w:rsidRDefault="00000000">
      <w:pPr>
        <w:spacing w:before="20" w:after="100"/>
        <w:jc w:val="center"/>
      </w:pPr>
      <w:r>
        <w:rPr>
          <w:rFonts w:ascii="Calibri" w:hAnsi="Calibri"/>
          <w:i/>
          <w:color w:val="64748B"/>
          <w:sz w:val="17"/>
        </w:rPr>
        <w:t>Figure 19.4 — Screen 3: Demand Intelligence &amp; Multi-Horizon Forecasting</w:t>
      </w:r>
    </w:p>
    <w:p w14:paraId="4E7C1663" w14:textId="77777777" w:rsidR="00D0006E" w:rsidRDefault="00000000">
      <w:pPr>
        <w:pStyle w:val="Heading2"/>
        <w:spacing w:before="180" w:after="40"/>
      </w:pPr>
      <w:r>
        <w:rPr>
          <w:rFonts w:ascii="Arial" w:hAnsi="Arial"/>
          <w:color w:val="0284C7"/>
          <w:sz w:val="24"/>
        </w:rPr>
        <w:t>19.4 Risk Intelligence Command Center (Route: `/risk`)</w:t>
      </w:r>
    </w:p>
    <w:p w14:paraId="0973BBBF" w14:textId="77777777" w:rsidR="00D0006E" w:rsidRDefault="00000000">
      <w:pPr>
        <w:spacing w:after="70" w:line="269" w:lineRule="auto"/>
        <w:jc w:val="both"/>
      </w:pPr>
      <w:r>
        <w:rPr>
          <w:rFonts w:ascii="Calibri" w:hAnsi="Calibri"/>
          <w:color w:val="1E293B"/>
          <w:sz w:val="20"/>
        </w:rPr>
        <w:t>• Purpose: Supervised supplier vulnerability prediction and multi-dimensional risk scoring.</w:t>
      </w:r>
      <w:r>
        <w:rPr>
          <w:rFonts w:ascii="Calibri" w:hAnsi="Calibri"/>
          <w:color w:val="1E293B"/>
          <w:sz w:val="20"/>
        </w:rPr>
        <w:br/>
        <w:t>• User Problem: Procurement teams cannot anticipate which vendors are about to fail before deliveries breach SLAs.</w:t>
      </w:r>
      <w:r>
        <w:rPr>
          <w:rFonts w:ascii="Calibri" w:hAnsi="Calibri"/>
          <w:color w:val="1E293B"/>
          <w:sz w:val="20"/>
        </w:rPr>
        <w:br/>
        <w:t>• UI Components: 20-Vendor Roster Table with risk badges, Vendor Inspector Drawer, and Live XGBoost Inference Sliders (allowing real-time manipulation of on-time rates, quality scores, and delays to observe instant ML disruption probability).</w:t>
      </w:r>
      <w:r>
        <w:rPr>
          <w:rFonts w:ascii="Calibri" w:hAnsi="Calibri"/>
          <w:color w:val="1E293B"/>
          <w:sz w:val="20"/>
        </w:rPr>
        <w:br/>
        <w:t>• Data Sources: `GET /api/v1/suppliers`, `GET /api/v1/risks`, `POST /api/v1/risk/predict`.</w:t>
      </w:r>
    </w:p>
    <w:p w14:paraId="37F63174" w14:textId="77777777" w:rsidR="00D0006E" w:rsidRDefault="00000000">
      <w:pPr>
        <w:spacing w:before="80" w:after="20"/>
        <w:jc w:val="center"/>
      </w:pPr>
      <w:r>
        <w:rPr>
          <w:noProof/>
        </w:rPr>
        <w:drawing>
          <wp:inline distT="0" distB="0" distL="0" distR="0" wp14:anchorId="2EB2F7EF" wp14:editId="22DE4BE4">
            <wp:extent cx="4572000" cy="25952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isk_intelligence.png"/>
                    <pic:cNvPicPr/>
                  </pic:nvPicPr>
                  <pic:blipFill>
                    <a:blip r:embed="rId21"/>
                    <a:stretch>
                      <a:fillRect/>
                    </a:stretch>
                  </pic:blipFill>
                  <pic:spPr>
                    <a:xfrm>
                      <a:off x="0" y="0"/>
                      <a:ext cx="4572000" cy="2595231"/>
                    </a:xfrm>
                    <a:prstGeom prst="rect">
                      <a:avLst/>
                    </a:prstGeom>
                  </pic:spPr>
                </pic:pic>
              </a:graphicData>
            </a:graphic>
          </wp:inline>
        </w:drawing>
      </w:r>
    </w:p>
    <w:p w14:paraId="7AD40947" w14:textId="77777777" w:rsidR="00D0006E" w:rsidRDefault="00000000">
      <w:pPr>
        <w:spacing w:before="20" w:after="100"/>
        <w:jc w:val="center"/>
      </w:pPr>
      <w:r>
        <w:rPr>
          <w:rFonts w:ascii="Calibri" w:hAnsi="Calibri"/>
          <w:i/>
          <w:color w:val="64748B"/>
          <w:sz w:val="17"/>
        </w:rPr>
        <w:t>Figure 19.5 — Screen 4: Supply Chain Risk Command Center &amp; Live ML Inference</w:t>
      </w:r>
    </w:p>
    <w:p w14:paraId="3374D657" w14:textId="77777777" w:rsidR="00D0006E" w:rsidRDefault="00000000">
      <w:pPr>
        <w:pStyle w:val="Heading2"/>
        <w:spacing w:before="180" w:after="40"/>
      </w:pPr>
      <w:r>
        <w:rPr>
          <w:rFonts w:ascii="Arial" w:hAnsi="Arial"/>
          <w:color w:val="0284C7"/>
          <w:sz w:val="24"/>
        </w:rPr>
        <w:t>19.5 Disruption Impact Propagation Screen (Route: `/impact`)</w:t>
      </w:r>
    </w:p>
    <w:p w14:paraId="244F90AA" w14:textId="77777777" w:rsidR="00D0006E" w:rsidRDefault="00000000">
      <w:pPr>
        <w:spacing w:after="70" w:line="269" w:lineRule="auto"/>
        <w:jc w:val="both"/>
      </w:pPr>
      <w:r>
        <w:rPr>
          <w:rFonts w:ascii="Calibri" w:hAnsi="Calibri"/>
          <w:color w:val="1E293B"/>
          <w:sz w:val="20"/>
        </w:rPr>
        <w:t>• Purpose: NetworkX graph-based failure cascading from disrupted nodes to downstream demand zones.</w:t>
      </w:r>
      <w:r>
        <w:rPr>
          <w:rFonts w:ascii="Calibri" w:hAnsi="Calibri"/>
          <w:color w:val="1E293B"/>
          <w:sz w:val="20"/>
        </w:rPr>
        <w:br/>
        <w:t>• User Problem: When a supplier fails, planners cannot determine which warehouses will run out of stock and when.</w:t>
      </w:r>
      <w:r>
        <w:rPr>
          <w:rFonts w:ascii="Calibri" w:hAnsi="Calibri"/>
          <w:color w:val="1E293B"/>
          <w:sz w:val="20"/>
        </w:rPr>
        <w:br/>
        <w:t>• UI Components: Disruption Shock Injector form (Entity type, ID, capacity cut slider, duration slider), 6-Stage Propagation Cascade Pipeline cards, Downstream Warehouse Stock Runways cards (e.g. WH_01 4.7 days runway), and Discovered Alternative Suppliers.</w:t>
      </w:r>
      <w:r>
        <w:rPr>
          <w:rFonts w:ascii="Calibri" w:hAnsi="Calibri"/>
          <w:color w:val="1E293B"/>
          <w:sz w:val="20"/>
        </w:rPr>
        <w:br/>
        <w:t>• Data Sources: `POST /api/v1/impact/analyze`.</w:t>
      </w:r>
    </w:p>
    <w:p w14:paraId="1B6D810F" w14:textId="77777777" w:rsidR="00D0006E" w:rsidRDefault="00000000">
      <w:pPr>
        <w:spacing w:before="80" w:after="20"/>
        <w:jc w:val="center"/>
      </w:pPr>
      <w:r>
        <w:rPr>
          <w:noProof/>
        </w:rPr>
        <w:drawing>
          <wp:inline distT="0" distB="0" distL="0" distR="0" wp14:anchorId="451228EB" wp14:editId="64B896F6">
            <wp:extent cx="4572000" cy="25952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act_analysis.png"/>
                    <pic:cNvPicPr/>
                  </pic:nvPicPr>
                  <pic:blipFill>
                    <a:blip r:embed="rId12"/>
                    <a:stretch>
                      <a:fillRect/>
                    </a:stretch>
                  </pic:blipFill>
                  <pic:spPr>
                    <a:xfrm>
                      <a:off x="0" y="0"/>
                      <a:ext cx="4572000" cy="2595231"/>
                    </a:xfrm>
                    <a:prstGeom prst="rect">
                      <a:avLst/>
                    </a:prstGeom>
                  </pic:spPr>
                </pic:pic>
              </a:graphicData>
            </a:graphic>
          </wp:inline>
        </w:drawing>
      </w:r>
    </w:p>
    <w:p w14:paraId="52FCD1DF" w14:textId="77777777" w:rsidR="00D0006E" w:rsidRDefault="00000000">
      <w:pPr>
        <w:spacing w:before="20" w:after="100"/>
        <w:jc w:val="center"/>
      </w:pPr>
      <w:r>
        <w:rPr>
          <w:rFonts w:ascii="Calibri" w:hAnsi="Calibri"/>
          <w:i/>
          <w:color w:val="64748B"/>
          <w:sz w:val="17"/>
        </w:rPr>
        <w:t>Figure 19.6 — Screen 5: Disruption Impact Propagation Engine &amp; Cascade Pipeline</w:t>
      </w:r>
    </w:p>
    <w:p w14:paraId="480C4568" w14:textId="77777777" w:rsidR="00D0006E" w:rsidRDefault="00000000">
      <w:pPr>
        <w:pStyle w:val="Heading2"/>
        <w:spacing w:before="180" w:after="40"/>
      </w:pPr>
      <w:r>
        <w:rPr>
          <w:rFonts w:ascii="Arial" w:hAnsi="Arial"/>
          <w:color w:val="0284C7"/>
          <w:sz w:val="24"/>
        </w:rPr>
        <w:t>19.6 What-If Scenario Simulation Studio (Route: `/simulation`)</w:t>
      </w:r>
    </w:p>
    <w:p w14:paraId="19CF881E" w14:textId="77777777" w:rsidR="00D0006E" w:rsidRDefault="00000000">
      <w:pPr>
        <w:spacing w:after="70" w:line="269" w:lineRule="auto"/>
        <w:jc w:val="both"/>
      </w:pPr>
      <w:r>
        <w:rPr>
          <w:rFonts w:ascii="Calibri" w:hAnsi="Calibri"/>
          <w:color w:val="1E293B"/>
          <w:sz w:val="20"/>
        </w:rPr>
        <w:t>• Purpose: In-memory copy-on-write simulation of operational disruption shocks.</w:t>
      </w:r>
      <w:r>
        <w:rPr>
          <w:rFonts w:ascii="Calibri" w:hAnsi="Calibri"/>
          <w:color w:val="1E293B"/>
          <w:sz w:val="20"/>
        </w:rPr>
        <w:br/>
        <w:t>• User Problem: Planners cannot test risky contingency plans on production ERP databases without corrupting operational data.</w:t>
      </w:r>
      <w:r>
        <w:rPr>
          <w:rFonts w:ascii="Calibri" w:hAnsi="Calibri"/>
          <w:color w:val="1E293B"/>
          <w:sz w:val="20"/>
        </w:rPr>
        <w:br/>
        <w:t>• UI Components: 5 Disruption Tabs (Supplier Cut, Route Severance, Demand Surge, WH Shutdown, Combined Compound), parameter sliders, Non-destructive State Isolation badge, and side-by-side Before vs. After State Comparison tables.</w:t>
      </w:r>
      <w:r>
        <w:rPr>
          <w:rFonts w:ascii="Calibri" w:hAnsi="Calibri"/>
          <w:color w:val="1E293B"/>
          <w:sz w:val="20"/>
        </w:rPr>
        <w:br/>
        <w:t>• Data Sources: `POST /api/v1/scenario/simulate`.</w:t>
      </w:r>
    </w:p>
    <w:p w14:paraId="49A59880" w14:textId="77777777" w:rsidR="00D0006E" w:rsidRDefault="00000000">
      <w:pPr>
        <w:spacing w:before="80" w:after="20"/>
        <w:jc w:val="center"/>
      </w:pPr>
      <w:r>
        <w:rPr>
          <w:noProof/>
        </w:rPr>
        <w:drawing>
          <wp:inline distT="0" distB="0" distL="0" distR="0" wp14:anchorId="1884422C" wp14:editId="24EB4D8E">
            <wp:extent cx="4572000" cy="25952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enario_simulation.png"/>
                    <pic:cNvPicPr/>
                  </pic:nvPicPr>
                  <pic:blipFill>
                    <a:blip r:embed="rId13"/>
                    <a:stretch>
                      <a:fillRect/>
                    </a:stretch>
                  </pic:blipFill>
                  <pic:spPr>
                    <a:xfrm>
                      <a:off x="0" y="0"/>
                      <a:ext cx="4572000" cy="2595231"/>
                    </a:xfrm>
                    <a:prstGeom prst="rect">
                      <a:avLst/>
                    </a:prstGeom>
                  </pic:spPr>
                </pic:pic>
              </a:graphicData>
            </a:graphic>
          </wp:inline>
        </w:drawing>
      </w:r>
    </w:p>
    <w:p w14:paraId="70D849C7" w14:textId="77777777" w:rsidR="00D0006E" w:rsidRDefault="00000000">
      <w:pPr>
        <w:spacing w:before="20" w:after="100"/>
        <w:jc w:val="center"/>
      </w:pPr>
      <w:r>
        <w:rPr>
          <w:rFonts w:ascii="Calibri" w:hAnsi="Calibri"/>
          <w:i/>
          <w:color w:val="64748B"/>
          <w:sz w:val="17"/>
        </w:rPr>
        <w:t>Figure 19.7 — Screen 6: What-If Scenario Simulation Studio &amp; State Comparison</w:t>
      </w:r>
    </w:p>
    <w:p w14:paraId="34934AFC" w14:textId="77777777" w:rsidR="00D0006E" w:rsidRDefault="00000000">
      <w:pPr>
        <w:pStyle w:val="Heading2"/>
        <w:spacing w:before="180" w:after="40"/>
      </w:pPr>
      <w:r>
        <w:rPr>
          <w:rFonts w:ascii="Arial" w:hAnsi="Arial"/>
          <w:color w:val="0284C7"/>
          <w:sz w:val="24"/>
        </w:rPr>
        <w:t>19.7 Google OR-Tools Optimization Engine Screen (Route: `/optimize`)</w:t>
      </w:r>
    </w:p>
    <w:p w14:paraId="11B06A69" w14:textId="77777777" w:rsidR="00D0006E" w:rsidRDefault="00000000">
      <w:pPr>
        <w:spacing w:after="70" w:line="269" w:lineRule="auto"/>
        <w:jc w:val="both"/>
      </w:pPr>
      <w:r>
        <w:rPr>
          <w:rFonts w:ascii="Calibri" w:hAnsi="Calibri"/>
          <w:color w:val="1E293B"/>
          <w:sz w:val="20"/>
        </w:rPr>
        <w:t>• Purpose: Interactive multi-echelon cost optimization comparing un-optimized heuristics against Google OR-Tools.</w:t>
      </w:r>
      <w:r>
        <w:rPr>
          <w:rFonts w:ascii="Calibri" w:hAnsi="Calibri"/>
          <w:color w:val="1E293B"/>
          <w:sz w:val="20"/>
        </w:rPr>
        <w:br/>
        <w:t>• User Problem: Emergency procurement and rerouting are historically executed via guesswork, resulting in massive SLA penalties.</w:t>
      </w:r>
      <w:r>
        <w:rPr>
          <w:rFonts w:ascii="Calibri" w:hAnsi="Calibri"/>
          <w:color w:val="1E293B"/>
          <w:sz w:val="20"/>
        </w:rPr>
        <w:br/>
        <w:t>• UI Components: Optimization Setup controls (Disrupted vendor, capacity loss slider, duration slider, risk penalty weight slider), Solve button, Financial Impact Banner ('Saved 49% - 53% versus baseline heuristic'), and side-by-side Baseline vs. NEXUS metric cards.</w:t>
      </w:r>
      <w:r>
        <w:rPr>
          <w:rFonts w:ascii="Calibri" w:hAnsi="Calibri"/>
          <w:color w:val="1E293B"/>
          <w:sz w:val="20"/>
        </w:rPr>
        <w:br/>
        <w:t>• Data Sources: `POST /api/v1/optimize`, `GET /api/v1/optimization-runs`.</w:t>
      </w:r>
    </w:p>
    <w:p w14:paraId="37EEEED9" w14:textId="77777777" w:rsidR="00D0006E" w:rsidRDefault="00000000">
      <w:pPr>
        <w:spacing w:before="80" w:after="20"/>
        <w:jc w:val="center"/>
      </w:pPr>
      <w:r>
        <w:rPr>
          <w:noProof/>
        </w:rPr>
        <w:drawing>
          <wp:inline distT="0" distB="0" distL="0" distR="0" wp14:anchorId="720B0392" wp14:editId="2B94E0B7">
            <wp:extent cx="4572000" cy="25952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timization_engine.png"/>
                    <pic:cNvPicPr/>
                  </pic:nvPicPr>
                  <pic:blipFill>
                    <a:blip r:embed="rId22"/>
                    <a:stretch>
                      <a:fillRect/>
                    </a:stretch>
                  </pic:blipFill>
                  <pic:spPr>
                    <a:xfrm>
                      <a:off x="0" y="0"/>
                      <a:ext cx="4572000" cy="2595231"/>
                    </a:xfrm>
                    <a:prstGeom prst="rect">
                      <a:avLst/>
                    </a:prstGeom>
                  </pic:spPr>
                </pic:pic>
              </a:graphicData>
            </a:graphic>
          </wp:inline>
        </w:drawing>
      </w:r>
    </w:p>
    <w:p w14:paraId="644DD737" w14:textId="77777777" w:rsidR="00D0006E" w:rsidRDefault="00000000">
      <w:pPr>
        <w:spacing w:before="20" w:after="100"/>
        <w:jc w:val="center"/>
      </w:pPr>
      <w:r>
        <w:rPr>
          <w:rFonts w:ascii="Calibri" w:hAnsi="Calibri"/>
          <w:i/>
          <w:color w:val="64748B"/>
          <w:sz w:val="17"/>
        </w:rPr>
        <w:t>Figure 19.8 — Screen 7: Google OR-Tools Multi-Echelon Optimization Engine</w:t>
      </w:r>
    </w:p>
    <w:p w14:paraId="194657C3" w14:textId="77777777" w:rsidR="00D0006E" w:rsidRDefault="00000000">
      <w:pPr>
        <w:pStyle w:val="Heading2"/>
        <w:spacing w:before="180" w:after="40"/>
      </w:pPr>
      <w:r>
        <w:rPr>
          <w:rFonts w:ascii="Arial" w:hAnsi="Arial"/>
          <w:color w:val="0284C7"/>
          <w:sz w:val="24"/>
        </w:rPr>
        <w:t>19.8 Strategic Recommendation Center Screen (Route: `/recommendations`)</w:t>
      </w:r>
    </w:p>
    <w:p w14:paraId="3AA19434" w14:textId="77777777" w:rsidR="00D0006E" w:rsidRDefault="00000000">
      <w:pPr>
        <w:spacing w:after="70" w:line="269" w:lineRule="auto"/>
        <w:jc w:val="both"/>
      </w:pPr>
      <w:r>
        <w:rPr>
          <w:rFonts w:ascii="Calibri" w:hAnsi="Calibri"/>
          <w:color w:val="1E293B"/>
          <w:sz w:val="20"/>
        </w:rPr>
        <w:t>• Purpose: Translating mathematical optimization solutions into executive-actionable mitigation directives.</w:t>
      </w:r>
      <w:r>
        <w:rPr>
          <w:rFonts w:ascii="Calibri" w:hAnsi="Calibri"/>
          <w:color w:val="1E293B"/>
          <w:sz w:val="20"/>
        </w:rPr>
        <w:br/>
        <w:t>• User Problem: Senior executives need concise, quantified business decisions rather than thousands of mathematical linear variables.</w:t>
      </w:r>
      <w:r>
        <w:rPr>
          <w:rFonts w:ascii="Calibri" w:hAnsi="Calibri"/>
          <w:color w:val="1E293B"/>
          <w:sz w:val="20"/>
        </w:rPr>
        <w:br/>
        <w:t>• UI Components: Top Summary KPI Cards (Generated Directives 20, Plan Robustness Index 94%, Simulated ERP Dispatches 0, Est. Operations Cost ₹38.72 Cr), Directive Action Cards, Root Cause &amp; Risk Rationale callout, Solution Economics breakdown, and 'Simulate ERP/WMS Dispatch' button.</w:t>
      </w:r>
      <w:r>
        <w:rPr>
          <w:rFonts w:ascii="Calibri" w:hAnsi="Calibri"/>
          <w:color w:val="1E293B"/>
          <w:sz w:val="20"/>
        </w:rPr>
        <w:br/>
        <w:t>• Data Sources: `GET /api/v1/recommendations`.</w:t>
      </w:r>
    </w:p>
    <w:p w14:paraId="63BF69DA" w14:textId="77777777" w:rsidR="00D0006E" w:rsidRDefault="00000000">
      <w:pPr>
        <w:spacing w:before="80" w:after="20"/>
        <w:jc w:val="center"/>
      </w:pPr>
      <w:r>
        <w:rPr>
          <w:noProof/>
        </w:rPr>
        <w:drawing>
          <wp:inline distT="0" distB="0" distL="0" distR="0" wp14:anchorId="097D9CE2" wp14:editId="32F839C2">
            <wp:extent cx="4572000" cy="25952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commendation_center.png"/>
                    <pic:cNvPicPr/>
                  </pic:nvPicPr>
                  <pic:blipFill>
                    <a:blip r:embed="rId15"/>
                    <a:stretch>
                      <a:fillRect/>
                    </a:stretch>
                  </pic:blipFill>
                  <pic:spPr>
                    <a:xfrm>
                      <a:off x="0" y="0"/>
                      <a:ext cx="4572000" cy="2595231"/>
                    </a:xfrm>
                    <a:prstGeom prst="rect">
                      <a:avLst/>
                    </a:prstGeom>
                  </pic:spPr>
                </pic:pic>
              </a:graphicData>
            </a:graphic>
          </wp:inline>
        </w:drawing>
      </w:r>
    </w:p>
    <w:p w14:paraId="414CBDAA" w14:textId="77777777" w:rsidR="00D0006E" w:rsidRDefault="00000000">
      <w:pPr>
        <w:spacing w:before="20" w:after="100"/>
        <w:jc w:val="center"/>
      </w:pPr>
      <w:r>
        <w:rPr>
          <w:rFonts w:ascii="Calibri" w:hAnsi="Calibri"/>
          <w:i/>
          <w:color w:val="64748B"/>
          <w:sz w:val="17"/>
        </w:rPr>
        <w:t>Figure 19.9 — Screen 8: Strategic Recommendation Center &amp; Mitigation Directives</w:t>
      </w:r>
    </w:p>
    <w:p w14:paraId="0E504383" w14:textId="77777777" w:rsidR="003149DD" w:rsidRDefault="003149DD" w:rsidP="003149DD"/>
    <w:p w14:paraId="1A56124C" w14:textId="16BA90C3" w:rsidR="00D0006E" w:rsidRDefault="00000000" w:rsidP="003149DD">
      <w:r>
        <w:rPr>
          <w:rFonts w:ascii="Arial" w:hAnsi="Arial"/>
          <w:b/>
          <w:color w:val="1E3A8A"/>
          <w:sz w:val="30"/>
        </w:rPr>
        <w:t>20. End-to-End API → Backend → Frontend Data Flow</w:t>
      </w:r>
    </w:p>
    <w:p w14:paraId="7308AAE6" w14:textId="77777777" w:rsidR="00D0006E" w:rsidRDefault="00000000">
      <w:pPr>
        <w:pStyle w:val="Heading2"/>
        <w:spacing w:before="180" w:after="40"/>
      </w:pPr>
      <w:r>
        <w:rPr>
          <w:rFonts w:ascii="Arial" w:hAnsi="Arial"/>
          <w:color w:val="0284C7"/>
          <w:sz w:val="24"/>
        </w:rPr>
        <w:t>20.1 Architectural Data Flow Lifecycle</w:t>
      </w:r>
    </w:p>
    <w:p w14:paraId="2E9129B9" w14:textId="77777777" w:rsidR="00D0006E" w:rsidRDefault="00000000">
      <w:pPr>
        <w:spacing w:after="70" w:line="269" w:lineRule="auto"/>
        <w:jc w:val="both"/>
      </w:pPr>
      <w:r>
        <w:rPr>
          <w:rFonts w:ascii="Calibri" w:hAnsi="Calibri"/>
          <w:color w:val="1E293B"/>
          <w:sz w:val="20"/>
        </w:rPr>
        <w:t>To illustrate how the decoupled subsystems interact in real time, this section traces an end-to-end operational request: a user initiating an optimization solve for Supplier SUP_001 from the React frontend control room through to database persistence and client re-rendering:</w:t>
      </w:r>
    </w:p>
    <w:p w14:paraId="11FA74E7" w14:textId="77777777" w:rsidR="00D0006E" w:rsidRDefault="00000000">
      <w:pPr>
        <w:keepNext/>
        <w:spacing w:before="100" w:after="40"/>
      </w:pPr>
      <w:r>
        <w:rPr>
          <w:rFonts w:ascii="Calibri" w:hAnsi="Calibri"/>
          <w:b/>
          <w:color w:val="334155"/>
          <w:sz w:val="19"/>
        </w:rPr>
        <w:t>Table 20.1 — End-to-End Execution Lifecycle &amp; Component Responsibilities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814"/>
        <w:gridCol w:w="6330"/>
      </w:tblGrid>
      <w:tr w:rsidR="00D0006E" w14:paraId="5539CB51" w14:textId="77777777">
        <w:trPr>
          <w:jc w:val="center"/>
        </w:trPr>
        <w:tc>
          <w:tcPr>
            <w:tcW w:w="2814" w:type="dxa"/>
            <w:shd w:val="clear" w:color="auto" w:fill="0F172A"/>
            <w:tcMar>
              <w:top w:w="35" w:type="dxa"/>
              <w:left w:w="70" w:type="dxa"/>
              <w:bottom w:w="35" w:type="dxa"/>
              <w:right w:w="70" w:type="dxa"/>
            </w:tcMar>
          </w:tcPr>
          <w:p w14:paraId="50637B76" w14:textId="77777777" w:rsidR="00D0006E" w:rsidRDefault="00000000">
            <w:pPr>
              <w:spacing w:before="20" w:after="20"/>
            </w:pPr>
            <w:r>
              <w:rPr>
                <w:rFonts w:ascii="Calibri" w:hAnsi="Calibri"/>
                <w:b/>
                <w:color w:val="FFFFFF"/>
                <w:sz w:val="18"/>
              </w:rPr>
              <w:t>Lifecycle Stage</w:t>
            </w:r>
          </w:p>
        </w:tc>
        <w:tc>
          <w:tcPr>
            <w:tcW w:w="6330" w:type="dxa"/>
            <w:shd w:val="clear" w:color="auto" w:fill="0F172A"/>
            <w:tcMar>
              <w:top w:w="35" w:type="dxa"/>
              <w:left w:w="70" w:type="dxa"/>
              <w:bottom w:w="35" w:type="dxa"/>
              <w:right w:w="70" w:type="dxa"/>
            </w:tcMar>
          </w:tcPr>
          <w:p w14:paraId="13844AE4" w14:textId="77777777" w:rsidR="00D0006E" w:rsidRDefault="00000000">
            <w:pPr>
              <w:spacing w:before="20" w:after="20"/>
            </w:pPr>
            <w:r>
              <w:rPr>
                <w:rFonts w:ascii="Calibri" w:hAnsi="Calibri"/>
                <w:b/>
                <w:color w:val="FFFFFF"/>
                <w:sz w:val="18"/>
              </w:rPr>
              <w:t>Technical Execution &amp; Subsystem Responsibilities</w:t>
            </w:r>
          </w:p>
        </w:tc>
      </w:tr>
      <w:tr w:rsidR="00D0006E" w14:paraId="2BA6FAEF" w14:textId="77777777">
        <w:trPr>
          <w:jc w:val="center"/>
        </w:trPr>
        <w:tc>
          <w:tcPr>
            <w:tcW w:w="2814" w:type="dxa"/>
            <w:shd w:val="clear" w:color="auto" w:fill="FFFFFF"/>
            <w:tcMar>
              <w:top w:w="22" w:type="dxa"/>
              <w:left w:w="70" w:type="dxa"/>
              <w:bottom w:w="22" w:type="dxa"/>
              <w:right w:w="70" w:type="dxa"/>
            </w:tcMar>
          </w:tcPr>
          <w:p w14:paraId="2539CF00" w14:textId="77777777" w:rsidR="00D0006E" w:rsidRDefault="00000000">
            <w:pPr>
              <w:spacing w:before="10" w:after="10" w:line="240" w:lineRule="auto"/>
            </w:pPr>
            <w:r>
              <w:rPr>
                <w:rFonts w:ascii="Calibri" w:hAnsi="Calibri"/>
                <w:color w:val="1E293B"/>
                <w:sz w:val="17"/>
              </w:rPr>
              <w:t>Step 1: User Action in UI</w:t>
            </w:r>
          </w:p>
        </w:tc>
        <w:tc>
          <w:tcPr>
            <w:tcW w:w="6330" w:type="dxa"/>
            <w:shd w:val="clear" w:color="auto" w:fill="FFFFFF"/>
            <w:tcMar>
              <w:top w:w="22" w:type="dxa"/>
              <w:left w:w="70" w:type="dxa"/>
              <w:bottom w:w="22" w:type="dxa"/>
              <w:right w:w="70" w:type="dxa"/>
            </w:tcMar>
          </w:tcPr>
          <w:p w14:paraId="35C6EE0B" w14:textId="77777777" w:rsidR="00D0006E" w:rsidRDefault="00000000">
            <w:pPr>
              <w:spacing w:before="10" w:after="10" w:line="240" w:lineRule="auto"/>
            </w:pPr>
            <w:r>
              <w:rPr>
                <w:rFonts w:ascii="Calibri" w:hAnsi="Calibri"/>
                <w:color w:val="1E293B"/>
                <w:sz w:val="17"/>
              </w:rPr>
              <w:t>User selects 'SUP_001', sets capacity cut to 80%, duration to 10 days, and clicks 'Solve with Google OR-Tools' on the `/optimize` page (`OptimizationEngine.tsx`).</w:t>
            </w:r>
          </w:p>
        </w:tc>
      </w:tr>
      <w:tr w:rsidR="00D0006E" w14:paraId="28268692" w14:textId="77777777">
        <w:trPr>
          <w:jc w:val="center"/>
        </w:trPr>
        <w:tc>
          <w:tcPr>
            <w:tcW w:w="2814" w:type="dxa"/>
            <w:shd w:val="clear" w:color="auto" w:fill="F8FAFC"/>
            <w:tcMar>
              <w:top w:w="22" w:type="dxa"/>
              <w:left w:w="70" w:type="dxa"/>
              <w:bottom w:w="22" w:type="dxa"/>
              <w:right w:w="70" w:type="dxa"/>
            </w:tcMar>
          </w:tcPr>
          <w:p w14:paraId="3FF55B9F" w14:textId="77777777" w:rsidR="00D0006E" w:rsidRDefault="00000000">
            <w:pPr>
              <w:spacing w:before="10" w:after="10" w:line="240" w:lineRule="auto"/>
            </w:pPr>
            <w:r>
              <w:rPr>
                <w:rFonts w:ascii="Calibri" w:hAnsi="Calibri"/>
                <w:color w:val="1E293B"/>
                <w:sz w:val="17"/>
              </w:rPr>
              <w:t>Step 2: Client Mutation Trigger</w:t>
            </w:r>
          </w:p>
        </w:tc>
        <w:tc>
          <w:tcPr>
            <w:tcW w:w="6330" w:type="dxa"/>
            <w:shd w:val="clear" w:color="auto" w:fill="F8FAFC"/>
            <w:tcMar>
              <w:top w:w="22" w:type="dxa"/>
              <w:left w:w="70" w:type="dxa"/>
              <w:bottom w:w="22" w:type="dxa"/>
              <w:right w:w="70" w:type="dxa"/>
            </w:tcMar>
          </w:tcPr>
          <w:p w14:paraId="42C8B076" w14:textId="77777777" w:rsidR="00D0006E" w:rsidRDefault="00000000">
            <w:pPr>
              <w:spacing w:before="10" w:after="10" w:line="240" w:lineRule="auto"/>
            </w:pPr>
            <w:r>
              <w:rPr>
                <w:rFonts w:ascii="Calibri" w:hAnsi="Calibri"/>
                <w:color w:val="1E293B"/>
                <w:sz w:val="17"/>
              </w:rPr>
              <w:t>React executes `optMutation.mutate({...})` using `@tanstack/react-query`, setting loading spinner state and disabling duplicate form submissions.</w:t>
            </w:r>
          </w:p>
        </w:tc>
      </w:tr>
      <w:tr w:rsidR="00D0006E" w14:paraId="088FF4A7" w14:textId="77777777">
        <w:trPr>
          <w:jc w:val="center"/>
        </w:trPr>
        <w:tc>
          <w:tcPr>
            <w:tcW w:w="2814" w:type="dxa"/>
            <w:shd w:val="clear" w:color="auto" w:fill="FFFFFF"/>
            <w:tcMar>
              <w:top w:w="22" w:type="dxa"/>
              <w:left w:w="70" w:type="dxa"/>
              <w:bottom w:w="22" w:type="dxa"/>
              <w:right w:w="70" w:type="dxa"/>
            </w:tcMar>
          </w:tcPr>
          <w:p w14:paraId="69055180" w14:textId="77777777" w:rsidR="00D0006E" w:rsidRDefault="00000000">
            <w:pPr>
              <w:spacing w:before="10" w:after="10" w:line="240" w:lineRule="auto"/>
            </w:pPr>
            <w:r>
              <w:rPr>
                <w:rFonts w:ascii="Calibri" w:hAnsi="Calibri"/>
                <w:color w:val="1E293B"/>
                <w:sz w:val="17"/>
              </w:rPr>
              <w:t>Step 3: Axios API Service Call</w:t>
            </w:r>
          </w:p>
        </w:tc>
        <w:tc>
          <w:tcPr>
            <w:tcW w:w="6330" w:type="dxa"/>
            <w:shd w:val="clear" w:color="auto" w:fill="FFFFFF"/>
            <w:tcMar>
              <w:top w:w="22" w:type="dxa"/>
              <w:left w:w="70" w:type="dxa"/>
              <w:bottom w:w="22" w:type="dxa"/>
              <w:right w:w="70" w:type="dxa"/>
            </w:tcMar>
          </w:tcPr>
          <w:p w14:paraId="0C1479C3" w14:textId="77777777" w:rsidR="00D0006E" w:rsidRDefault="00000000">
            <w:pPr>
              <w:spacing w:before="10" w:after="10" w:line="240" w:lineRule="auto"/>
            </w:pPr>
            <w:r>
              <w:rPr>
                <w:rFonts w:ascii="Calibri" w:hAnsi="Calibri"/>
                <w:color w:val="1E293B"/>
                <w:sz w:val="17"/>
              </w:rPr>
              <w:t>The typed Axios client (`src/api/index.ts`) serializes parameters into an `OptimizeRequest` JSON payload and dispatches a `POST /api/v1/optimize` request over HTTP.</w:t>
            </w:r>
          </w:p>
        </w:tc>
      </w:tr>
      <w:tr w:rsidR="00D0006E" w14:paraId="3DAFBE7F" w14:textId="77777777">
        <w:trPr>
          <w:jc w:val="center"/>
        </w:trPr>
        <w:tc>
          <w:tcPr>
            <w:tcW w:w="2814" w:type="dxa"/>
            <w:shd w:val="clear" w:color="auto" w:fill="F8FAFC"/>
            <w:tcMar>
              <w:top w:w="22" w:type="dxa"/>
              <w:left w:w="70" w:type="dxa"/>
              <w:bottom w:w="22" w:type="dxa"/>
              <w:right w:w="70" w:type="dxa"/>
            </w:tcMar>
          </w:tcPr>
          <w:p w14:paraId="15A950BC" w14:textId="77777777" w:rsidR="00D0006E" w:rsidRDefault="00000000">
            <w:pPr>
              <w:spacing w:before="10" w:after="10" w:line="240" w:lineRule="auto"/>
            </w:pPr>
            <w:r>
              <w:rPr>
                <w:rFonts w:ascii="Calibri" w:hAnsi="Calibri"/>
                <w:color w:val="1E293B"/>
                <w:sz w:val="17"/>
              </w:rPr>
              <w:t>Step 4: FastAPI Router &amp; Pydantic Validation</w:t>
            </w:r>
          </w:p>
        </w:tc>
        <w:tc>
          <w:tcPr>
            <w:tcW w:w="6330" w:type="dxa"/>
            <w:shd w:val="clear" w:color="auto" w:fill="F8FAFC"/>
            <w:tcMar>
              <w:top w:w="22" w:type="dxa"/>
              <w:left w:w="70" w:type="dxa"/>
              <w:bottom w:w="22" w:type="dxa"/>
              <w:right w:w="70" w:type="dxa"/>
            </w:tcMar>
          </w:tcPr>
          <w:p w14:paraId="1B8AFA44" w14:textId="77777777" w:rsidR="00D0006E" w:rsidRDefault="00000000">
            <w:pPr>
              <w:spacing w:before="10" w:after="10" w:line="240" w:lineRule="auto"/>
            </w:pPr>
            <w:r>
              <w:rPr>
                <w:rFonts w:ascii="Calibri" w:hAnsi="Calibri"/>
                <w:color w:val="1E293B"/>
                <w:sz w:val="17"/>
              </w:rPr>
              <w:t>Uvicorn passes the request to the router (`backend/app/api/optimization.py`). Pydantic v2 validates bounds (`capacity_reduction` between 0.0 and 1.0, `duration_days` between 1 and 60).</w:t>
            </w:r>
          </w:p>
        </w:tc>
      </w:tr>
      <w:tr w:rsidR="00D0006E" w14:paraId="0EF08102" w14:textId="77777777">
        <w:trPr>
          <w:jc w:val="center"/>
        </w:trPr>
        <w:tc>
          <w:tcPr>
            <w:tcW w:w="2814" w:type="dxa"/>
            <w:shd w:val="clear" w:color="auto" w:fill="FFFFFF"/>
            <w:tcMar>
              <w:top w:w="22" w:type="dxa"/>
              <w:left w:w="70" w:type="dxa"/>
              <w:bottom w:w="22" w:type="dxa"/>
              <w:right w:w="70" w:type="dxa"/>
            </w:tcMar>
          </w:tcPr>
          <w:p w14:paraId="1A2BE608" w14:textId="77777777" w:rsidR="00D0006E" w:rsidRDefault="00000000">
            <w:pPr>
              <w:spacing w:before="10" w:after="10" w:line="240" w:lineRule="auto"/>
            </w:pPr>
            <w:r>
              <w:rPr>
                <w:rFonts w:ascii="Calibri" w:hAnsi="Calibri"/>
                <w:color w:val="1E293B"/>
                <w:sz w:val="17"/>
              </w:rPr>
              <w:t>Step 5: Scenario State Cloning</w:t>
            </w:r>
          </w:p>
        </w:tc>
        <w:tc>
          <w:tcPr>
            <w:tcW w:w="6330" w:type="dxa"/>
            <w:shd w:val="clear" w:color="auto" w:fill="FFFFFF"/>
            <w:tcMar>
              <w:top w:w="22" w:type="dxa"/>
              <w:left w:w="70" w:type="dxa"/>
              <w:bottom w:w="22" w:type="dxa"/>
              <w:right w:w="70" w:type="dxa"/>
            </w:tcMar>
          </w:tcPr>
          <w:p w14:paraId="212476DB" w14:textId="77777777" w:rsidR="00D0006E" w:rsidRDefault="00000000">
            <w:pPr>
              <w:spacing w:before="10" w:after="10" w:line="240" w:lineRule="auto"/>
            </w:pPr>
            <w:r>
              <w:rPr>
                <w:rFonts w:ascii="Calibri" w:hAnsi="Calibri"/>
                <w:color w:val="1E293B"/>
                <w:sz w:val="17"/>
              </w:rPr>
              <w:t>The router invokes `ScenarioEngine.simulate_supplier_failure()`, performing an in-memory deep copy of active suppliers, warehouses, routes, and demand zones into an isolated `SimulationState`.</w:t>
            </w:r>
          </w:p>
        </w:tc>
      </w:tr>
      <w:tr w:rsidR="00D0006E" w14:paraId="21E683E2" w14:textId="77777777">
        <w:trPr>
          <w:jc w:val="center"/>
        </w:trPr>
        <w:tc>
          <w:tcPr>
            <w:tcW w:w="2814" w:type="dxa"/>
            <w:shd w:val="clear" w:color="auto" w:fill="F8FAFC"/>
            <w:tcMar>
              <w:top w:w="22" w:type="dxa"/>
              <w:left w:w="70" w:type="dxa"/>
              <w:bottom w:w="22" w:type="dxa"/>
              <w:right w:w="70" w:type="dxa"/>
            </w:tcMar>
          </w:tcPr>
          <w:p w14:paraId="3B91EE36" w14:textId="77777777" w:rsidR="00D0006E" w:rsidRDefault="00000000">
            <w:pPr>
              <w:spacing w:before="10" w:after="10" w:line="240" w:lineRule="auto"/>
            </w:pPr>
            <w:r>
              <w:rPr>
                <w:rFonts w:ascii="Calibri" w:hAnsi="Calibri"/>
                <w:color w:val="1E293B"/>
                <w:sz w:val="17"/>
              </w:rPr>
              <w:t>Step 6: NetworkX Impact Traversal</w:t>
            </w:r>
          </w:p>
        </w:tc>
        <w:tc>
          <w:tcPr>
            <w:tcW w:w="6330" w:type="dxa"/>
            <w:shd w:val="clear" w:color="auto" w:fill="F8FAFC"/>
            <w:tcMar>
              <w:top w:w="22" w:type="dxa"/>
              <w:left w:w="70" w:type="dxa"/>
              <w:bottom w:w="22" w:type="dxa"/>
              <w:right w:w="70" w:type="dxa"/>
            </w:tcMar>
          </w:tcPr>
          <w:p w14:paraId="686C6834" w14:textId="77777777" w:rsidR="00D0006E" w:rsidRDefault="00000000">
            <w:pPr>
              <w:spacing w:before="10" w:after="10" w:line="240" w:lineRule="auto"/>
            </w:pPr>
            <w:r>
              <w:rPr>
                <w:rFonts w:ascii="Calibri" w:hAnsi="Calibri"/>
                <w:color w:val="1E293B"/>
                <w:sz w:val="17"/>
              </w:rPr>
              <w:t>`ImpactEngine.analyze_supplier_disruption()` traverses downstream graph edges, computing warehouse stock runways, exposed SKUs, and potential shortage bounds.</w:t>
            </w:r>
          </w:p>
        </w:tc>
      </w:tr>
      <w:tr w:rsidR="00D0006E" w14:paraId="61DD41E8" w14:textId="77777777">
        <w:trPr>
          <w:jc w:val="center"/>
        </w:trPr>
        <w:tc>
          <w:tcPr>
            <w:tcW w:w="2814" w:type="dxa"/>
            <w:shd w:val="clear" w:color="auto" w:fill="FFFFFF"/>
            <w:tcMar>
              <w:top w:w="22" w:type="dxa"/>
              <w:left w:w="70" w:type="dxa"/>
              <w:bottom w:w="22" w:type="dxa"/>
              <w:right w:w="70" w:type="dxa"/>
            </w:tcMar>
          </w:tcPr>
          <w:p w14:paraId="235E4BA5" w14:textId="77777777" w:rsidR="00D0006E" w:rsidRDefault="00000000">
            <w:pPr>
              <w:spacing w:before="10" w:after="10" w:line="240" w:lineRule="auto"/>
            </w:pPr>
            <w:r>
              <w:rPr>
                <w:rFonts w:ascii="Calibri" w:hAnsi="Calibri"/>
                <w:color w:val="1E293B"/>
                <w:sz w:val="17"/>
              </w:rPr>
              <w:t>Step 7: Google OR-Tools LP Execution</w:t>
            </w:r>
          </w:p>
        </w:tc>
        <w:tc>
          <w:tcPr>
            <w:tcW w:w="6330" w:type="dxa"/>
            <w:shd w:val="clear" w:color="auto" w:fill="FFFFFF"/>
            <w:tcMar>
              <w:top w:w="22" w:type="dxa"/>
              <w:left w:w="70" w:type="dxa"/>
              <w:bottom w:w="22" w:type="dxa"/>
              <w:right w:w="70" w:type="dxa"/>
            </w:tcMar>
          </w:tcPr>
          <w:p w14:paraId="7388CAE9" w14:textId="77777777" w:rsidR="00D0006E" w:rsidRDefault="00000000">
            <w:pPr>
              <w:spacing w:before="10" w:after="10" w:line="240" w:lineRule="auto"/>
            </w:pPr>
            <w:r>
              <w:rPr>
                <w:rFonts w:ascii="Calibri" w:hAnsi="Calibri"/>
                <w:color w:val="1E293B"/>
                <w:sz w:val="17"/>
              </w:rPr>
              <w:t>`SupplyChainOptimizer.solve()` formulates the 530-variable multi-echelon linear program, sets bounds on blocked/disrupted corridors, and executes the C++ GLOP solver in ~0.011 seconds.</w:t>
            </w:r>
          </w:p>
        </w:tc>
      </w:tr>
      <w:tr w:rsidR="00D0006E" w14:paraId="3324F021" w14:textId="77777777">
        <w:trPr>
          <w:jc w:val="center"/>
        </w:trPr>
        <w:tc>
          <w:tcPr>
            <w:tcW w:w="2814" w:type="dxa"/>
            <w:shd w:val="clear" w:color="auto" w:fill="F8FAFC"/>
            <w:tcMar>
              <w:top w:w="22" w:type="dxa"/>
              <w:left w:w="70" w:type="dxa"/>
              <w:bottom w:w="22" w:type="dxa"/>
              <w:right w:w="70" w:type="dxa"/>
            </w:tcMar>
          </w:tcPr>
          <w:p w14:paraId="00364577" w14:textId="77777777" w:rsidR="00D0006E" w:rsidRDefault="00000000">
            <w:pPr>
              <w:spacing w:before="10" w:after="10" w:line="240" w:lineRule="auto"/>
            </w:pPr>
            <w:r>
              <w:rPr>
                <w:rFonts w:ascii="Calibri" w:hAnsi="Calibri"/>
                <w:color w:val="1E293B"/>
                <w:sz w:val="17"/>
              </w:rPr>
              <w:t>Step 8: Baseline Heuristic Comparison</w:t>
            </w:r>
          </w:p>
        </w:tc>
        <w:tc>
          <w:tcPr>
            <w:tcW w:w="6330" w:type="dxa"/>
            <w:shd w:val="clear" w:color="auto" w:fill="F8FAFC"/>
            <w:tcMar>
              <w:top w:w="22" w:type="dxa"/>
              <w:left w:w="70" w:type="dxa"/>
              <w:bottom w:w="22" w:type="dxa"/>
              <w:right w:w="70" w:type="dxa"/>
            </w:tcMar>
          </w:tcPr>
          <w:p w14:paraId="3D139416" w14:textId="77777777" w:rsidR="00D0006E" w:rsidRDefault="00000000">
            <w:pPr>
              <w:spacing w:before="10" w:after="10" w:line="240" w:lineRule="auto"/>
            </w:pPr>
            <w:r>
              <w:rPr>
                <w:rFonts w:ascii="Calibri" w:hAnsi="Calibri"/>
                <w:color w:val="1E293B"/>
                <w:sz w:val="17"/>
              </w:rPr>
              <w:t>`BaselineOptimizer.solve_baseline()` executes the rigid local heuristic, calculating un-mitigated shortages and contractual SLA penalty costs for empirical comparison.</w:t>
            </w:r>
          </w:p>
        </w:tc>
      </w:tr>
      <w:tr w:rsidR="00D0006E" w14:paraId="2CFCF0CD" w14:textId="77777777">
        <w:trPr>
          <w:jc w:val="center"/>
        </w:trPr>
        <w:tc>
          <w:tcPr>
            <w:tcW w:w="2814" w:type="dxa"/>
            <w:shd w:val="clear" w:color="auto" w:fill="FFFFFF"/>
            <w:tcMar>
              <w:top w:w="22" w:type="dxa"/>
              <w:left w:w="70" w:type="dxa"/>
              <w:bottom w:w="22" w:type="dxa"/>
              <w:right w:w="70" w:type="dxa"/>
            </w:tcMar>
          </w:tcPr>
          <w:p w14:paraId="2B1CE593" w14:textId="77777777" w:rsidR="00D0006E" w:rsidRDefault="00000000">
            <w:pPr>
              <w:spacing w:before="10" w:after="10" w:line="240" w:lineRule="auto"/>
            </w:pPr>
            <w:r>
              <w:rPr>
                <w:rFonts w:ascii="Calibri" w:hAnsi="Calibri"/>
                <w:color w:val="1E293B"/>
                <w:sz w:val="17"/>
              </w:rPr>
              <w:t>Step 9: Recommendation Synthesis</w:t>
            </w:r>
          </w:p>
        </w:tc>
        <w:tc>
          <w:tcPr>
            <w:tcW w:w="6330" w:type="dxa"/>
            <w:shd w:val="clear" w:color="auto" w:fill="FFFFFF"/>
            <w:tcMar>
              <w:top w:w="22" w:type="dxa"/>
              <w:left w:w="70" w:type="dxa"/>
              <w:bottom w:w="22" w:type="dxa"/>
              <w:right w:w="70" w:type="dxa"/>
            </w:tcMar>
          </w:tcPr>
          <w:p w14:paraId="0EA00C1A" w14:textId="77777777" w:rsidR="00D0006E" w:rsidRDefault="00000000">
            <w:pPr>
              <w:spacing w:before="10" w:after="10" w:line="240" w:lineRule="auto"/>
            </w:pPr>
            <w:r>
              <w:rPr>
                <w:rFonts w:ascii="Calibri" w:hAnsi="Calibri"/>
                <w:color w:val="1E293B"/>
                <w:sz w:val="17"/>
              </w:rPr>
              <w:t>`RecommendationEngine.generate_recommendation()` computes percentage shifts to secondary vendors and calculates the mathematical Plan Robustness Index (0.94 - 0.98).</w:t>
            </w:r>
          </w:p>
        </w:tc>
      </w:tr>
      <w:tr w:rsidR="00D0006E" w14:paraId="0F952936" w14:textId="77777777">
        <w:trPr>
          <w:jc w:val="center"/>
        </w:trPr>
        <w:tc>
          <w:tcPr>
            <w:tcW w:w="2814" w:type="dxa"/>
            <w:shd w:val="clear" w:color="auto" w:fill="F8FAFC"/>
            <w:tcMar>
              <w:top w:w="22" w:type="dxa"/>
              <w:left w:w="70" w:type="dxa"/>
              <w:bottom w:w="22" w:type="dxa"/>
              <w:right w:w="70" w:type="dxa"/>
            </w:tcMar>
          </w:tcPr>
          <w:p w14:paraId="7EAEBA84" w14:textId="77777777" w:rsidR="00D0006E" w:rsidRDefault="00000000">
            <w:pPr>
              <w:spacing w:before="10" w:after="10" w:line="240" w:lineRule="auto"/>
            </w:pPr>
            <w:r>
              <w:rPr>
                <w:rFonts w:ascii="Calibri" w:hAnsi="Calibri"/>
                <w:color w:val="1E293B"/>
                <w:sz w:val="17"/>
              </w:rPr>
              <w:t>Step 10: Relational Persistence</w:t>
            </w:r>
          </w:p>
        </w:tc>
        <w:tc>
          <w:tcPr>
            <w:tcW w:w="6330" w:type="dxa"/>
            <w:shd w:val="clear" w:color="auto" w:fill="F8FAFC"/>
            <w:tcMar>
              <w:top w:w="22" w:type="dxa"/>
              <w:left w:w="70" w:type="dxa"/>
              <w:bottom w:w="22" w:type="dxa"/>
              <w:right w:w="70" w:type="dxa"/>
            </w:tcMar>
          </w:tcPr>
          <w:p w14:paraId="10365630" w14:textId="77777777" w:rsidR="00D0006E" w:rsidRDefault="00000000">
            <w:pPr>
              <w:spacing w:before="10" w:after="10" w:line="240" w:lineRule="auto"/>
            </w:pPr>
            <w:r>
              <w:rPr>
                <w:rFonts w:ascii="Calibri" w:hAnsi="Calibri"/>
                <w:color w:val="1E293B"/>
                <w:sz w:val="17"/>
              </w:rPr>
              <w:t>SQLAlchemy opens a database transaction, saves the run into `optimization_runs` and `recommendations` tables, commits the transaction, and closes the session.</w:t>
            </w:r>
          </w:p>
        </w:tc>
      </w:tr>
      <w:tr w:rsidR="00D0006E" w14:paraId="7B460B33" w14:textId="77777777">
        <w:trPr>
          <w:jc w:val="center"/>
        </w:trPr>
        <w:tc>
          <w:tcPr>
            <w:tcW w:w="2814" w:type="dxa"/>
            <w:shd w:val="clear" w:color="auto" w:fill="FFFFFF"/>
            <w:tcMar>
              <w:top w:w="22" w:type="dxa"/>
              <w:left w:w="70" w:type="dxa"/>
              <w:bottom w:w="22" w:type="dxa"/>
              <w:right w:w="70" w:type="dxa"/>
            </w:tcMar>
          </w:tcPr>
          <w:p w14:paraId="685AB1D0" w14:textId="77777777" w:rsidR="00D0006E" w:rsidRDefault="00000000">
            <w:pPr>
              <w:spacing w:before="10" w:after="10" w:line="240" w:lineRule="auto"/>
            </w:pPr>
            <w:r>
              <w:rPr>
                <w:rFonts w:ascii="Calibri" w:hAnsi="Calibri"/>
                <w:color w:val="1E293B"/>
                <w:sz w:val="17"/>
              </w:rPr>
              <w:t>Step 11: HTTP 200 JSON Response</w:t>
            </w:r>
          </w:p>
        </w:tc>
        <w:tc>
          <w:tcPr>
            <w:tcW w:w="6330" w:type="dxa"/>
            <w:shd w:val="clear" w:color="auto" w:fill="FFFFFF"/>
            <w:tcMar>
              <w:top w:w="22" w:type="dxa"/>
              <w:left w:w="70" w:type="dxa"/>
              <w:bottom w:w="22" w:type="dxa"/>
              <w:right w:w="70" w:type="dxa"/>
            </w:tcMar>
          </w:tcPr>
          <w:p w14:paraId="7A64776A" w14:textId="77777777" w:rsidR="00D0006E" w:rsidRDefault="00000000">
            <w:pPr>
              <w:spacing w:before="10" w:after="10" w:line="240" w:lineRule="auto"/>
            </w:pPr>
            <w:r>
              <w:rPr>
                <w:rFonts w:ascii="Calibri" w:hAnsi="Calibri"/>
                <w:color w:val="1E293B"/>
                <w:sz w:val="17"/>
              </w:rPr>
              <w:t>FastAPI serializes the output into an `OptimizeResponse` Pydantic model and returns HTTP 200 with complete comparison metrics, allocations, and directive text.</w:t>
            </w:r>
          </w:p>
        </w:tc>
      </w:tr>
      <w:tr w:rsidR="00D0006E" w14:paraId="5C257DF1" w14:textId="77777777">
        <w:trPr>
          <w:jc w:val="center"/>
        </w:trPr>
        <w:tc>
          <w:tcPr>
            <w:tcW w:w="2814" w:type="dxa"/>
            <w:shd w:val="clear" w:color="auto" w:fill="F8FAFC"/>
            <w:tcMar>
              <w:top w:w="22" w:type="dxa"/>
              <w:left w:w="70" w:type="dxa"/>
              <w:bottom w:w="22" w:type="dxa"/>
              <w:right w:w="70" w:type="dxa"/>
            </w:tcMar>
          </w:tcPr>
          <w:p w14:paraId="4928A0BB" w14:textId="77777777" w:rsidR="00D0006E" w:rsidRDefault="00000000">
            <w:pPr>
              <w:spacing w:before="10" w:after="10" w:line="240" w:lineRule="auto"/>
            </w:pPr>
            <w:r>
              <w:rPr>
                <w:rFonts w:ascii="Calibri" w:hAnsi="Calibri"/>
                <w:color w:val="1E293B"/>
                <w:sz w:val="17"/>
              </w:rPr>
              <w:t>Step 12: Client Cache &amp; Reactive Render</w:t>
            </w:r>
          </w:p>
        </w:tc>
        <w:tc>
          <w:tcPr>
            <w:tcW w:w="6330" w:type="dxa"/>
            <w:shd w:val="clear" w:color="auto" w:fill="F8FAFC"/>
            <w:tcMar>
              <w:top w:w="22" w:type="dxa"/>
              <w:left w:w="70" w:type="dxa"/>
              <w:bottom w:w="22" w:type="dxa"/>
              <w:right w:w="70" w:type="dxa"/>
            </w:tcMar>
          </w:tcPr>
          <w:p w14:paraId="36AB13DB" w14:textId="77777777" w:rsidR="00D0006E" w:rsidRDefault="00000000">
            <w:pPr>
              <w:spacing w:before="10" w:after="10" w:line="240" w:lineRule="auto"/>
            </w:pPr>
            <w:r>
              <w:rPr>
                <w:rFonts w:ascii="Calibri" w:hAnsi="Calibri"/>
                <w:color w:val="1E293B"/>
                <w:sz w:val="17"/>
              </w:rPr>
              <w:t>TanStack React Query receives the payload, automatically invalidates the `optimization-runs` query cache to refresh the run history table, and renders the side-by-side metric cards.</w:t>
            </w:r>
          </w:p>
        </w:tc>
      </w:tr>
    </w:tbl>
    <w:p w14:paraId="4C87CAFC" w14:textId="77777777" w:rsidR="003149DD" w:rsidRDefault="003149DD" w:rsidP="003149DD"/>
    <w:p w14:paraId="0B6CE0D0" w14:textId="40565F03" w:rsidR="00D0006E" w:rsidRDefault="00000000" w:rsidP="003149DD">
      <w:r>
        <w:rPr>
          <w:rFonts w:ascii="Arial" w:hAnsi="Arial"/>
          <w:b/>
          <w:color w:val="1E3A8A"/>
          <w:sz w:val="30"/>
        </w:rPr>
        <w:t>21. Consolidated Model Performance &amp; Audit Findings</w:t>
      </w:r>
    </w:p>
    <w:p w14:paraId="6AF9403C" w14:textId="77777777" w:rsidR="00D0006E" w:rsidRDefault="00000000">
      <w:pPr>
        <w:pStyle w:val="Heading2"/>
        <w:spacing w:before="180" w:after="40"/>
      </w:pPr>
      <w:r>
        <w:rPr>
          <w:rFonts w:ascii="Arial" w:hAnsi="Arial"/>
          <w:color w:val="0284C7"/>
          <w:sz w:val="24"/>
        </w:rPr>
        <w:t>21.1 Consolidated Machine Learning &amp; Optimization Evaluation Master</w:t>
      </w:r>
    </w:p>
    <w:p w14:paraId="7722323B" w14:textId="77777777" w:rsidR="00D0006E" w:rsidRDefault="00000000">
      <w:pPr>
        <w:spacing w:after="70" w:line="269" w:lineRule="auto"/>
        <w:jc w:val="both"/>
      </w:pPr>
      <w:r>
        <w:rPr>
          <w:rFonts w:ascii="Calibri" w:hAnsi="Calibri"/>
          <w:color w:val="1E293B"/>
          <w:sz w:val="20"/>
        </w:rPr>
        <w:t>The table below presents the verified performance benchmarks across all machine learning and operations research engines in NEXUS:</w:t>
      </w:r>
    </w:p>
    <w:p w14:paraId="75EE0C1F" w14:textId="77777777" w:rsidR="00D0006E" w:rsidRDefault="00000000">
      <w:pPr>
        <w:keepNext/>
        <w:spacing w:before="100" w:after="40"/>
      </w:pPr>
      <w:r>
        <w:rPr>
          <w:rFonts w:ascii="Calibri" w:hAnsi="Calibri"/>
          <w:b/>
          <w:color w:val="334155"/>
          <w:sz w:val="19"/>
        </w:rPr>
        <w:t>Table 21.1 — Consolidated Machine Learning &amp; Optimization Evaluation Master</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2110"/>
        <w:gridCol w:w="1829"/>
        <w:gridCol w:w="1829"/>
        <w:gridCol w:w="1688"/>
      </w:tblGrid>
      <w:tr w:rsidR="00D0006E" w14:paraId="6D74D10F" w14:textId="77777777">
        <w:trPr>
          <w:jc w:val="center"/>
        </w:trPr>
        <w:tc>
          <w:tcPr>
            <w:tcW w:w="1688" w:type="dxa"/>
            <w:shd w:val="clear" w:color="auto" w:fill="0F172A"/>
            <w:tcMar>
              <w:top w:w="35" w:type="dxa"/>
              <w:left w:w="70" w:type="dxa"/>
              <w:bottom w:w="35" w:type="dxa"/>
              <w:right w:w="70" w:type="dxa"/>
            </w:tcMar>
          </w:tcPr>
          <w:p w14:paraId="485409DB" w14:textId="77777777" w:rsidR="00D0006E" w:rsidRDefault="00000000">
            <w:pPr>
              <w:spacing w:before="20" w:after="20"/>
            </w:pPr>
            <w:r>
              <w:rPr>
                <w:rFonts w:ascii="Calibri" w:hAnsi="Calibri"/>
                <w:b/>
                <w:color w:val="FFFFFF"/>
                <w:sz w:val="18"/>
              </w:rPr>
              <w:t>Subsystem / Engine</w:t>
            </w:r>
          </w:p>
        </w:tc>
        <w:tc>
          <w:tcPr>
            <w:tcW w:w="2110" w:type="dxa"/>
            <w:shd w:val="clear" w:color="auto" w:fill="0F172A"/>
            <w:tcMar>
              <w:top w:w="35" w:type="dxa"/>
              <w:left w:w="70" w:type="dxa"/>
              <w:bottom w:w="35" w:type="dxa"/>
              <w:right w:w="70" w:type="dxa"/>
            </w:tcMar>
          </w:tcPr>
          <w:p w14:paraId="5B0AF57E" w14:textId="77777777" w:rsidR="00D0006E" w:rsidRDefault="00000000">
            <w:pPr>
              <w:spacing w:before="20" w:after="20"/>
            </w:pPr>
            <w:r>
              <w:rPr>
                <w:rFonts w:ascii="Calibri" w:hAnsi="Calibri"/>
                <w:b/>
                <w:color w:val="FFFFFF"/>
                <w:sz w:val="18"/>
              </w:rPr>
              <w:t>Evaluated Model Architecture</w:t>
            </w:r>
          </w:p>
        </w:tc>
        <w:tc>
          <w:tcPr>
            <w:tcW w:w="1829" w:type="dxa"/>
            <w:shd w:val="clear" w:color="auto" w:fill="0F172A"/>
            <w:tcMar>
              <w:top w:w="35" w:type="dxa"/>
              <w:left w:w="70" w:type="dxa"/>
              <w:bottom w:w="35" w:type="dxa"/>
              <w:right w:w="70" w:type="dxa"/>
            </w:tcMar>
          </w:tcPr>
          <w:p w14:paraId="4E78C1EF" w14:textId="77777777" w:rsidR="00D0006E" w:rsidRDefault="00000000">
            <w:pPr>
              <w:spacing w:before="20" w:after="20"/>
            </w:pPr>
            <w:r>
              <w:rPr>
                <w:rFonts w:ascii="Calibri" w:hAnsi="Calibri"/>
                <w:b/>
                <w:color w:val="FFFFFF"/>
                <w:sz w:val="18"/>
              </w:rPr>
              <w:t>Target Objective</w:t>
            </w:r>
          </w:p>
        </w:tc>
        <w:tc>
          <w:tcPr>
            <w:tcW w:w="1829" w:type="dxa"/>
            <w:shd w:val="clear" w:color="auto" w:fill="0F172A"/>
            <w:tcMar>
              <w:top w:w="35" w:type="dxa"/>
              <w:left w:w="70" w:type="dxa"/>
              <w:bottom w:w="35" w:type="dxa"/>
              <w:right w:w="70" w:type="dxa"/>
            </w:tcMar>
          </w:tcPr>
          <w:p w14:paraId="09B4BB87" w14:textId="77777777" w:rsidR="00D0006E" w:rsidRDefault="00000000">
            <w:pPr>
              <w:spacing w:before="20" w:after="20"/>
            </w:pPr>
            <w:r>
              <w:rPr>
                <w:rFonts w:ascii="Calibri" w:hAnsi="Calibri"/>
                <w:b/>
                <w:color w:val="FFFFFF"/>
                <w:sz w:val="18"/>
              </w:rPr>
              <w:t>Primary Evaluation Metrics</w:t>
            </w:r>
          </w:p>
        </w:tc>
        <w:tc>
          <w:tcPr>
            <w:tcW w:w="1688" w:type="dxa"/>
            <w:shd w:val="clear" w:color="auto" w:fill="0F172A"/>
            <w:tcMar>
              <w:top w:w="35" w:type="dxa"/>
              <w:left w:w="70" w:type="dxa"/>
              <w:bottom w:w="35" w:type="dxa"/>
              <w:right w:w="70" w:type="dxa"/>
            </w:tcMar>
          </w:tcPr>
          <w:p w14:paraId="758AEB61" w14:textId="77777777" w:rsidR="00D0006E" w:rsidRDefault="00000000">
            <w:pPr>
              <w:spacing w:before="20" w:after="20"/>
            </w:pPr>
            <w:r>
              <w:rPr>
                <w:rFonts w:ascii="Calibri" w:hAnsi="Calibri"/>
                <w:b/>
                <w:color w:val="FFFFFF"/>
                <w:sz w:val="18"/>
              </w:rPr>
              <w:t>Empirical Baseline Comparison</w:t>
            </w:r>
          </w:p>
        </w:tc>
      </w:tr>
      <w:tr w:rsidR="00D0006E" w14:paraId="758B755D" w14:textId="77777777">
        <w:trPr>
          <w:jc w:val="center"/>
        </w:trPr>
        <w:tc>
          <w:tcPr>
            <w:tcW w:w="1688" w:type="dxa"/>
            <w:shd w:val="clear" w:color="auto" w:fill="FFFFFF"/>
            <w:tcMar>
              <w:top w:w="22" w:type="dxa"/>
              <w:left w:w="70" w:type="dxa"/>
              <w:bottom w:w="22" w:type="dxa"/>
              <w:right w:w="70" w:type="dxa"/>
            </w:tcMar>
          </w:tcPr>
          <w:p w14:paraId="35853126" w14:textId="77777777" w:rsidR="00D0006E" w:rsidRDefault="00000000">
            <w:pPr>
              <w:spacing w:before="10" w:after="10" w:line="240" w:lineRule="auto"/>
            </w:pPr>
            <w:r>
              <w:rPr>
                <w:rFonts w:ascii="Calibri" w:hAnsi="Calibri"/>
                <w:color w:val="1E293B"/>
                <w:sz w:val="17"/>
              </w:rPr>
              <w:t>Demand Forecasting</w:t>
            </w:r>
          </w:p>
        </w:tc>
        <w:tc>
          <w:tcPr>
            <w:tcW w:w="2110" w:type="dxa"/>
            <w:shd w:val="clear" w:color="auto" w:fill="FFFFFF"/>
            <w:tcMar>
              <w:top w:w="22" w:type="dxa"/>
              <w:left w:w="70" w:type="dxa"/>
              <w:bottom w:w="22" w:type="dxa"/>
              <w:right w:w="70" w:type="dxa"/>
            </w:tcMar>
          </w:tcPr>
          <w:p w14:paraId="51BB4CA8" w14:textId="77777777" w:rsidR="00D0006E" w:rsidRDefault="00000000">
            <w:pPr>
              <w:spacing w:before="10" w:after="10" w:line="240" w:lineRule="auto"/>
            </w:pPr>
            <w:r>
              <w:rPr>
                <w:rFonts w:ascii="Calibri" w:hAnsi="Calibri"/>
                <w:color w:val="1E293B"/>
                <w:sz w:val="17"/>
              </w:rPr>
              <w:t>XGBoost Regressor (150 trees, depth 4)</w:t>
            </w:r>
          </w:p>
        </w:tc>
        <w:tc>
          <w:tcPr>
            <w:tcW w:w="1829" w:type="dxa"/>
            <w:shd w:val="clear" w:color="auto" w:fill="FFFFFF"/>
            <w:tcMar>
              <w:top w:w="22" w:type="dxa"/>
              <w:left w:w="70" w:type="dxa"/>
              <w:bottom w:w="22" w:type="dxa"/>
              <w:right w:w="70" w:type="dxa"/>
            </w:tcMar>
          </w:tcPr>
          <w:p w14:paraId="1978984F" w14:textId="77777777" w:rsidR="00D0006E" w:rsidRDefault="00000000">
            <w:pPr>
              <w:spacing w:before="10" w:after="10" w:line="240" w:lineRule="auto"/>
            </w:pPr>
            <w:r>
              <w:rPr>
                <w:rFonts w:ascii="Calibri" w:hAnsi="Calibri"/>
                <w:color w:val="1E293B"/>
                <w:sz w:val="17"/>
              </w:rPr>
              <w:t>Multi-horizon weekly sales prediction</w:t>
            </w:r>
          </w:p>
        </w:tc>
        <w:tc>
          <w:tcPr>
            <w:tcW w:w="1829" w:type="dxa"/>
            <w:shd w:val="clear" w:color="auto" w:fill="FFFFFF"/>
            <w:tcMar>
              <w:top w:w="22" w:type="dxa"/>
              <w:left w:w="70" w:type="dxa"/>
              <w:bottom w:w="22" w:type="dxa"/>
              <w:right w:w="70" w:type="dxa"/>
            </w:tcMar>
          </w:tcPr>
          <w:p w14:paraId="4277C8EB" w14:textId="77777777" w:rsidR="00D0006E" w:rsidRDefault="00000000">
            <w:pPr>
              <w:spacing w:before="10" w:after="10" w:line="240" w:lineRule="auto"/>
            </w:pPr>
            <w:r>
              <w:rPr>
                <w:rFonts w:ascii="Calibri" w:hAnsi="Calibri"/>
                <w:color w:val="1E293B"/>
                <w:sz w:val="17"/>
              </w:rPr>
              <w:t>MAE: 68,553.14</w:t>
            </w:r>
            <w:r>
              <w:rPr>
                <w:rFonts w:ascii="Calibri" w:hAnsi="Calibri"/>
                <w:color w:val="1E293B"/>
                <w:sz w:val="17"/>
              </w:rPr>
              <w:br/>
              <w:t>RMSE: 96,042.50</w:t>
            </w:r>
            <w:r>
              <w:rPr>
                <w:rFonts w:ascii="Calibri" w:hAnsi="Calibri"/>
                <w:color w:val="1E293B"/>
                <w:sz w:val="17"/>
              </w:rPr>
              <w:br/>
              <w:t>sMAPE: 4.35%</w:t>
            </w:r>
          </w:p>
        </w:tc>
        <w:tc>
          <w:tcPr>
            <w:tcW w:w="1688" w:type="dxa"/>
            <w:shd w:val="clear" w:color="auto" w:fill="FFFFFF"/>
            <w:tcMar>
              <w:top w:w="22" w:type="dxa"/>
              <w:left w:w="70" w:type="dxa"/>
              <w:bottom w:w="22" w:type="dxa"/>
              <w:right w:w="70" w:type="dxa"/>
            </w:tcMar>
          </w:tcPr>
          <w:p w14:paraId="0863BE62" w14:textId="77777777" w:rsidR="00D0006E" w:rsidRDefault="00000000">
            <w:pPr>
              <w:spacing w:before="10" w:after="10" w:line="240" w:lineRule="auto"/>
            </w:pPr>
            <w:r>
              <w:rPr>
                <w:rFonts w:ascii="Calibri" w:hAnsi="Calibri"/>
                <w:color w:val="1E293B"/>
                <w:sz w:val="17"/>
              </w:rPr>
              <w:t>29.51% RMSE reduction over Naive (136k)</w:t>
            </w:r>
            <w:r>
              <w:rPr>
                <w:rFonts w:ascii="Calibri" w:hAnsi="Calibri"/>
                <w:color w:val="1E293B"/>
                <w:sz w:val="17"/>
              </w:rPr>
              <w:br/>
              <w:t>37.41% RMSE reduction over MA4 (153k)</w:t>
            </w:r>
          </w:p>
        </w:tc>
      </w:tr>
      <w:tr w:rsidR="00D0006E" w14:paraId="0678B999" w14:textId="77777777">
        <w:trPr>
          <w:jc w:val="center"/>
        </w:trPr>
        <w:tc>
          <w:tcPr>
            <w:tcW w:w="1688" w:type="dxa"/>
            <w:shd w:val="clear" w:color="auto" w:fill="F8FAFC"/>
            <w:tcMar>
              <w:top w:w="22" w:type="dxa"/>
              <w:left w:w="70" w:type="dxa"/>
              <w:bottom w:w="22" w:type="dxa"/>
              <w:right w:w="70" w:type="dxa"/>
            </w:tcMar>
          </w:tcPr>
          <w:p w14:paraId="022260BB" w14:textId="77777777" w:rsidR="00D0006E" w:rsidRDefault="00000000">
            <w:pPr>
              <w:spacing w:before="10" w:after="10" w:line="240" w:lineRule="auto"/>
            </w:pPr>
            <w:r>
              <w:rPr>
                <w:rFonts w:ascii="Calibri" w:hAnsi="Calibri"/>
                <w:color w:val="1E293B"/>
                <w:sz w:val="17"/>
              </w:rPr>
              <w:t>Demand Forecasting</w:t>
            </w:r>
          </w:p>
        </w:tc>
        <w:tc>
          <w:tcPr>
            <w:tcW w:w="2110" w:type="dxa"/>
            <w:shd w:val="clear" w:color="auto" w:fill="F8FAFC"/>
            <w:tcMar>
              <w:top w:w="22" w:type="dxa"/>
              <w:left w:w="70" w:type="dxa"/>
              <w:bottom w:w="22" w:type="dxa"/>
              <w:right w:w="70" w:type="dxa"/>
            </w:tcMar>
          </w:tcPr>
          <w:p w14:paraId="7BE5A7CB" w14:textId="77777777" w:rsidR="00D0006E" w:rsidRDefault="00000000">
            <w:pPr>
              <w:spacing w:before="10" w:after="10" w:line="240" w:lineRule="auto"/>
            </w:pPr>
            <w:r>
              <w:rPr>
                <w:rFonts w:ascii="Calibri" w:hAnsi="Calibri"/>
                <w:color w:val="1E293B"/>
                <w:sz w:val="17"/>
              </w:rPr>
              <w:t>Naive Persistence Baseline</w:t>
            </w:r>
          </w:p>
        </w:tc>
        <w:tc>
          <w:tcPr>
            <w:tcW w:w="1829" w:type="dxa"/>
            <w:shd w:val="clear" w:color="auto" w:fill="F8FAFC"/>
            <w:tcMar>
              <w:top w:w="22" w:type="dxa"/>
              <w:left w:w="70" w:type="dxa"/>
              <w:bottom w:w="22" w:type="dxa"/>
              <w:right w:w="70" w:type="dxa"/>
            </w:tcMar>
          </w:tcPr>
          <w:p w14:paraId="346309FD" w14:textId="77777777" w:rsidR="00D0006E" w:rsidRDefault="00000000">
            <w:pPr>
              <w:spacing w:before="10" w:after="10" w:line="240" w:lineRule="auto"/>
            </w:pPr>
            <w:r>
              <w:rPr>
                <w:rFonts w:ascii="Calibri" w:hAnsi="Calibri"/>
                <w:color w:val="1E293B"/>
                <w:sz w:val="17"/>
              </w:rPr>
              <w:t>Persistence benchmark: y(t+h) = y(t)</w:t>
            </w:r>
          </w:p>
        </w:tc>
        <w:tc>
          <w:tcPr>
            <w:tcW w:w="1829" w:type="dxa"/>
            <w:shd w:val="clear" w:color="auto" w:fill="F8FAFC"/>
            <w:tcMar>
              <w:top w:w="22" w:type="dxa"/>
              <w:left w:w="70" w:type="dxa"/>
              <w:bottom w:w="22" w:type="dxa"/>
              <w:right w:w="70" w:type="dxa"/>
            </w:tcMar>
          </w:tcPr>
          <w:p w14:paraId="56830766" w14:textId="77777777" w:rsidR="00D0006E" w:rsidRDefault="00000000">
            <w:pPr>
              <w:spacing w:before="10" w:after="10" w:line="240" w:lineRule="auto"/>
            </w:pPr>
            <w:r>
              <w:rPr>
                <w:rFonts w:ascii="Calibri" w:hAnsi="Calibri"/>
                <w:color w:val="1E293B"/>
                <w:sz w:val="17"/>
              </w:rPr>
              <w:t>MAE: 110,961.63</w:t>
            </w:r>
            <w:r>
              <w:rPr>
                <w:rFonts w:ascii="Calibri" w:hAnsi="Calibri"/>
                <w:color w:val="1E293B"/>
                <w:sz w:val="17"/>
              </w:rPr>
              <w:br/>
              <w:t>RMSE: 136,255.10</w:t>
            </w:r>
            <w:r>
              <w:rPr>
                <w:rFonts w:ascii="Calibri" w:hAnsi="Calibri"/>
                <w:color w:val="1E293B"/>
                <w:sz w:val="17"/>
              </w:rPr>
              <w:br/>
              <w:t>sMAPE: 7.20%</w:t>
            </w:r>
          </w:p>
        </w:tc>
        <w:tc>
          <w:tcPr>
            <w:tcW w:w="1688" w:type="dxa"/>
            <w:shd w:val="clear" w:color="auto" w:fill="F8FAFC"/>
            <w:tcMar>
              <w:top w:w="22" w:type="dxa"/>
              <w:left w:w="70" w:type="dxa"/>
              <w:bottom w:w="22" w:type="dxa"/>
              <w:right w:w="70" w:type="dxa"/>
            </w:tcMar>
          </w:tcPr>
          <w:p w14:paraId="7BBFC1BF" w14:textId="77777777" w:rsidR="00D0006E" w:rsidRDefault="00000000">
            <w:pPr>
              <w:spacing w:before="10" w:after="10" w:line="240" w:lineRule="auto"/>
            </w:pPr>
            <w:r>
              <w:rPr>
                <w:rFonts w:ascii="Calibri" w:hAnsi="Calibri"/>
                <w:color w:val="1E293B"/>
                <w:sz w:val="17"/>
              </w:rPr>
              <w:t>Baseline Reference</w:t>
            </w:r>
          </w:p>
        </w:tc>
      </w:tr>
      <w:tr w:rsidR="00D0006E" w14:paraId="30B9C99D" w14:textId="77777777">
        <w:trPr>
          <w:jc w:val="center"/>
        </w:trPr>
        <w:tc>
          <w:tcPr>
            <w:tcW w:w="1688" w:type="dxa"/>
            <w:shd w:val="clear" w:color="auto" w:fill="FFFFFF"/>
            <w:tcMar>
              <w:top w:w="22" w:type="dxa"/>
              <w:left w:w="70" w:type="dxa"/>
              <w:bottom w:w="22" w:type="dxa"/>
              <w:right w:w="70" w:type="dxa"/>
            </w:tcMar>
          </w:tcPr>
          <w:p w14:paraId="6074C3C6" w14:textId="77777777" w:rsidR="00D0006E" w:rsidRDefault="00000000">
            <w:pPr>
              <w:spacing w:before="10" w:after="10" w:line="240" w:lineRule="auto"/>
            </w:pPr>
            <w:r>
              <w:rPr>
                <w:rFonts w:ascii="Calibri" w:hAnsi="Calibri"/>
                <w:color w:val="1E293B"/>
                <w:sz w:val="17"/>
              </w:rPr>
              <w:t>Demand Forecasting</w:t>
            </w:r>
          </w:p>
        </w:tc>
        <w:tc>
          <w:tcPr>
            <w:tcW w:w="2110" w:type="dxa"/>
            <w:shd w:val="clear" w:color="auto" w:fill="FFFFFF"/>
            <w:tcMar>
              <w:top w:w="22" w:type="dxa"/>
              <w:left w:w="70" w:type="dxa"/>
              <w:bottom w:w="22" w:type="dxa"/>
              <w:right w:w="70" w:type="dxa"/>
            </w:tcMar>
          </w:tcPr>
          <w:p w14:paraId="7A876EAC" w14:textId="77777777" w:rsidR="00D0006E" w:rsidRDefault="00000000">
            <w:pPr>
              <w:spacing w:before="10" w:after="10" w:line="240" w:lineRule="auto"/>
            </w:pPr>
            <w:r>
              <w:rPr>
                <w:rFonts w:ascii="Calibri" w:hAnsi="Calibri"/>
                <w:color w:val="1E293B"/>
                <w:sz w:val="17"/>
              </w:rPr>
              <w:t>4-Week Moving Average</w:t>
            </w:r>
          </w:p>
        </w:tc>
        <w:tc>
          <w:tcPr>
            <w:tcW w:w="1829" w:type="dxa"/>
            <w:shd w:val="clear" w:color="auto" w:fill="FFFFFF"/>
            <w:tcMar>
              <w:top w:w="22" w:type="dxa"/>
              <w:left w:w="70" w:type="dxa"/>
              <w:bottom w:w="22" w:type="dxa"/>
              <w:right w:w="70" w:type="dxa"/>
            </w:tcMar>
          </w:tcPr>
          <w:p w14:paraId="38ADC455" w14:textId="77777777" w:rsidR="00D0006E" w:rsidRDefault="00000000">
            <w:pPr>
              <w:spacing w:before="10" w:after="10" w:line="240" w:lineRule="auto"/>
            </w:pPr>
            <w:r>
              <w:rPr>
                <w:rFonts w:ascii="Calibri" w:hAnsi="Calibri"/>
                <w:color w:val="1E293B"/>
                <w:sz w:val="17"/>
              </w:rPr>
              <w:t>Rolling mean benchmark</w:t>
            </w:r>
          </w:p>
        </w:tc>
        <w:tc>
          <w:tcPr>
            <w:tcW w:w="1829" w:type="dxa"/>
            <w:shd w:val="clear" w:color="auto" w:fill="FFFFFF"/>
            <w:tcMar>
              <w:top w:w="22" w:type="dxa"/>
              <w:left w:w="70" w:type="dxa"/>
              <w:bottom w:w="22" w:type="dxa"/>
              <w:right w:w="70" w:type="dxa"/>
            </w:tcMar>
          </w:tcPr>
          <w:p w14:paraId="7D51B07D" w14:textId="77777777" w:rsidR="00D0006E" w:rsidRDefault="00000000">
            <w:pPr>
              <w:spacing w:before="10" w:after="10" w:line="240" w:lineRule="auto"/>
            </w:pPr>
            <w:r>
              <w:rPr>
                <w:rFonts w:ascii="Calibri" w:hAnsi="Calibri"/>
                <w:color w:val="1E293B"/>
                <w:sz w:val="17"/>
              </w:rPr>
              <w:t>MAE: 135,495.41</w:t>
            </w:r>
            <w:r>
              <w:rPr>
                <w:rFonts w:ascii="Calibri" w:hAnsi="Calibri"/>
                <w:color w:val="1E293B"/>
                <w:sz w:val="17"/>
              </w:rPr>
              <w:br/>
              <w:t>RMSE: 153,446.84</w:t>
            </w:r>
            <w:r>
              <w:rPr>
                <w:rFonts w:ascii="Calibri" w:hAnsi="Calibri"/>
                <w:color w:val="1E293B"/>
                <w:sz w:val="17"/>
              </w:rPr>
              <w:br/>
              <w:t>sMAPE: 8.42%</w:t>
            </w:r>
          </w:p>
        </w:tc>
        <w:tc>
          <w:tcPr>
            <w:tcW w:w="1688" w:type="dxa"/>
            <w:shd w:val="clear" w:color="auto" w:fill="FFFFFF"/>
            <w:tcMar>
              <w:top w:w="22" w:type="dxa"/>
              <w:left w:w="70" w:type="dxa"/>
              <w:bottom w:w="22" w:type="dxa"/>
              <w:right w:w="70" w:type="dxa"/>
            </w:tcMar>
          </w:tcPr>
          <w:p w14:paraId="41ECB3C8" w14:textId="77777777" w:rsidR="00D0006E" w:rsidRDefault="00000000">
            <w:pPr>
              <w:spacing w:before="10" w:after="10" w:line="240" w:lineRule="auto"/>
            </w:pPr>
            <w:r>
              <w:rPr>
                <w:rFonts w:ascii="Calibri" w:hAnsi="Calibri"/>
                <w:color w:val="1E293B"/>
                <w:sz w:val="17"/>
              </w:rPr>
              <w:t>+12.62% higher error than Naive</w:t>
            </w:r>
          </w:p>
        </w:tc>
      </w:tr>
      <w:tr w:rsidR="00D0006E" w14:paraId="347F34C6" w14:textId="77777777">
        <w:trPr>
          <w:jc w:val="center"/>
        </w:trPr>
        <w:tc>
          <w:tcPr>
            <w:tcW w:w="1688" w:type="dxa"/>
            <w:shd w:val="clear" w:color="auto" w:fill="F8FAFC"/>
            <w:tcMar>
              <w:top w:w="22" w:type="dxa"/>
              <w:left w:w="70" w:type="dxa"/>
              <w:bottom w:w="22" w:type="dxa"/>
              <w:right w:w="70" w:type="dxa"/>
            </w:tcMar>
          </w:tcPr>
          <w:p w14:paraId="62784A39" w14:textId="77777777" w:rsidR="00D0006E" w:rsidRDefault="00000000">
            <w:pPr>
              <w:spacing w:before="10" w:after="10" w:line="240" w:lineRule="auto"/>
            </w:pPr>
            <w:r>
              <w:rPr>
                <w:rFonts w:ascii="Calibri" w:hAnsi="Calibri"/>
                <w:color w:val="1E293B"/>
                <w:sz w:val="17"/>
              </w:rPr>
              <w:t>Supplier Disruption Risk</w:t>
            </w:r>
          </w:p>
        </w:tc>
        <w:tc>
          <w:tcPr>
            <w:tcW w:w="2110" w:type="dxa"/>
            <w:shd w:val="clear" w:color="auto" w:fill="F8FAFC"/>
            <w:tcMar>
              <w:top w:w="22" w:type="dxa"/>
              <w:left w:w="70" w:type="dxa"/>
              <w:bottom w:w="22" w:type="dxa"/>
              <w:right w:w="70" w:type="dxa"/>
            </w:tcMar>
          </w:tcPr>
          <w:p w14:paraId="3BC463C5" w14:textId="77777777" w:rsidR="00D0006E" w:rsidRDefault="00000000">
            <w:pPr>
              <w:spacing w:before="10" w:after="10" w:line="240" w:lineRule="auto"/>
            </w:pPr>
            <w:r>
              <w:rPr>
                <w:rFonts w:ascii="Calibri" w:hAnsi="Calibri"/>
                <w:color w:val="1E293B"/>
                <w:sz w:val="17"/>
              </w:rPr>
              <w:t>XGBoost Classifier (depth 3, scale_pos=1.5)</w:t>
            </w:r>
          </w:p>
        </w:tc>
        <w:tc>
          <w:tcPr>
            <w:tcW w:w="1829" w:type="dxa"/>
            <w:shd w:val="clear" w:color="auto" w:fill="F8FAFC"/>
            <w:tcMar>
              <w:top w:w="22" w:type="dxa"/>
              <w:left w:w="70" w:type="dxa"/>
              <w:bottom w:w="22" w:type="dxa"/>
              <w:right w:w="70" w:type="dxa"/>
            </w:tcMar>
          </w:tcPr>
          <w:p w14:paraId="78344817" w14:textId="77777777" w:rsidR="00D0006E" w:rsidRDefault="00000000">
            <w:pPr>
              <w:spacing w:before="10" w:after="10" w:line="240" w:lineRule="auto"/>
            </w:pPr>
            <w:r>
              <w:rPr>
                <w:rFonts w:ascii="Calibri" w:hAnsi="Calibri"/>
                <w:color w:val="1E293B"/>
                <w:sz w:val="17"/>
              </w:rPr>
              <w:t>Binary vendor SLA failure prediction</w:t>
            </w:r>
          </w:p>
        </w:tc>
        <w:tc>
          <w:tcPr>
            <w:tcW w:w="1829" w:type="dxa"/>
            <w:shd w:val="clear" w:color="auto" w:fill="F8FAFC"/>
            <w:tcMar>
              <w:top w:w="22" w:type="dxa"/>
              <w:left w:w="70" w:type="dxa"/>
              <w:bottom w:w="22" w:type="dxa"/>
              <w:right w:w="70" w:type="dxa"/>
            </w:tcMar>
          </w:tcPr>
          <w:p w14:paraId="08BE9E28" w14:textId="77777777" w:rsidR="00D0006E" w:rsidRDefault="00000000">
            <w:pPr>
              <w:spacing w:before="10" w:after="10" w:line="240" w:lineRule="auto"/>
            </w:pPr>
            <w:r>
              <w:rPr>
                <w:rFonts w:ascii="Calibri" w:hAnsi="Calibri"/>
                <w:color w:val="1E293B"/>
                <w:sz w:val="17"/>
              </w:rPr>
              <w:t>Precision: 0.7442</w:t>
            </w:r>
            <w:r>
              <w:rPr>
                <w:rFonts w:ascii="Calibri" w:hAnsi="Calibri"/>
                <w:color w:val="1E293B"/>
                <w:sz w:val="17"/>
              </w:rPr>
              <w:br/>
              <w:t>Recall: 0.7711</w:t>
            </w:r>
            <w:r>
              <w:rPr>
                <w:rFonts w:ascii="Calibri" w:hAnsi="Calibri"/>
                <w:color w:val="1E293B"/>
                <w:sz w:val="17"/>
              </w:rPr>
              <w:br/>
              <w:t>F1-Score: 0.7574</w:t>
            </w:r>
            <w:r>
              <w:rPr>
                <w:rFonts w:ascii="Calibri" w:hAnsi="Calibri"/>
                <w:color w:val="1E293B"/>
                <w:sz w:val="17"/>
              </w:rPr>
              <w:br/>
              <w:t>ROC-AUC: 0.6988</w:t>
            </w:r>
          </w:p>
        </w:tc>
        <w:tc>
          <w:tcPr>
            <w:tcW w:w="1688" w:type="dxa"/>
            <w:shd w:val="clear" w:color="auto" w:fill="F8FAFC"/>
            <w:tcMar>
              <w:top w:w="22" w:type="dxa"/>
              <w:left w:w="70" w:type="dxa"/>
              <w:bottom w:w="22" w:type="dxa"/>
              <w:right w:w="70" w:type="dxa"/>
            </w:tcMar>
          </w:tcPr>
          <w:p w14:paraId="13C62B7E" w14:textId="77777777" w:rsidR="00D0006E" w:rsidRDefault="00000000">
            <w:pPr>
              <w:spacing w:before="10" w:after="10" w:line="240" w:lineRule="auto"/>
            </w:pPr>
            <w:r>
              <w:rPr>
                <w:rFonts w:ascii="Calibri" w:hAnsi="Calibri"/>
                <w:color w:val="1E293B"/>
                <w:sz w:val="17"/>
              </w:rPr>
              <w:t>Evaluated on strictly unseen test vendors via GroupShuffleSplit</w:t>
            </w:r>
          </w:p>
        </w:tc>
      </w:tr>
      <w:tr w:rsidR="00D0006E" w14:paraId="29846394" w14:textId="77777777">
        <w:trPr>
          <w:jc w:val="center"/>
        </w:trPr>
        <w:tc>
          <w:tcPr>
            <w:tcW w:w="1688" w:type="dxa"/>
            <w:shd w:val="clear" w:color="auto" w:fill="FFFFFF"/>
            <w:tcMar>
              <w:top w:w="22" w:type="dxa"/>
              <w:left w:w="70" w:type="dxa"/>
              <w:bottom w:w="22" w:type="dxa"/>
              <w:right w:w="70" w:type="dxa"/>
            </w:tcMar>
          </w:tcPr>
          <w:p w14:paraId="0F186C05" w14:textId="77777777" w:rsidR="00D0006E" w:rsidRDefault="00000000">
            <w:pPr>
              <w:spacing w:before="10" w:after="10" w:line="240" w:lineRule="auto"/>
            </w:pPr>
            <w:r>
              <w:rPr>
                <w:rFonts w:ascii="Calibri" w:hAnsi="Calibri"/>
                <w:color w:val="1E293B"/>
                <w:sz w:val="17"/>
              </w:rPr>
              <w:t>Supplier Disruption Risk</w:t>
            </w:r>
          </w:p>
        </w:tc>
        <w:tc>
          <w:tcPr>
            <w:tcW w:w="2110" w:type="dxa"/>
            <w:shd w:val="clear" w:color="auto" w:fill="FFFFFF"/>
            <w:tcMar>
              <w:top w:w="22" w:type="dxa"/>
              <w:left w:w="70" w:type="dxa"/>
              <w:bottom w:w="22" w:type="dxa"/>
              <w:right w:w="70" w:type="dxa"/>
            </w:tcMar>
          </w:tcPr>
          <w:p w14:paraId="36F4B85C" w14:textId="77777777" w:rsidR="00D0006E" w:rsidRDefault="00000000">
            <w:pPr>
              <w:spacing w:before="10" w:after="10" w:line="240" w:lineRule="auto"/>
            </w:pPr>
            <w:r>
              <w:rPr>
                <w:rFonts w:ascii="Calibri" w:hAnsi="Calibri"/>
                <w:color w:val="1E293B"/>
                <w:sz w:val="17"/>
              </w:rPr>
              <w:t>Logistic Regression Baseline</w:t>
            </w:r>
          </w:p>
        </w:tc>
        <w:tc>
          <w:tcPr>
            <w:tcW w:w="1829" w:type="dxa"/>
            <w:shd w:val="clear" w:color="auto" w:fill="FFFFFF"/>
            <w:tcMar>
              <w:top w:w="22" w:type="dxa"/>
              <w:left w:w="70" w:type="dxa"/>
              <w:bottom w:w="22" w:type="dxa"/>
              <w:right w:w="70" w:type="dxa"/>
            </w:tcMar>
          </w:tcPr>
          <w:p w14:paraId="65517244" w14:textId="77777777" w:rsidR="00D0006E" w:rsidRDefault="00000000">
            <w:pPr>
              <w:spacing w:before="10" w:after="10" w:line="240" w:lineRule="auto"/>
            </w:pPr>
            <w:r>
              <w:rPr>
                <w:rFonts w:ascii="Calibri" w:hAnsi="Calibri"/>
                <w:color w:val="1E293B"/>
                <w:sz w:val="17"/>
              </w:rPr>
              <w:t>Linear classification benchmark</w:t>
            </w:r>
          </w:p>
        </w:tc>
        <w:tc>
          <w:tcPr>
            <w:tcW w:w="1829" w:type="dxa"/>
            <w:shd w:val="clear" w:color="auto" w:fill="FFFFFF"/>
            <w:tcMar>
              <w:top w:w="22" w:type="dxa"/>
              <w:left w:w="70" w:type="dxa"/>
              <w:bottom w:w="22" w:type="dxa"/>
              <w:right w:w="70" w:type="dxa"/>
            </w:tcMar>
          </w:tcPr>
          <w:p w14:paraId="00999A89" w14:textId="77777777" w:rsidR="00D0006E" w:rsidRDefault="00000000">
            <w:pPr>
              <w:spacing w:before="10" w:after="10" w:line="240" w:lineRule="auto"/>
            </w:pPr>
            <w:r>
              <w:rPr>
                <w:rFonts w:ascii="Calibri" w:hAnsi="Calibri"/>
                <w:color w:val="1E293B"/>
                <w:sz w:val="17"/>
              </w:rPr>
              <w:t>Precision: 0.7531</w:t>
            </w:r>
            <w:r>
              <w:rPr>
                <w:rFonts w:ascii="Calibri" w:hAnsi="Calibri"/>
                <w:color w:val="1E293B"/>
                <w:sz w:val="17"/>
              </w:rPr>
              <w:br/>
              <w:t>Recall: 0.7349</w:t>
            </w:r>
            <w:r>
              <w:rPr>
                <w:rFonts w:ascii="Calibri" w:hAnsi="Calibri"/>
                <w:color w:val="1E293B"/>
                <w:sz w:val="17"/>
              </w:rPr>
              <w:br/>
              <w:t>F1-Score: 0.7439</w:t>
            </w:r>
            <w:r>
              <w:rPr>
                <w:rFonts w:ascii="Calibri" w:hAnsi="Calibri"/>
                <w:color w:val="1E293B"/>
                <w:sz w:val="17"/>
              </w:rPr>
              <w:br/>
              <w:t>ROC-AUC: 0.7401</w:t>
            </w:r>
          </w:p>
        </w:tc>
        <w:tc>
          <w:tcPr>
            <w:tcW w:w="1688" w:type="dxa"/>
            <w:shd w:val="clear" w:color="auto" w:fill="FFFFFF"/>
            <w:tcMar>
              <w:top w:w="22" w:type="dxa"/>
              <w:left w:w="70" w:type="dxa"/>
              <w:bottom w:w="22" w:type="dxa"/>
              <w:right w:w="70" w:type="dxa"/>
            </w:tcMar>
          </w:tcPr>
          <w:p w14:paraId="1FCA289A" w14:textId="77777777" w:rsidR="00D0006E" w:rsidRDefault="00000000">
            <w:pPr>
              <w:spacing w:before="10" w:after="10" w:line="240" w:lineRule="auto"/>
            </w:pPr>
            <w:r>
              <w:rPr>
                <w:rFonts w:ascii="Calibri" w:hAnsi="Calibri"/>
                <w:color w:val="1E293B"/>
                <w:sz w:val="17"/>
              </w:rPr>
              <w:t>Evaluated on strictly unseen test vendors via GroupShuffleSplit</w:t>
            </w:r>
          </w:p>
        </w:tc>
      </w:tr>
      <w:tr w:rsidR="00D0006E" w14:paraId="09DB6962" w14:textId="77777777">
        <w:trPr>
          <w:jc w:val="center"/>
        </w:trPr>
        <w:tc>
          <w:tcPr>
            <w:tcW w:w="1688" w:type="dxa"/>
            <w:shd w:val="clear" w:color="auto" w:fill="F8FAFC"/>
            <w:tcMar>
              <w:top w:w="22" w:type="dxa"/>
              <w:left w:w="70" w:type="dxa"/>
              <w:bottom w:w="22" w:type="dxa"/>
              <w:right w:w="70" w:type="dxa"/>
            </w:tcMar>
          </w:tcPr>
          <w:p w14:paraId="56ECFC9E" w14:textId="77777777" w:rsidR="00D0006E" w:rsidRDefault="00000000">
            <w:pPr>
              <w:spacing w:before="10" w:after="10" w:line="240" w:lineRule="auto"/>
            </w:pPr>
            <w:r>
              <w:rPr>
                <w:rFonts w:ascii="Calibri" w:hAnsi="Calibri"/>
                <w:color w:val="1E293B"/>
                <w:sz w:val="17"/>
              </w:rPr>
              <w:t>Operational Anomaly</w:t>
            </w:r>
          </w:p>
        </w:tc>
        <w:tc>
          <w:tcPr>
            <w:tcW w:w="2110" w:type="dxa"/>
            <w:shd w:val="clear" w:color="auto" w:fill="F8FAFC"/>
            <w:tcMar>
              <w:top w:w="22" w:type="dxa"/>
              <w:left w:w="70" w:type="dxa"/>
              <w:bottom w:w="22" w:type="dxa"/>
              <w:right w:w="70" w:type="dxa"/>
            </w:tcMar>
          </w:tcPr>
          <w:p w14:paraId="5CA42568" w14:textId="77777777" w:rsidR="00D0006E" w:rsidRDefault="00000000">
            <w:pPr>
              <w:spacing w:before="10" w:after="10" w:line="240" w:lineRule="auto"/>
            </w:pPr>
            <w:r>
              <w:rPr>
                <w:rFonts w:ascii="Calibri" w:hAnsi="Calibri"/>
                <w:color w:val="1E293B"/>
                <w:sz w:val="17"/>
              </w:rPr>
              <w:t>Isolation Forest (100 trees, contam=0.03)</w:t>
            </w:r>
          </w:p>
        </w:tc>
        <w:tc>
          <w:tcPr>
            <w:tcW w:w="1829" w:type="dxa"/>
            <w:shd w:val="clear" w:color="auto" w:fill="F8FAFC"/>
            <w:tcMar>
              <w:top w:w="22" w:type="dxa"/>
              <w:left w:w="70" w:type="dxa"/>
              <w:bottom w:w="22" w:type="dxa"/>
              <w:right w:w="70" w:type="dxa"/>
            </w:tcMar>
          </w:tcPr>
          <w:p w14:paraId="203BED6F" w14:textId="77777777" w:rsidR="00D0006E" w:rsidRDefault="00000000">
            <w:pPr>
              <w:spacing w:before="10" w:after="10" w:line="240" w:lineRule="auto"/>
            </w:pPr>
            <w:r>
              <w:rPr>
                <w:rFonts w:ascii="Calibri" w:hAnsi="Calibri"/>
                <w:color w:val="1E293B"/>
                <w:sz w:val="17"/>
              </w:rPr>
              <w:t>Unsupervised outlier transaction detection</w:t>
            </w:r>
          </w:p>
        </w:tc>
        <w:tc>
          <w:tcPr>
            <w:tcW w:w="1829" w:type="dxa"/>
            <w:shd w:val="clear" w:color="auto" w:fill="F8FAFC"/>
            <w:tcMar>
              <w:top w:w="22" w:type="dxa"/>
              <w:left w:w="70" w:type="dxa"/>
              <w:bottom w:w="22" w:type="dxa"/>
              <w:right w:w="70" w:type="dxa"/>
            </w:tcMar>
          </w:tcPr>
          <w:p w14:paraId="36108F52" w14:textId="77777777" w:rsidR="00D0006E" w:rsidRDefault="00000000">
            <w:pPr>
              <w:spacing w:before="10" w:after="10" w:line="240" w:lineRule="auto"/>
            </w:pPr>
            <w:r>
              <w:rPr>
                <w:rFonts w:ascii="Calibri" w:hAnsi="Calibri"/>
                <w:color w:val="1E293B"/>
                <w:sz w:val="17"/>
              </w:rPr>
              <w:t>100% precision on synthetic injection spikes</w:t>
            </w:r>
          </w:p>
        </w:tc>
        <w:tc>
          <w:tcPr>
            <w:tcW w:w="1688" w:type="dxa"/>
            <w:shd w:val="clear" w:color="auto" w:fill="F8FAFC"/>
            <w:tcMar>
              <w:top w:w="22" w:type="dxa"/>
              <w:left w:w="70" w:type="dxa"/>
              <w:bottom w:w="22" w:type="dxa"/>
              <w:right w:w="70" w:type="dxa"/>
            </w:tcMar>
          </w:tcPr>
          <w:p w14:paraId="34570805" w14:textId="77777777" w:rsidR="00D0006E" w:rsidRDefault="00000000">
            <w:pPr>
              <w:spacing w:before="10" w:after="10" w:line="240" w:lineRule="auto"/>
            </w:pPr>
            <w:r>
              <w:rPr>
                <w:rFonts w:ascii="Calibri" w:hAnsi="Calibri"/>
                <w:color w:val="1E293B"/>
                <w:sz w:val="17"/>
              </w:rPr>
              <w:t>Flags delays &gt; 3σ and extreme volume surges</w:t>
            </w:r>
          </w:p>
        </w:tc>
      </w:tr>
      <w:tr w:rsidR="00D0006E" w14:paraId="719FFF9B" w14:textId="77777777">
        <w:trPr>
          <w:jc w:val="center"/>
        </w:trPr>
        <w:tc>
          <w:tcPr>
            <w:tcW w:w="1688" w:type="dxa"/>
            <w:shd w:val="clear" w:color="auto" w:fill="FFFFFF"/>
            <w:tcMar>
              <w:top w:w="22" w:type="dxa"/>
              <w:left w:w="70" w:type="dxa"/>
              <w:bottom w:w="22" w:type="dxa"/>
              <w:right w:w="70" w:type="dxa"/>
            </w:tcMar>
          </w:tcPr>
          <w:p w14:paraId="4166859B" w14:textId="77777777" w:rsidR="00D0006E" w:rsidRDefault="00000000">
            <w:pPr>
              <w:spacing w:before="10" w:after="10" w:line="240" w:lineRule="auto"/>
            </w:pPr>
            <w:r>
              <w:rPr>
                <w:rFonts w:ascii="Calibri" w:hAnsi="Calibri"/>
                <w:color w:val="1E293B"/>
                <w:sz w:val="17"/>
              </w:rPr>
              <w:t>Network Optimization</w:t>
            </w:r>
          </w:p>
        </w:tc>
        <w:tc>
          <w:tcPr>
            <w:tcW w:w="2110" w:type="dxa"/>
            <w:shd w:val="clear" w:color="auto" w:fill="FFFFFF"/>
            <w:tcMar>
              <w:top w:w="22" w:type="dxa"/>
              <w:left w:w="70" w:type="dxa"/>
              <w:bottom w:w="22" w:type="dxa"/>
              <w:right w:w="70" w:type="dxa"/>
            </w:tcMar>
          </w:tcPr>
          <w:p w14:paraId="15205D35" w14:textId="77777777" w:rsidR="00D0006E" w:rsidRDefault="00000000">
            <w:pPr>
              <w:spacing w:before="10" w:after="10" w:line="240" w:lineRule="auto"/>
            </w:pPr>
            <w:r>
              <w:rPr>
                <w:rFonts w:ascii="Calibri" w:hAnsi="Calibri"/>
                <w:color w:val="1E293B"/>
                <w:sz w:val="17"/>
              </w:rPr>
              <w:t>Google OR-Tools Linear Solver (GLOP)</w:t>
            </w:r>
          </w:p>
        </w:tc>
        <w:tc>
          <w:tcPr>
            <w:tcW w:w="1829" w:type="dxa"/>
            <w:shd w:val="clear" w:color="auto" w:fill="FFFFFF"/>
            <w:tcMar>
              <w:top w:w="22" w:type="dxa"/>
              <w:left w:w="70" w:type="dxa"/>
              <w:bottom w:w="22" w:type="dxa"/>
              <w:right w:w="70" w:type="dxa"/>
            </w:tcMar>
          </w:tcPr>
          <w:p w14:paraId="15A48230" w14:textId="77777777" w:rsidR="00D0006E" w:rsidRDefault="00000000">
            <w:pPr>
              <w:spacing w:before="10" w:after="10" w:line="240" w:lineRule="auto"/>
            </w:pPr>
            <w:r>
              <w:rPr>
                <w:rFonts w:ascii="Calibri" w:hAnsi="Calibri"/>
                <w:color w:val="1E293B"/>
                <w:sz w:val="17"/>
              </w:rPr>
              <w:t>Multi-echelon cost &amp; penalty minimization</w:t>
            </w:r>
          </w:p>
        </w:tc>
        <w:tc>
          <w:tcPr>
            <w:tcW w:w="1829" w:type="dxa"/>
            <w:shd w:val="clear" w:color="auto" w:fill="FFFFFF"/>
            <w:tcMar>
              <w:top w:w="22" w:type="dxa"/>
              <w:left w:w="70" w:type="dxa"/>
              <w:bottom w:w="22" w:type="dxa"/>
              <w:right w:w="70" w:type="dxa"/>
            </w:tcMar>
          </w:tcPr>
          <w:p w14:paraId="63232D4C" w14:textId="77777777" w:rsidR="00D0006E" w:rsidRDefault="00000000">
            <w:pPr>
              <w:spacing w:before="10" w:after="10" w:line="240" w:lineRule="auto"/>
            </w:pPr>
            <w:r>
              <w:rPr>
                <w:rFonts w:ascii="Calibri" w:hAnsi="Calibri"/>
                <w:color w:val="1E293B"/>
                <w:sz w:val="17"/>
              </w:rPr>
              <w:t>Runtime: 0.0114 seconds</w:t>
            </w:r>
            <w:r>
              <w:rPr>
                <w:rFonts w:ascii="Calibri" w:hAnsi="Calibri"/>
                <w:color w:val="1E293B"/>
                <w:sz w:val="17"/>
              </w:rPr>
              <w:br/>
              <w:t>Status: OPTIMAL</w:t>
            </w:r>
            <w:r>
              <w:rPr>
                <w:rFonts w:ascii="Calibri" w:hAnsi="Calibri"/>
                <w:color w:val="1E293B"/>
                <w:sz w:val="17"/>
              </w:rPr>
              <w:br/>
              <w:t>Variables: 530 continuous</w:t>
            </w:r>
          </w:p>
        </w:tc>
        <w:tc>
          <w:tcPr>
            <w:tcW w:w="1688" w:type="dxa"/>
            <w:shd w:val="clear" w:color="auto" w:fill="FFFFFF"/>
            <w:tcMar>
              <w:top w:w="22" w:type="dxa"/>
              <w:left w:w="70" w:type="dxa"/>
              <w:bottom w:w="22" w:type="dxa"/>
              <w:right w:w="70" w:type="dxa"/>
            </w:tcMar>
          </w:tcPr>
          <w:p w14:paraId="578DAFD9" w14:textId="77777777" w:rsidR="00D0006E" w:rsidRDefault="00000000">
            <w:pPr>
              <w:spacing w:before="10" w:after="10" w:line="240" w:lineRule="auto"/>
            </w:pPr>
            <w:r>
              <w:rPr>
                <w:rFonts w:ascii="Calibri" w:hAnsi="Calibri"/>
                <w:color w:val="1E293B"/>
                <w:sz w:val="17"/>
              </w:rPr>
              <w:t>Reduces total operational cost by 53.89%</w:t>
            </w:r>
            <w:r>
              <w:rPr>
                <w:rFonts w:ascii="Calibri" w:hAnsi="Calibri"/>
                <w:color w:val="1E293B"/>
                <w:sz w:val="17"/>
              </w:rPr>
              <w:br/>
              <w:t>Eliminates 100% of shortages (74,967 units)</w:t>
            </w:r>
            <w:r>
              <w:rPr>
                <w:rFonts w:ascii="Calibri" w:hAnsi="Calibri"/>
                <w:color w:val="1E293B"/>
                <w:sz w:val="17"/>
              </w:rPr>
              <w:br/>
              <w:t>Improves Service Level from 51.2% to 100.0%</w:t>
            </w:r>
          </w:p>
        </w:tc>
      </w:tr>
      <w:tr w:rsidR="00D0006E" w14:paraId="20C9D28E" w14:textId="77777777">
        <w:trPr>
          <w:jc w:val="center"/>
        </w:trPr>
        <w:tc>
          <w:tcPr>
            <w:tcW w:w="1688" w:type="dxa"/>
            <w:shd w:val="clear" w:color="auto" w:fill="F8FAFC"/>
            <w:tcMar>
              <w:top w:w="22" w:type="dxa"/>
              <w:left w:w="70" w:type="dxa"/>
              <w:bottom w:w="22" w:type="dxa"/>
              <w:right w:w="70" w:type="dxa"/>
            </w:tcMar>
          </w:tcPr>
          <w:p w14:paraId="221DCD1B" w14:textId="77777777" w:rsidR="00D0006E" w:rsidRDefault="00000000">
            <w:pPr>
              <w:spacing w:before="10" w:after="10" w:line="240" w:lineRule="auto"/>
            </w:pPr>
            <w:r>
              <w:rPr>
                <w:rFonts w:ascii="Calibri" w:hAnsi="Calibri"/>
                <w:color w:val="1E293B"/>
                <w:sz w:val="17"/>
              </w:rPr>
              <w:t>Recommendation Robustness</w:t>
            </w:r>
          </w:p>
        </w:tc>
        <w:tc>
          <w:tcPr>
            <w:tcW w:w="2110" w:type="dxa"/>
            <w:shd w:val="clear" w:color="auto" w:fill="F8FAFC"/>
            <w:tcMar>
              <w:top w:w="22" w:type="dxa"/>
              <w:left w:w="70" w:type="dxa"/>
              <w:bottom w:w="22" w:type="dxa"/>
              <w:right w:w="70" w:type="dxa"/>
            </w:tcMar>
          </w:tcPr>
          <w:p w14:paraId="6C523895" w14:textId="77777777" w:rsidR="00D0006E" w:rsidRDefault="00000000">
            <w:pPr>
              <w:spacing w:before="10" w:after="10" w:line="240" w:lineRule="auto"/>
            </w:pPr>
            <w:r>
              <w:rPr>
                <w:rFonts w:ascii="Calibri" w:hAnsi="Calibri"/>
                <w:color w:val="1E293B"/>
                <w:sz w:val="17"/>
              </w:rPr>
              <w:t>Plan Robustness Index Formulation</w:t>
            </w:r>
          </w:p>
        </w:tc>
        <w:tc>
          <w:tcPr>
            <w:tcW w:w="1829" w:type="dxa"/>
            <w:shd w:val="clear" w:color="auto" w:fill="F8FAFC"/>
            <w:tcMar>
              <w:top w:w="22" w:type="dxa"/>
              <w:left w:w="70" w:type="dxa"/>
              <w:bottom w:w="22" w:type="dxa"/>
              <w:right w:w="70" w:type="dxa"/>
            </w:tcMar>
          </w:tcPr>
          <w:p w14:paraId="295199AD" w14:textId="77777777" w:rsidR="00D0006E" w:rsidRDefault="00000000">
            <w:pPr>
              <w:spacing w:before="10" w:after="10" w:line="240" w:lineRule="auto"/>
            </w:pPr>
            <w:r>
              <w:rPr>
                <w:rFonts w:ascii="Calibri" w:hAnsi="Calibri"/>
                <w:color w:val="1E293B"/>
                <w:sz w:val="17"/>
              </w:rPr>
              <w:t>Solver optimality &amp; shortage mitigation</w:t>
            </w:r>
          </w:p>
        </w:tc>
        <w:tc>
          <w:tcPr>
            <w:tcW w:w="1829" w:type="dxa"/>
            <w:shd w:val="clear" w:color="auto" w:fill="F8FAFC"/>
            <w:tcMar>
              <w:top w:w="22" w:type="dxa"/>
              <w:left w:w="70" w:type="dxa"/>
              <w:bottom w:w="22" w:type="dxa"/>
              <w:right w:w="70" w:type="dxa"/>
            </w:tcMar>
          </w:tcPr>
          <w:p w14:paraId="3A814AE7" w14:textId="77777777" w:rsidR="00D0006E" w:rsidRDefault="00000000">
            <w:pPr>
              <w:spacing w:before="10" w:after="10" w:line="240" w:lineRule="auto"/>
            </w:pPr>
            <w:r>
              <w:rPr>
                <w:rFonts w:ascii="Calibri" w:hAnsi="Calibri"/>
                <w:color w:val="1E293B"/>
                <w:sz w:val="17"/>
              </w:rPr>
              <w:t>Index Score: 0.94 - 0.98</w:t>
            </w:r>
          </w:p>
        </w:tc>
        <w:tc>
          <w:tcPr>
            <w:tcW w:w="1688" w:type="dxa"/>
            <w:shd w:val="clear" w:color="auto" w:fill="F8FAFC"/>
            <w:tcMar>
              <w:top w:w="22" w:type="dxa"/>
              <w:left w:w="70" w:type="dxa"/>
              <w:bottom w:w="22" w:type="dxa"/>
              <w:right w:w="70" w:type="dxa"/>
            </w:tcMar>
          </w:tcPr>
          <w:p w14:paraId="0D235D95" w14:textId="77777777" w:rsidR="00D0006E" w:rsidRDefault="00000000">
            <w:pPr>
              <w:spacing w:before="10" w:after="10" w:line="240" w:lineRule="auto"/>
            </w:pPr>
            <w:r>
              <w:rPr>
                <w:rFonts w:ascii="Calibri" w:hAnsi="Calibri"/>
                <w:color w:val="1E293B"/>
                <w:sz w:val="17"/>
              </w:rPr>
              <w:t>Derived directly from LP status, SL, and mitigated shortage ratio</w:t>
            </w:r>
          </w:p>
        </w:tc>
      </w:tr>
    </w:tbl>
    <w:p w14:paraId="799F589D" w14:textId="77777777" w:rsidR="00D0006E" w:rsidRDefault="00000000">
      <w:pPr>
        <w:pStyle w:val="Heading2"/>
        <w:spacing w:before="180" w:after="40"/>
      </w:pPr>
      <w:r>
        <w:rPr>
          <w:rFonts w:ascii="Arial" w:hAnsi="Arial"/>
          <w:color w:val="0284C7"/>
          <w:sz w:val="24"/>
        </w:rPr>
        <w:t>21.2 The Phase 2 Credibility Audit Findings &amp; Implemented Fixes</w:t>
      </w:r>
    </w:p>
    <w:p w14:paraId="711786BA" w14:textId="77777777" w:rsidR="00D0006E" w:rsidRDefault="00000000">
      <w:pPr>
        <w:spacing w:after="70" w:line="269" w:lineRule="auto"/>
        <w:jc w:val="both"/>
      </w:pPr>
      <w:r>
        <w:rPr>
          <w:rFonts w:ascii="Calibri" w:hAnsi="Calibri"/>
          <w:color w:val="1E293B"/>
          <w:sz w:val="20"/>
        </w:rPr>
        <w:t>To ensure uncompromising academic honesty, NEXUS underwent an exhaustive Credibility Audit (`docs/final_system_audit.md`). Six critical issues were identified and permanently resolved in code:</w:t>
      </w:r>
      <w:r>
        <w:rPr>
          <w:rFonts w:ascii="Calibri" w:hAnsi="Calibri"/>
          <w:color w:val="1E293B"/>
          <w:sz w:val="20"/>
        </w:rPr>
        <w:br/>
        <w:t>1. Circular Synthetic Labeling: Replaced deterministic thresholding with an independent latent stress DGP and enforced GroupShuffleSplit vendor isolation, replacing artificial 1.0000 metrics with genuine F1: 0.757 and ROC-AUC: 0.699.</w:t>
      </w:r>
      <w:r>
        <w:rPr>
          <w:rFonts w:ascii="Calibri" w:hAnsi="Calibri"/>
          <w:color w:val="1E293B"/>
          <w:sz w:val="20"/>
        </w:rPr>
        <w:br/>
        <w:t>2. Static Confidence Literal: Replaced hardcoded 'confidence_score: 0.94' with the mathematical Plan Feasibility &amp; Robustness Index.</w:t>
      </w:r>
      <w:r>
        <w:rPr>
          <w:rFonts w:ascii="Calibri" w:hAnsi="Calibri"/>
          <w:color w:val="1E293B"/>
          <w:sz w:val="20"/>
        </w:rPr>
        <w:br/>
        <w:t>3. Ambiguous ERP Handoff Claims: Relabeled 'Approve &amp; Dispatch' to 'Simulate ERP/WMS Dispatch' with explicit '[Simulation Mode]' UI tags.</w:t>
      </w:r>
      <w:r>
        <w:rPr>
          <w:rFonts w:ascii="Calibri" w:hAnsi="Calibri"/>
          <w:color w:val="1E293B"/>
          <w:sz w:val="20"/>
        </w:rPr>
        <w:br/>
        <w:t>4. Simulated Twin Facility Claims: Added explicit 'SIMULATED TWIN NODE' badges in the facility inspector drawer.</w:t>
      </w:r>
      <w:r>
        <w:rPr>
          <w:rFonts w:ascii="Calibri" w:hAnsi="Calibri"/>
          <w:color w:val="1E293B"/>
          <w:sz w:val="20"/>
        </w:rPr>
        <w:br/>
        <w:t>5. Monolithic Bundle Footprint: Slashed initial load bundle from 968 kB to 365.5 kB via React.lazy code splitting.</w:t>
      </w:r>
      <w:r>
        <w:rPr>
          <w:rFonts w:ascii="Calibri" w:hAnsi="Calibri"/>
          <w:color w:val="1E293B"/>
          <w:sz w:val="20"/>
        </w:rPr>
        <w:br/>
        <w:t>6. Unreferenced UUID Bug: Fixed missing `rec_id` and `run_id` variables in `POST /api/v1/optimize` restoring clean HTTP 200 responses.</w:t>
      </w:r>
    </w:p>
    <w:p w14:paraId="71542C4A" w14:textId="77777777" w:rsidR="003149DD" w:rsidRDefault="003149DD" w:rsidP="003149DD"/>
    <w:p w14:paraId="2D3EB9C8" w14:textId="0B30FC85" w:rsidR="00D0006E" w:rsidRDefault="00000000" w:rsidP="003149DD">
      <w:r>
        <w:rPr>
          <w:rFonts w:ascii="Arial" w:hAnsi="Arial"/>
          <w:b/>
          <w:color w:val="1E3A8A"/>
          <w:sz w:val="30"/>
        </w:rPr>
        <w:t>22. System Testing &amp; Quality Verification</w:t>
      </w:r>
    </w:p>
    <w:p w14:paraId="5A69FDD4" w14:textId="77777777" w:rsidR="00D0006E" w:rsidRDefault="00000000">
      <w:pPr>
        <w:pStyle w:val="Heading2"/>
        <w:spacing w:before="180" w:after="40"/>
      </w:pPr>
      <w:r>
        <w:rPr>
          <w:rFonts w:ascii="Arial" w:hAnsi="Arial"/>
          <w:color w:val="0284C7"/>
          <w:sz w:val="24"/>
        </w:rPr>
        <w:t>22.1 Testing Philosophy</w:t>
      </w:r>
    </w:p>
    <w:p w14:paraId="2F3B957E" w14:textId="77777777" w:rsidR="00D0006E" w:rsidRDefault="00000000">
      <w:pPr>
        <w:spacing w:after="70" w:line="269" w:lineRule="auto"/>
        <w:jc w:val="both"/>
      </w:pPr>
      <w:r>
        <w:rPr>
          <w:rFonts w:ascii="Calibri" w:hAnsi="Calibri"/>
          <w:color w:val="1E293B"/>
          <w:sz w:val="20"/>
        </w:rPr>
        <w:t>Testing in NEXUS verifies both **computational correctness** (code syntax, API schemas, database migrations) and **supply chain business logic** (conservation of flow, non-negative inventory, geographical bounds, and non-destructive state isolation).</w:t>
      </w:r>
    </w:p>
    <w:p w14:paraId="1BE2D6B2" w14:textId="77777777" w:rsidR="00D0006E" w:rsidRDefault="00000000">
      <w:pPr>
        <w:pStyle w:val="Heading2"/>
        <w:spacing w:before="180" w:after="40"/>
      </w:pPr>
      <w:r>
        <w:rPr>
          <w:rFonts w:ascii="Arial" w:hAnsi="Arial"/>
          <w:color w:val="0284C7"/>
          <w:sz w:val="24"/>
        </w:rPr>
        <w:t>22.2 Automated Test Execution Results</w:t>
      </w:r>
    </w:p>
    <w:p w14:paraId="68532EEC" w14:textId="77777777" w:rsidR="00D0006E" w:rsidRDefault="00000000">
      <w:pPr>
        <w:spacing w:after="70" w:line="269" w:lineRule="auto"/>
        <w:jc w:val="both"/>
      </w:pPr>
      <w:r>
        <w:rPr>
          <w:rFonts w:ascii="Calibri" w:hAnsi="Calibri"/>
          <w:b/>
          <w:color w:val="334155"/>
          <w:sz w:val="20"/>
        </w:rPr>
        <w:t xml:space="preserve">Verified Verification Metrics: </w:t>
      </w:r>
      <w:r>
        <w:rPr>
          <w:rFonts w:ascii="Calibri" w:hAnsi="Calibri"/>
          <w:color w:val="1E293B"/>
          <w:sz w:val="20"/>
        </w:rPr>
        <w:t>The automated test suite comprises 29 backend Pytest cases and 10 frontend Vitest cases. All 39 tests pass with 100% success rate:</w:t>
      </w:r>
    </w:p>
    <w:p w14:paraId="5A3BFFC8" w14:textId="77777777" w:rsidR="00D0006E" w:rsidRDefault="00000000">
      <w:pPr>
        <w:keepNext/>
        <w:spacing w:before="100" w:after="40"/>
      </w:pPr>
      <w:r>
        <w:rPr>
          <w:rFonts w:ascii="Calibri" w:hAnsi="Calibri"/>
          <w:b/>
          <w:color w:val="334155"/>
          <w:sz w:val="19"/>
        </w:rPr>
        <w:t>Table 22.1 — Automated Test Suite &amp; Verification Results Matrix</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532"/>
        <w:gridCol w:w="1407"/>
        <w:gridCol w:w="2532"/>
        <w:gridCol w:w="985"/>
        <w:gridCol w:w="874"/>
        <w:gridCol w:w="772"/>
        <w:gridCol w:w="72"/>
      </w:tblGrid>
      <w:tr w:rsidR="00D0006E" w14:paraId="538F0BB9" w14:textId="77777777">
        <w:trPr>
          <w:jc w:val="center"/>
        </w:trPr>
        <w:tc>
          <w:tcPr>
            <w:tcW w:w="2532" w:type="dxa"/>
            <w:shd w:val="clear" w:color="auto" w:fill="0F172A"/>
            <w:tcMar>
              <w:top w:w="35" w:type="dxa"/>
              <w:left w:w="70" w:type="dxa"/>
              <w:bottom w:w="35" w:type="dxa"/>
              <w:right w:w="70" w:type="dxa"/>
            </w:tcMar>
          </w:tcPr>
          <w:p w14:paraId="4AD072A6" w14:textId="77777777" w:rsidR="00D0006E" w:rsidRDefault="00000000">
            <w:pPr>
              <w:spacing w:before="20" w:after="20"/>
            </w:pPr>
            <w:r>
              <w:rPr>
                <w:rFonts w:ascii="Calibri" w:hAnsi="Calibri"/>
                <w:b/>
                <w:color w:val="FFFFFF"/>
                <w:sz w:val="18"/>
              </w:rPr>
              <w:t>Test Module</w:t>
            </w:r>
          </w:p>
        </w:tc>
        <w:tc>
          <w:tcPr>
            <w:tcW w:w="1407" w:type="dxa"/>
            <w:shd w:val="clear" w:color="auto" w:fill="0F172A"/>
            <w:tcMar>
              <w:top w:w="35" w:type="dxa"/>
              <w:left w:w="70" w:type="dxa"/>
              <w:bottom w:w="35" w:type="dxa"/>
              <w:right w:w="70" w:type="dxa"/>
            </w:tcMar>
          </w:tcPr>
          <w:p w14:paraId="39CB1FB9" w14:textId="77777777" w:rsidR="00D0006E" w:rsidRDefault="00000000">
            <w:pPr>
              <w:spacing w:before="20" w:after="20"/>
            </w:pPr>
            <w:r>
              <w:rPr>
                <w:rFonts w:ascii="Calibri" w:hAnsi="Calibri"/>
                <w:b/>
                <w:color w:val="FFFFFF"/>
                <w:sz w:val="18"/>
              </w:rPr>
              <w:t>Testing Framework</w:t>
            </w:r>
          </w:p>
        </w:tc>
        <w:tc>
          <w:tcPr>
            <w:tcW w:w="2532" w:type="dxa"/>
            <w:shd w:val="clear" w:color="auto" w:fill="0F172A"/>
            <w:tcMar>
              <w:top w:w="35" w:type="dxa"/>
              <w:left w:w="70" w:type="dxa"/>
              <w:bottom w:w="35" w:type="dxa"/>
              <w:right w:w="70" w:type="dxa"/>
            </w:tcMar>
          </w:tcPr>
          <w:p w14:paraId="408CD8BE" w14:textId="77777777" w:rsidR="00D0006E" w:rsidRDefault="00000000">
            <w:pPr>
              <w:spacing w:before="20" w:after="20"/>
            </w:pPr>
            <w:r>
              <w:rPr>
                <w:rFonts w:ascii="Calibri" w:hAnsi="Calibri"/>
                <w:b/>
                <w:color w:val="FFFFFF"/>
                <w:sz w:val="18"/>
              </w:rPr>
              <w:t>Test Focus / Subsystem Validated</w:t>
            </w:r>
          </w:p>
        </w:tc>
        <w:tc>
          <w:tcPr>
            <w:tcW w:w="985" w:type="dxa"/>
            <w:shd w:val="clear" w:color="auto" w:fill="0F172A"/>
            <w:tcMar>
              <w:top w:w="35" w:type="dxa"/>
              <w:left w:w="70" w:type="dxa"/>
              <w:bottom w:w="35" w:type="dxa"/>
              <w:right w:w="70" w:type="dxa"/>
            </w:tcMar>
          </w:tcPr>
          <w:p w14:paraId="7663D75F" w14:textId="77777777" w:rsidR="00D0006E" w:rsidRDefault="00000000">
            <w:pPr>
              <w:spacing w:before="20" w:after="20"/>
              <w:jc w:val="center"/>
            </w:pPr>
            <w:r>
              <w:rPr>
                <w:rFonts w:ascii="Calibri" w:hAnsi="Calibri"/>
                <w:b/>
                <w:color w:val="FFFFFF"/>
                <w:sz w:val="18"/>
              </w:rPr>
              <w:t>Tests Passed</w:t>
            </w:r>
          </w:p>
        </w:tc>
        <w:tc>
          <w:tcPr>
            <w:tcW w:w="844" w:type="dxa"/>
            <w:shd w:val="clear" w:color="auto" w:fill="0F172A"/>
            <w:tcMar>
              <w:top w:w="35" w:type="dxa"/>
              <w:left w:w="70" w:type="dxa"/>
              <w:bottom w:w="35" w:type="dxa"/>
              <w:right w:w="70" w:type="dxa"/>
            </w:tcMar>
          </w:tcPr>
          <w:p w14:paraId="6F4A5C5B" w14:textId="77777777" w:rsidR="00D0006E" w:rsidRDefault="00000000">
            <w:pPr>
              <w:spacing w:before="20" w:after="20"/>
              <w:jc w:val="center"/>
            </w:pPr>
            <w:r>
              <w:rPr>
                <w:rFonts w:ascii="Calibri" w:hAnsi="Calibri"/>
                <w:b/>
                <w:color w:val="FFFFFF"/>
                <w:sz w:val="18"/>
              </w:rPr>
              <w:t>Execution Time</w:t>
            </w:r>
          </w:p>
        </w:tc>
        <w:tc>
          <w:tcPr>
            <w:tcW w:w="844" w:type="dxa"/>
            <w:gridSpan w:val="2"/>
            <w:shd w:val="clear" w:color="auto" w:fill="0F172A"/>
            <w:tcMar>
              <w:top w:w="35" w:type="dxa"/>
              <w:left w:w="70" w:type="dxa"/>
              <w:bottom w:w="35" w:type="dxa"/>
              <w:right w:w="70" w:type="dxa"/>
            </w:tcMar>
          </w:tcPr>
          <w:p w14:paraId="12C61136" w14:textId="77777777" w:rsidR="00D0006E" w:rsidRDefault="00000000">
            <w:pPr>
              <w:spacing w:before="20" w:after="20"/>
              <w:jc w:val="center"/>
            </w:pPr>
            <w:r>
              <w:rPr>
                <w:rFonts w:ascii="Calibri" w:hAnsi="Calibri"/>
                <w:b/>
                <w:color w:val="FFFFFF"/>
                <w:sz w:val="18"/>
              </w:rPr>
              <w:t>Status</w:t>
            </w:r>
          </w:p>
        </w:tc>
      </w:tr>
      <w:tr w:rsidR="00D0006E" w14:paraId="0FE34961" w14:textId="77777777">
        <w:trPr>
          <w:jc w:val="center"/>
        </w:trPr>
        <w:tc>
          <w:tcPr>
            <w:tcW w:w="2532" w:type="dxa"/>
            <w:shd w:val="clear" w:color="auto" w:fill="FFFFFF"/>
            <w:tcMar>
              <w:top w:w="22" w:type="dxa"/>
              <w:left w:w="70" w:type="dxa"/>
              <w:bottom w:w="22" w:type="dxa"/>
              <w:right w:w="70" w:type="dxa"/>
            </w:tcMar>
          </w:tcPr>
          <w:p w14:paraId="31C1A082" w14:textId="77777777" w:rsidR="00D0006E" w:rsidRDefault="00000000">
            <w:pPr>
              <w:spacing w:before="10" w:after="10" w:line="240" w:lineRule="auto"/>
            </w:pPr>
            <w:r>
              <w:rPr>
                <w:rFonts w:ascii="Calibri" w:hAnsi="Calibri"/>
                <w:color w:val="1E293B"/>
                <w:sz w:val="17"/>
              </w:rPr>
              <w:t>tests/test_data_pipeline.py</w:t>
            </w:r>
          </w:p>
        </w:tc>
        <w:tc>
          <w:tcPr>
            <w:tcW w:w="1407" w:type="dxa"/>
            <w:shd w:val="clear" w:color="auto" w:fill="FFFFFF"/>
            <w:tcMar>
              <w:top w:w="22" w:type="dxa"/>
              <w:left w:w="70" w:type="dxa"/>
              <w:bottom w:w="22" w:type="dxa"/>
              <w:right w:w="70" w:type="dxa"/>
            </w:tcMar>
          </w:tcPr>
          <w:p w14:paraId="6C376F12"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FFFFF"/>
            <w:tcMar>
              <w:top w:w="22" w:type="dxa"/>
              <w:left w:w="70" w:type="dxa"/>
              <w:bottom w:w="22" w:type="dxa"/>
              <w:right w:w="70" w:type="dxa"/>
            </w:tcMar>
          </w:tcPr>
          <w:p w14:paraId="25ACE932" w14:textId="77777777" w:rsidR="00D0006E" w:rsidRDefault="00000000">
            <w:pPr>
              <w:spacing w:before="10" w:after="10" w:line="240" w:lineRule="auto"/>
            </w:pPr>
            <w:r>
              <w:rPr>
                <w:rFonts w:ascii="Calibri" w:hAnsi="Calibri"/>
                <w:color w:val="1E293B"/>
                <w:sz w:val="17"/>
              </w:rPr>
              <w:t>Entity targets (83 nodes), Indian geocoordinates (8°-36°N), lag feature generation</w:t>
            </w:r>
          </w:p>
        </w:tc>
        <w:tc>
          <w:tcPr>
            <w:tcW w:w="985" w:type="dxa"/>
            <w:shd w:val="clear" w:color="auto" w:fill="FFFFFF"/>
            <w:tcMar>
              <w:top w:w="22" w:type="dxa"/>
              <w:left w:w="70" w:type="dxa"/>
              <w:bottom w:w="22" w:type="dxa"/>
              <w:right w:w="70" w:type="dxa"/>
            </w:tcMar>
          </w:tcPr>
          <w:p w14:paraId="757AED1E" w14:textId="77777777" w:rsidR="00D0006E" w:rsidRDefault="00000000">
            <w:pPr>
              <w:spacing w:before="10" w:after="10" w:line="240" w:lineRule="auto"/>
              <w:jc w:val="center"/>
            </w:pPr>
            <w:r>
              <w:rPr>
                <w:rFonts w:ascii="Calibri" w:hAnsi="Calibri"/>
                <w:color w:val="1E293B"/>
                <w:sz w:val="17"/>
              </w:rPr>
              <w:t>4 / 4</w:t>
            </w:r>
          </w:p>
        </w:tc>
        <w:tc>
          <w:tcPr>
            <w:tcW w:w="844" w:type="dxa"/>
            <w:shd w:val="clear" w:color="auto" w:fill="FFFFFF"/>
            <w:tcMar>
              <w:top w:w="22" w:type="dxa"/>
              <w:left w:w="70" w:type="dxa"/>
              <w:bottom w:w="22" w:type="dxa"/>
              <w:right w:w="70" w:type="dxa"/>
            </w:tcMar>
          </w:tcPr>
          <w:p w14:paraId="07E77C75" w14:textId="77777777" w:rsidR="00D0006E" w:rsidRDefault="00000000">
            <w:pPr>
              <w:spacing w:before="10" w:after="10" w:line="240" w:lineRule="auto"/>
              <w:jc w:val="center"/>
            </w:pPr>
            <w:r>
              <w:rPr>
                <w:rFonts w:ascii="Calibri" w:hAnsi="Calibri"/>
                <w:color w:val="1E293B"/>
                <w:sz w:val="17"/>
              </w:rPr>
              <w:t>0.45s</w:t>
            </w:r>
          </w:p>
        </w:tc>
        <w:tc>
          <w:tcPr>
            <w:tcW w:w="844" w:type="dxa"/>
            <w:gridSpan w:val="2"/>
            <w:shd w:val="clear" w:color="auto" w:fill="FFFFFF"/>
            <w:tcMar>
              <w:top w:w="22" w:type="dxa"/>
              <w:left w:w="70" w:type="dxa"/>
              <w:bottom w:w="22" w:type="dxa"/>
              <w:right w:w="70" w:type="dxa"/>
            </w:tcMar>
          </w:tcPr>
          <w:p w14:paraId="569E3EFD" w14:textId="77777777" w:rsidR="00D0006E" w:rsidRDefault="00000000">
            <w:pPr>
              <w:spacing w:before="10" w:after="10" w:line="240" w:lineRule="auto"/>
              <w:jc w:val="center"/>
            </w:pPr>
            <w:r>
              <w:rPr>
                <w:rFonts w:ascii="Calibri" w:hAnsi="Calibri"/>
                <w:color w:val="1E293B"/>
                <w:sz w:val="17"/>
              </w:rPr>
              <w:t>PASSED (100%)</w:t>
            </w:r>
          </w:p>
        </w:tc>
      </w:tr>
      <w:tr w:rsidR="00D0006E" w14:paraId="50960466" w14:textId="77777777">
        <w:trPr>
          <w:jc w:val="center"/>
        </w:trPr>
        <w:tc>
          <w:tcPr>
            <w:tcW w:w="2532" w:type="dxa"/>
            <w:shd w:val="clear" w:color="auto" w:fill="F8FAFC"/>
            <w:tcMar>
              <w:top w:w="22" w:type="dxa"/>
              <w:left w:w="70" w:type="dxa"/>
              <w:bottom w:w="22" w:type="dxa"/>
              <w:right w:w="70" w:type="dxa"/>
            </w:tcMar>
          </w:tcPr>
          <w:p w14:paraId="1D82BD12" w14:textId="77777777" w:rsidR="00D0006E" w:rsidRDefault="00000000">
            <w:pPr>
              <w:spacing w:before="10" w:after="10" w:line="240" w:lineRule="auto"/>
            </w:pPr>
            <w:r>
              <w:rPr>
                <w:rFonts w:ascii="Calibri" w:hAnsi="Calibri"/>
                <w:color w:val="1E293B"/>
                <w:sz w:val="17"/>
              </w:rPr>
              <w:t>tests/test_forecasting.py</w:t>
            </w:r>
          </w:p>
        </w:tc>
        <w:tc>
          <w:tcPr>
            <w:tcW w:w="1407" w:type="dxa"/>
            <w:shd w:val="clear" w:color="auto" w:fill="F8FAFC"/>
            <w:tcMar>
              <w:top w:w="22" w:type="dxa"/>
              <w:left w:w="70" w:type="dxa"/>
              <w:bottom w:w="22" w:type="dxa"/>
              <w:right w:w="70" w:type="dxa"/>
            </w:tcMar>
          </w:tcPr>
          <w:p w14:paraId="3B9C232C"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8FAFC"/>
            <w:tcMar>
              <w:top w:w="22" w:type="dxa"/>
              <w:left w:w="70" w:type="dxa"/>
              <w:bottom w:w="22" w:type="dxa"/>
              <w:right w:w="70" w:type="dxa"/>
            </w:tcMar>
          </w:tcPr>
          <w:p w14:paraId="6FFE1B55" w14:textId="77777777" w:rsidR="00D0006E" w:rsidRDefault="00000000">
            <w:pPr>
              <w:spacing w:before="10" w:after="10" w:line="240" w:lineRule="auto"/>
            </w:pPr>
            <w:r>
              <w:rPr>
                <w:rFonts w:ascii="Calibri" w:hAnsi="Calibri"/>
                <w:color w:val="1E293B"/>
                <w:sz w:val="17"/>
              </w:rPr>
              <w:t>Naive persistence, Moving Averages, XGBoost regressor, MAE/RMSE/sMAPE math</w:t>
            </w:r>
          </w:p>
        </w:tc>
        <w:tc>
          <w:tcPr>
            <w:tcW w:w="985" w:type="dxa"/>
            <w:shd w:val="clear" w:color="auto" w:fill="F8FAFC"/>
            <w:tcMar>
              <w:top w:w="22" w:type="dxa"/>
              <w:left w:w="70" w:type="dxa"/>
              <w:bottom w:w="22" w:type="dxa"/>
              <w:right w:w="70" w:type="dxa"/>
            </w:tcMar>
          </w:tcPr>
          <w:p w14:paraId="026B8F9B" w14:textId="77777777" w:rsidR="00D0006E" w:rsidRDefault="00000000">
            <w:pPr>
              <w:spacing w:before="10" w:after="10" w:line="240" w:lineRule="auto"/>
              <w:jc w:val="center"/>
            </w:pPr>
            <w:r>
              <w:rPr>
                <w:rFonts w:ascii="Calibri" w:hAnsi="Calibri"/>
                <w:color w:val="1E293B"/>
                <w:sz w:val="17"/>
              </w:rPr>
              <w:t>4 / 4</w:t>
            </w:r>
          </w:p>
        </w:tc>
        <w:tc>
          <w:tcPr>
            <w:tcW w:w="844" w:type="dxa"/>
            <w:shd w:val="clear" w:color="auto" w:fill="F8FAFC"/>
            <w:tcMar>
              <w:top w:w="22" w:type="dxa"/>
              <w:left w:w="70" w:type="dxa"/>
              <w:bottom w:w="22" w:type="dxa"/>
              <w:right w:w="70" w:type="dxa"/>
            </w:tcMar>
          </w:tcPr>
          <w:p w14:paraId="7370ED5F" w14:textId="77777777" w:rsidR="00D0006E" w:rsidRDefault="00000000">
            <w:pPr>
              <w:spacing w:before="10" w:after="10" w:line="240" w:lineRule="auto"/>
              <w:jc w:val="center"/>
            </w:pPr>
            <w:r>
              <w:rPr>
                <w:rFonts w:ascii="Calibri" w:hAnsi="Calibri"/>
                <w:color w:val="1E293B"/>
                <w:sz w:val="17"/>
              </w:rPr>
              <w:t>0.92s</w:t>
            </w:r>
          </w:p>
        </w:tc>
        <w:tc>
          <w:tcPr>
            <w:tcW w:w="844" w:type="dxa"/>
            <w:gridSpan w:val="2"/>
            <w:shd w:val="clear" w:color="auto" w:fill="F8FAFC"/>
            <w:tcMar>
              <w:top w:w="22" w:type="dxa"/>
              <w:left w:w="70" w:type="dxa"/>
              <w:bottom w:w="22" w:type="dxa"/>
              <w:right w:w="70" w:type="dxa"/>
            </w:tcMar>
          </w:tcPr>
          <w:p w14:paraId="4E4F3AF7" w14:textId="77777777" w:rsidR="00D0006E" w:rsidRDefault="00000000">
            <w:pPr>
              <w:spacing w:before="10" w:after="10" w:line="240" w:lineRule="auto"/>
              <w:jc w:val="center"/>
            </w:pPr>
            <w:r>
              <w:rPr>
                <w:rFonts w:ascii="Calibri" w:hAnsi="Calibri"/>
                <w:color w:val="1E293B"/>
                <w:sz w:val="17"/>
              </w:rPr>
              <w:t>PASSED (100%)</w:t>
            </w:r>
          </w:p>
        </w:tc>
      </w:tr>
      <w:tr w:rsidR="00D0006E" w14:paraId="577714E5" w14:textId="77777777">
        <w:trPr>
          <w:jc w:val="center"/>
        </w:trPr>
        <w:tc>
          <w:tcPr>
            <w:tcW w:w="2532" w:type="dxa"/>
            <w:shd w:val="clear" w:color="auto" w:fill="FFFFFF"/>
            <w:tcMar>
              <w:top w:w="22" w:type="dxa"/>
              <w:left w:w="70" w:type="dxa"/>
              <w:bottom w:w="22" w:type="dxa"/>
              <w:right w:w="70" w:type="dxa"/>
            </w:tcMar>
          </w:tcPr>
          <w:p w14:paraId="2633A1C3" w14:textId="77777777" w:rsidR="00D0006E" w:rsidRDefault="00000000">
            <w:pPr>
              <w:spacing w:before="10" w:after="10" w:line="240" w:lineRule="auto"/>
            </w:pPr>
            <w:r>
              <w:rPr>
                <w:rFonts w:ascii="Calibri" w:hAnsi="Calibri"/>
                <w:color w:val="1E293B"/>
                <w:sz w:val="17"/>
              </w:rPr>
              <w:t>tests/test_risk.py</w:t>
            </w:r>
          </w:p>
        </w:tc>
        <w:tc>
          <w:tcPr>
            <w:tcW w:w="1407" w:type="dxa"/>
            <w:shd w:val="clear" w:color="auto" w:fill="FFFFFF"/>
            <w:tcMar>
              <w:top w:w="22" w:type="dxa"/>
              <w:left w:w="70" w:type="dxa"/>
              <w:bottom w:w="22" w:type="dxa"/>
              <w:right w:w="70" w:type="dxa"/>
            </w:tcMar>
          </w:tcPr>
          <w:p w14:paraId="25D16E1D"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FFFFF"/>
            <w:tcMar>
              <w:top w:w="22" w:type="dxa"/>
              <w:left w:w="70" w:type="dxa"/>
              <w:bottom w:w="22" w:type="dxa"/>
              <w:right w:w="70" w:type="dxa"/>
            </w:tcMar>
          </w:tcPr>
          <w:p w14:paraId="6E7A11D1" w14:textId="77777777" w:rsidR="00D0006E" w:rsidRDefault="00000000">
            <w:pPr>
              <w:spacing w:before="10" w:after="10" w:line="240" w:lineRule="auto"/>
            </w:pPr>
            <w:r>
              <w:rPr>
                <w:rFonts w:ascii="Calibri" w:hAnsi="Calibri"/>
                <w:color w:val="1E293B"/>
                <w:sz w:val="17"/>
              </w:rPr>
              <w:t>Logistic Regression vs XGBoost, GroupShuffleSplit, feature importances</w:t>
            </w:r>
          </w:p>
        </w:tc>
        <w:tc>
          <w:tcPr>
            <w:tcW w:w="985" w:type="dxa"/>
            <w:shd w:val="clear" w:color="auto" w:fill="FFFFFF"/>
            <w:tcMar>
              <w:top w:w="22" w:type="dxa"/>
              <w:left w:w="70" w:type="dxa"/>
              <w:bottom w:w="22" w:type="dxa"/>
              <w:right w:w="70" w:type="dxa"/>
            </w:tcMar>
          </w:tcPr>
          <w:p w14:paraId="5C0A8379" w14:textId="77777777" w:rsidR="00D0006E" w:rsidRDefault="00000000">
            <w:pPr>
              <w:spacing w:before="10" w:after="10" w:line="240" w:lineRule="auto"/>
              <w:jc w:val="center"/>
            </w:pPr>
            <w:r>
              <w:rPr>
                <w:rFonts w:ascii="Calibri" w:hAnsi="Calibri"/>
                <w:color w:val="1E293B"/>
                <w:sz w:val="17"/>
              </w:rPr>
              <w:t>3 / 3</w:t>
            </w:r>
          </w:p>
        </w:tc>
        <w:tc>
          <w:tcPr>
            <w:tcW w:w="844" w:type="dxa"/>
            <w:shd w:val="clear" w:color="auto" w:fill="FFFFFF"/>
            <w:tcMar>
              <w:top w:w="22" w:type="dxa"/>
              <w:left w:w="70" w:type="dxa"/>
              <w:bottom w:w="22" w:type="dxa"/>
              <w:right w:w="70" w:type="dxa"/>
            </w:tcMar>
          </w:tcPr>
          <w:p w14:paraId="1A629F3D" w14:textId="77777777" w:rsidR="00D0006E" w:rsidRDefault="00000000">
            <w:pPr>
              <w:spacing w:before="10" w:after="10" w:line="240" w:lineRule="auto"/>
              <w:jc w:val="center"/>
            </w:pPr>
            <w:r>
              <w:rPr>
                <w:rFonts w:ascii="Calibri" w:hAnsi="Calibri"/>
                <w:color w:val="1E293B"/>
                <w:sz w:val="17"/>
              </w:rPr>
              <w:t>0.85s</w:t>
            </w:r>
          </w:p>
        </w:tc>
        <w:tc>
          <w:tcPr>
            <w:tcW w:w="844" w:type="dxa"/>
            <w:gridSpan w:val="2"/>
            <w:shd w:val="clear" w:color="auto" w:fill="FFFFFF"/>
            <w:tcMar>
              <w:top w:w="22" w:type="dxa"/>
              <w:left w:w="70" w:type="dxa"/>
              <w:bottom w:w="22" w:type="dxa"/>
              <w:right w:w="70" w:type="dxa"/>
            </w:tcMar>
          </w:tcPr>
          <w:p w14:paraId="54839850" w14:textId="77777777" w:rsidR="00D0006E" w:rsidRDefault="00000000">
            <w:pPr>
              <w:spacing w:before="10" w:after="10" w:line="240" w:lineRule="auto"/>
              <w:jc w:val="center"/>
            </w:pPr>
            <w:r>
              <w:rPr>
                <w:rFonts w:ascii="Calibri" w:hAnsi="Calibri"/>
                <w:color w:val="1E293B"/>
                <w:sz w:val="17"/>
              </w:rPr>
              <w:t>PASSED (100%)</w:t>
            </w:r>
          </w:p>
        </w:tc>
      </w:tr>
      <w:tr w:rsidR="00D0006E" w14:paraId="2BB978F2" w14:textId="77777777">
        <w:trPr>
          <w:jc w:val="center"/>
        </w:trPr>
        <w:tc>
          <w:tcPr>
            <w:tcW w:w="2532" w:type="dxa"/>
            <w:shd w:val="clear" w:color="auto" w:fill="F8FAFC"/>
            <w:tcMar>
              <w:top w:w="22" w:type="dxa"/>
              <w:left w:w="70" w:type="dxa"/>
              <w:bottom w:w="22" w:type="dxa"/>
              <w:right w:w="70" w:type="dxa"/>
            </w:tcMar>
          </w:tcPr>
          <w:p w14:paraId="0E697B3F" w14:textId="77777777" w:rsidR="00D0006E" w:rsidRDefault="00000000">
            <w:pPr>
              <w:spacing w:before="10" w:after="10" w:line="240" w:lineRule="auto"/>
            </w:pPr>
            <w:r>
              <w:rPr>
                <w:rFonts w:ascii="Calibri" w:hAnsi="Calibri"/>
                <w:color w:val="1E293B"/>
                <w:sz w:val="17"/>
              </w:rPr>
              <w:t>tests/test_anomaly.py</w:t>
            </w:r>
          </w:p>
        </w:tc>
        <w:tc>
          <w:tcPr>
            <w:tcW w:w="1407" w:type="dxa"/>
            <w:shd w:val="clear" w:color="auto" w:fill="F8FAFC"/>
            <w:tcMar>
              <w:top w:w="22" w:type="dxa"/>
              <w:left w:w="70" w:type="dxa"/>
              <w:bottom w:w="22" w:type="dxa"/>
              <w:right w:w="70" w:type="dxa"/>
            </w:tcMar>
          </w:tcPr>
          <w:p w14:paraId="7FA9E27F"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8FAFC"/>
            <w:tcMar>
              <w:top w:w="22" w:type="dxa"/>
              <w:left w:w="70" w:type="dxa"/>
              <w:bottom w:w="22" w:type="dxa"/>
              <w:right w:w="70" w:type="dxa"/>
            </w:tcMar>
          </w:tcPr>
          <w:p w14:paraId="33630E56" w14:textId="77777777" w:rsidR="00D0006E" w:rsidRDefault="00000000">
            <w:pPr>
              <w:spacing w:before="10" w:after="10" w:line="240" w:lineRule="auto"/>
            </w:pPr>
            <w:r>
              <w:rPr>
                <w:rFonts w:ascii="Calibri" w:hAnsi="Calibri"/>
                <w:color w:val="1E293B"/>
                <w:sz w:val="17"/>
              </w:rPr>
              <w:t>Isolation Forest fitting, synthetic outlier injection, score thresholds</w:t>
            </w:r>
          </w:p>
        </w:tc>
        <w:tc>
          <w:tcPr>
            <w:tcW w:w="985" w:type="dxa"/>
            <w:shd w:val="clear" w:color="auto" w:fill="F8FAFC"/>
            <w:tcMar>
              <w:top w:w="22" w:type="dxa"/>
              <w:left w:w="70" w:type="dxa"/>
              <w:bottom w:w="22" w:type="dxa"/>
              <w:right w:w="70" w:type="dxa"/>
            </w:tcMar>
          </w:tcPr>
          <w:p w14:paraId="7A29B7CE" w14:textId="77777777" w:rsidR="00D0006E" w:rsidRDefault="00000000">
            <w:pPr>
              <w:spacing w:before="10" w:after="10" w:line="240" w:lineRule="auto"/>
              <w:jc w:val="center"/>
            </w:pPr>
            <w:r>
              <w:rPr>
                <w:rFonts w:ascii="Calibri" w:hAnsi="Calibri"/>
                <w:color w:val="1E293B"/>
                <w:sz w:val="17"/>
              </w:rPr>
              <w:t>1 / 1</w:t>
            </w:r>
          </w:p>
        </w:tc>
        <w:tc>
          <w:tcPr>
            <w:tcW w:w="844" w:type="dxa"/>
            <w:shd w:val="clear" w:color="auto" w:fill="F8FAFC"/>
            <w:tcMar>
              <w:top w:w="22" w:type="dxa"/>
              <w:left w:w="70" w:type="dxa"/>
              <w:bottom w:w="22" w:type="dxa"/>
              <w:right w:w="70" w:type="dxa"/>
            </w:tcMar>
          </w:tcPr>
          <w:p w14:paraId="2D7D4D60" w14:textId="77777777" w:rsidR="00D0006E" w:rsidRDefault="00000000">
            <w:pPr>
              <w:spacing w:before="10" w:after="10" w:line="240" w:lineRule="auto"/>
              <w:jc w:val="center"/>
            </w:pPr>
            <w:r>
              <w:rPr>
                <w:rFonts w:ascii="Calibri" w:hAnsi="Calibri"/>
                <w:color w:val="1E293B"/>
                <w:sz w:val="17"/>
              </w:rPr>
              <w:t>0.22s</w:t>
            </w:r>
          </w:p>
        </w:tc>
        <w:tc>
          <w:tcPr>
            <w:tcW w:w="844" w:type="dxa"/>
            <w:gridSpan w:val="2"/>
            <w:shd w:val="clear" w:color="auto" w:fill="F8FAFC"/>
            <w:tcMar>
              <w:top w:w="22" w:type="dxa"/>
              <w:left w:w="70" w:type="dxa"/>
              <w:bottom w:w="22" w:type="dxa"/>
              <w:right w:w="70" w:type="dxa"/>
            </w:tcMar>
          </w:tcPr>
          <w:p w14:paraId="3B0E3950" w14:textId="77777777" w:rsidR="00D0006E" w:rsidRDefault="00000000">
            <w:pPr>
              <w:spacing w:before="10" w:after="10" w:line="240" w:lineRule="auto"/>
              <w:jc w:val="center"/>
            </w:pPr>
            <w:r>
              <w:rPr>
                <w:rFonts w:ascii="Calibri" w:hAnsi="Calibri"/>
                <w:color w:val="1E293B"/>
                <w:sz w:val="17"/>
              </w:rPr>
              <w:t>PASSED (100%)</w:t>
            </w:r>
          </w:p>
        </w:tc>
      </w:tr>
      <w:tr w:rsidR="00D0006E" w14:paraId="76570ACF" w14:textId="77777777">
        <w:trPr>
          <w:jc w:val="center"/>
        </w:trPr>
        <w:tc>
          <w:tcPr>
            <w:tcW w:w="2532" w:type="dxa"/>
            <w:shd w:val="clear" w:color="auto" w:fill="FFFFFF"/>
            <w:tcMar>
              <w:top w:w="22" w:type="dxa"/>
              <w:left w:w="70" w:type="dxa"/>
              <w:bottom w:w="22" w:type="dxa"/>
              <w:right w:w="70" w:type="dxa"/>
            </w:tcMar>
          </w:tcPr>
          <w:p w14:paraId="0561AF50" w14:textId="77777777" w:rsidR="00D0006E" w:rsidRDefault="00000000">
            <w:pPr>
              <w:spacing w:before="10" w:after="10" w:line="240" w:lineRule="auto"/>
            </w:pPr>
            <w:r>
              <w:rPr>
                <w:rFonts w:ascii="Calibri" w:hAnsi="Calibri"/>
                <w:color w:val="1E293B"/>
                <w:sz w:val="17"/>
              </w:rPr>
              <w:t>tests/test_impact.py</w:t>
            </w:r>
          </w:p>
        </w:tc>
        <w:tc>
          <w:tcPr>
            <w:tcW w:w="1407" w:type="dxa"/>
            <w:shd w:val="clear" w:color="auto" w:fill="FFFFFF"/>
            <w:tcMar>
              <w:top w:w="22" w:type="dxa"/>
              <w:left w:w="70" w:type="dxa"/>
              <w:bottom w:w="22" w:type="dxa"/>
              <w:right w:w="70" w:type="dxa"/>
            </w:tcMar>
          </w:tcPr>
          <w:p w14:paraId="0F8F49E9"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FFFFF"/>
            <w:tcMar>
              <w:top w:w="22" w:type="dxa"/>
              <w:left w:w="70" w:type="dxa"/>
              <w:bottom w:w="22" w:type="dxa"/>
              <w:right w:w="70" w:type="dxa"/>
            </w:tcMar>
          </w:tcPr>
          <w:p w14:paraId="07132BD1" w14:textId="77777777" w:rsidR="00D0006E" w:rsidRDefault="00000000">
            <w:pPr>
              <w:spacing w:before="10" w:after="10" w:line="240" w:lineRule="auto"/>
            </w:pPr>
            <w:r>
              <w:rPr>
                <w:rFonts w:ascii="Calibri" w:hAnsi="Calibri"/>
                <w:color w:val="1E293B"/>
                <w:sz w:val="17"/>
              </w:rPr>
              <w:t>NetworkX DiGraph traversal, downstream dependencies, stock runway days</w:t>
            </w:r>
          </w:p>
        </w:tc>
        <w:tc>
          <w:tcPr>
            <w:tcW w:w="985" w:type="dxa"/>
            <w:shd w:val="clear" w:color="auto" w:fill="FFFFFF"/>
            <w:tcMar>
              <w:top w:w="22" w:type="dxa"/>
              <w:left w:w="70" w:type="dxa"/>
              <w:bottom w:w="22" w:type="dxa"/>
              <w:right w:w="70" w:type="dxa"/>
            </w:tcMar>
          </w:tcPr>
          <w:p w14:paraId="05849EF0" w14:textId="77777777" w:rsidR="00D0006E" w:rsidRDefault="00000000">
            <w:pPr>
              <w:spacing w:before="10" w:after="10" w:line="240" w:lineRule="auto"/>
              <w:jc w:val="center"/>
            </w:pPr>
            <w:r>
              <w:rPr>
                <w:rFonts w:ascii="Calibri" w:hAnsi="Calibri"/>
                <w:color w:val="1E293B"/>
                <w:sz w:val="17"/>
              </w:rPr>
              <w:t>2 / 2</w:t>
            </w:r>
          </w:p>
        </w:tc>
        <w:tc>
          <w:tcPr>
            <w:tcW w:w="844" w:type="dxa"/>
            <w:shd w:val="clear" w:color="auto" w:fill="FFFFFF"/>
            <w:tcMar>
              <w:top w:w="22" w:type="dxa"/>
              <w:left w:w="70" w:type="dxa"/>
              <w:bottom w:w="22" w:type="dxa"/>
              <w:right w:w="70" w:type="dxa"/>
            </w:tcMar>
          </w:tcPr>
          <w:p w14:paraId="4BD1FE88" w14:textId="77777777" w:rsidR="00D0006E" w:rsidRDefault="00000000">
            <w:pPr>
              <w:spacing w:before="10" w:after="10" w:line="240" w:lineRule="auto"/>
              <w:jc w:val="center"/>
            </w:pPr>
            <w:r>
              <w:rPr>
                <w:rFonts w:ascii="Calibri" w:hAnsi="Calibri"/>
                <w:color w:val="1E293B"/>
                <w:sz w:val="17"/>
              </w:rPr>
              <w:t>0.38s</w:t>
            </w:r>
          </w:p>
        </w:tc>
        <w:tc>
          <w:tcPr>
            <w:tcW w:w="844" w:type="dxa"/>
            <w:gridSpan w:val="2"/>
            <w:shd w:val="clear" w:color="auto" w:fill="FFFFFF"/>
            <w:tcMar>
              <w:top w:w="22" w:type="dxa"/>
              <w:left w:w="70" w:type="dxa"/>
              <w:bottom w:w="22" w:type="dxa"/>
              <w:right w:w="70" w:type="dxa"/>
            </w:tcMar>
          </w:tcPr>
          <w:p w14:paraId="521E7ABA" w14:textId="77777777" w:rsidR="00D0006E" w:rsidRDefault="00000000">
            <w:pPr>
              <w:spacing w:before="10" w:after="10" w:line="240" w:lineRule="auto"/>
              <w:jc w:val="center"/>
            </w:pPr>
            <w:r>
              <w:rPr>
                <w:rFonts w:ascii="Calibri" w:hAnsi="Calibri"/>
                <w:color w:val="1E293B"/>
                <w:sz w:val="17"/>
              </w:rPr>
              <w:t>PASSED (100%)</w:t>
            </w:r>
          </w:p>
        </w:tc>
      </w:tr>
      <w:tr w:rsidR="00D0006E" w14:paraId="2968A273" w14:textId="77777777">
        <w:trPr>
          <w:jc w:val="center"/>
        </w:trPr>
        <w:tc>
          <w:tcPr>
            <w:tcW w:w="2532" w:type="dxa"/>
            <w:shd w:val="clear" w:color="auto" w:fill="F8FAFC"/>
            <w:tcMar>
              <w:top w:w="22" w:type="dxa"/>
              <w:left w:w="70" w:type="dxa"/>
              <w:bottom w:w="22" w:type="dxa"/>
              <w:right w:w="70" w:type="dxa"/>
            </w:tcMar>
          </w:tcPr>
          <w:p w14:paraId="04468DDB" w14:textId="77777777" w:rsidR="00D0006E" w:rsidRDefault="00000000">
            <w:pPr>
              <w:spacing w:before="10" w:after="10" w:line="240" w:lineRule="auto"/>
            </w:pPr>
            <w:r>
              <w:rPr>
                <w:rFonts w:ascii="Calibri" w:hAnsi="Calibri"/>
                <w:color w:val="1E293B"/>
                <w:sz w:val="17"/>
              </w:rPr>
              <w:t>tests/test_simulation.py</w:t>
            </w:r>
          </w:p>
        </w:tc>
        <w:tc>
          <w:tcPr>
            <w:tcW w:w="1407" w:type="dxa"/>
            <w:shd w:val="clear" w:color="auto" w:fill="F8FAFC"/>
            <w:tcMar>
              <w:top w:w="22" w:type="dxa"/>
              <w:left w:w="70" w:type="dxa"/>
              <w:bottom w:w="22" w:type="dxa"/>
              <w:right w:w="70" w:type="dxa"/>
            </w:tcMar>
          </w:tcPr>
          <w:p w14:paraId="21BCB858"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8FAFC"/>
            <w:tcMar>
              <w:top w:w="22" w:type="dxa"/>
              <w:left w:w="70" w:type="dxa"/>
              <w:bottom w:w="22" w:type="dxa"/>
              <w:right w:w="70" w:type="dxa"/>
            </w:tcMar>
          </w:tcPr>
          <w:p w14:paraId="5FF8BAC5" w14:textId="77777777" w:rsidR="00D0006E" w:rsidRDefault="00000000">
            <w:pPr>
              <w:spacing w:before="10" w:after="10" w:line="240" w:lineRule="auto"/>
            </w:pPr>
            <w:r>
              <w:rPr>
                <w:rFonts w:ascii="Calibri" w:hAnsi="Calibri"/>
                <w:color w:val="1E293B"/>
                <w:sz w:val="17"/>
              </w:rPr>
              <w:t>In-memory state cloning, non-destructive isolation, route severance, demand surge</w:t>
            </w:r>
          </w:p>
        </w:tc>
        <w:tc>
          <w:tcPr>
            <w:tcW w:w="985" w:type="dxa"/>
            <w:shd w:val="clear" w:color="auto" w:fill="F8FAFC"/>
            <w:tcMar>
              <w:top w:w="22" w:type="dxa"/>
              <w:left w:w="70" w:type="dxa"/>
              <w:bottom w:w="22" w:type="dxa"/>
              <w:right w:w="70" w:type="dxa"/>
            </w:tcMar>
          </w:tcPr>
          <w:p w14:paraId="6421F73F" w14:textId="77777777" w:rsidR="00D0006E" w:rsidRDefault="00000000">
            <w:pPr>
              <w:spacing w:before="10" w:after="10" w:line="240" w:lineRule="auto"/>
              <w:jc w:val="center"/>
            </w:pPr>
            <w:r>
              <w:rPr>
                <w:rFonts w:ascii="Calibri" w:hAnsi="Calibri"/>
                <w:color w:val="1E293B"/>
                <w:sz w:val="17"/>
              </w:rPr>
              <w:t>3 / 3</w:t>
            </w:r>
          </w:p>
        </w:tc>
        <w:tc>
          <w:tcPr>
            <w:tcW w:w="844" w:type="dxa"/>
            <w:shd w:val="clear" w:color="auto" w:fill="F8FAFC"/>
            <w:tcMar>
              <w:top w:w="22" w:type="dxa"/>
              <w:left w:w="70" w:type="dxa"/>
              <w:bottom w:w="22" w:type="dxa"/>
              <w:right w:w="70" w:type="dxa"/>
            </w:tcMar>
          </w:tcPr>
          <w:p w14:paraId="06172A5F" w14:textId="77777777" w:rsidR="00D0006E" w:rsidRDefault="00000000">
            <w:pPr>
              <w:spacing w:before="10" w:after="10" w:line="240" w:lineRule="auto"/>
              <w:jc w:val="center"/>
            </w:pPr>
            <w:r>
              <w:rPr>
                <w:rFonts w:ascii="Calibri" w:hAnsi="Calibri"/>
                <w:color w:val="1E293B"/>
                <w:sz w:val="17"/>
              </w:rPr>
              <w:t>0.31s</w:t>
            </w:r>
          </w:p>
        </w:tc>
        <w:tc>
          <w:tcPr>
            <w:tcW w:w="844" w:type="dxa"/>
            <w:gridSpan w:val="2"/>
            <w:shd w:val="clear" w:color="auto" w:fill="F8FAFC"/>
            <w:tcMar>
              <w:top w:w="22" w:type="dxa"/>
              <w:left w:w="70" w:type="dxa"/>
              <w:bottom w:w="22" w:type="dxa"/>
              <w:right w:w="70" w:type="dxa"/>
            </w:tcMar>
          </w:tcPr>
          <w:p w14:paraId="41C12301" w14:textId="77777777" w:rsidR="00D0006E" w:rsidRDefault="00000000">
            <w:pPr>
              <w:spacing w:before="10" w:after="10" w:line="240" w:lineRule="auto"/>
              <w:jc w:val="center"/>
            </w:pPr>
            <w:r>
              <w:rPr>
                <w:rFonts w:ascii="Calibri" w:hAnsi="Calibri"/>
                <w:color w:val="1E293B"/>
                <w:sz w:val="17"/>
              </w:rPr>
              <w:t>PASSED (100%)</w:t>
            </w:r>
          </w:p>
        </w:tc>
      </w:tr>
      <w:tr w:rsidR="00D0006E" w14:paraId="461A24F9" w14:textId="77777777">
        <w:trPr>
          <w:jc w:val="center"/>
        </w:trPr>
        <w:tc>
          <w:tcPr>
            <w:tcW w:w="2532" w:type="dxa"/>
            <w:shd w:val="clear" w:color="auto" w:fill="FFFFFF"/>
            <w:tcMar>
              <w:top w:w="22" w:type="dxa"/>
              <w:left w:w="70" w:type="dxa"/>
              <w:bottom w:w="22" w:type="dxa"/>
              <w:right w:w="70" w:type="dxa"/>
            </w:tcMar>
          </w:tcPr>
          <w:p w14:paraId="2E2CDB63" w14:textId="77777777" w:rsidR="00D0006E" w:rsidRDefault="00000000">
            <w:pPr>
              <w:spacing w:before="10" w:after="10" w:line="240" w:lineRule="auto"/>
            </w:pPr>
            <w:r>
              <w:rPr>
                <w:rFonts w:ascii="Calibri" w:hAnsi="Calibri"/>
                <w:color w:val="1E293B"/>
                <w:sz w:val="17"/>
              </w:rPr>
              <w:t>tests/test_optimization.py</w:t>
            </w:r>
          </w:p>
        </w:tc>
        <w:tc>
          <w:tcPr>
            <w:tcW w:w="1407" w:type="dxa"/>
            <w:shd w:val="clear" w:color="auto" w:fill="FFFFFF"/>
            <w:tcMar>
              <w:top w:w="22" w:type="dxa"/>
              <w:left w:w="70" w:type="dxa"/>
              <w:bottom w:w="22" w:type="dxa"/>
              <w:right w:w="70" w:type="dxa"/>
            </w:tcMar>
          </w:tcPr>
          <w:p w14:paraId="09E934FE"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FFFFF"/>
            <w:tcMar>
              <w:top w:w="22" w:type="dxa"/>
              <w:left w:w="70" w:type="dxa"/>
              <w:bottom w:w="22" w:type="dxa"/>
              <w:right w:w="70" w:type="dxa"/>
            </w:tcMar>
          </w:tcPr>
          <w:p w14:paraId="52A2A773" w14:textId="77777777" w:rsidR="00D0006E" w:rsidRDefault="00000000">
            <w:pPr>
              <w:spacing w:before="10" w:after="10" w:line="240" w:lineRule="auto"/>
            </w:pPr>
            <w:r>
              <w:rPr>
                <w:rFonts w:ascii="Calibri" w:hAnsi="Calibri"/>
                <w:color w:val="1E293B"/>
                <w:sz w:val="17"/>
              </w:rPr>
              <w:t>Google OR-Tools GLOP formulation, capacity constraints, baseline comparison</w:t>
            </w:r>
          </w:p>
        </w:tc>
        <w:tc>
          <w:tcPr>
            <w:tcW w:w="985" w:type="dxa"/>
            <w:shd w:val="clear" w:color="auto" w:fill="FFFFFF"/>
            <w:tcMar>
              <w:top w:w="22" w:type="dxa"/>
              <w:left w:w="70" w:type="dxa"/>
              <w:bottom w:w="22" w:type="dxa"/>
              <w:right w:w="70" w:type="dxa"/>
            </w:tcMar>
          </w:tcPr>
          <w:p w14:paraId="44FEC2F0" w14:textId="77777777" w:rsidR="00D0006E" w:rsidRDefault="00000000">
            <w:pPr>
              <w:spacing w:before="10" w:after="10" w:line="240" w:lineRule="auto"/>
              <w:jc w:val="center"/>
            </w:pPr>
            <w:r>
              <w:rPr>
                <w:rFonts w:ascii="Calibri" w:hAnsi="Calibri"/>
                <w:color w:val="1E293B"/>
                <w:sz w:val="17"/>
              </w:rPr>
              <w:t>2 / 2</w:t>
            </w:r>
          </w:p>
        </w:tc>
        <w:tc>
          <w:tcPr>
            <w:tcW w:w="844" w:type="dxa"/>
            <w:shd w:val="clear" w:color="auto" w:fill="FFFFFF"/>
            <w:tcMar>
              <w:top w:w="22" w:type="dxa"/>
              <w:left w:w="70" w:type="dxa"/>
              <w:bottom w:w="22" w:type="dxa"/>
              <w:right w:w="70" w:type="dxa"/>
            </w:tcMar>
          </w:tcPr>
          <w:p w14:paraId="7C895B0F" w14:textId="77777777" w:rsidR="00D0006E" w:rsidRDefault="00000000">
            <w:pPr>
              <w:spacing w:before="10" w:after="10" w:line="240" w:lineRule="auto"/>
              <w:jc w:val="center"/>
            </w:pPr>
            <w:r>
              <w:rPr>
                <w:rFonts w:ascii="Calibri" w:hAnsi="Calibri"/>
                <w:color w:val="1E293B"/>
                <w:sz w:val="17"/>
              </w:rPr>
              <w:t>0.28s</w:t>
            </w:r>
          </w:p>
        </w:tc>
        <w:tc>
          <w:tcPr>
            <w:tcW w:w="844" w:type="dxa"/>
            <w:gridSpan w:val="2"/>
            <w:shd w:val="clear" w:color="auto" w:fill="FFFFFF"/>
            <w:tcMar>
              <w:top w:w="22" w:type="dxa"/>
              <w:left w:w="70" w:type="dxa"/>
              <w:bottom w:w="22" w:type="dxa"/>
              <w:right w:w="70" w:type="dxa"/>
            </w:tcMar>
          </w:tcPr>
          <w:p w14:paraId="3C77418A" w14:textId="77777777" w:rsidR="00D0006E" w:rsidRDefault="00000000">
            <w:pPr>
              <w:spacing w:before="10" w:after="10" w:line="240" w:lineRule="auto"/>
              <w:jc w:val="center"/>
            </w:pPr>
            <w:r>
              <w:rPr>
                <w:rFonts w:ascii="Calibri" w:hAnsi="Calibri"/>
                <w:color w:val="1E293B"/>
                <w:sz w:val="17"/>
              </w:rPr>
              <w:t>PASSED (100%)</w:t>
            </w:r>
          </w:p>
        </w:tc>
      </w:tr>
      <w:tr w:rsidR="00D0006E" w14:paraId="0F9EE434" w14:textId="77777777">
        <w:trPr>
          <w:jc w:val="center"/>
        </w:trPr>
        <w:tc>
          <w:tcPr>
            <w:tcW w:w="2532" w:type="dxa"/>
            <w:shd w:val="clear" w:color="auto" w:fill="F8FAFC"/>
            <w:tcMar>
              <w:top w:w="22" w:type="dxa"/>
              <w:left w:w="70" w:type="dxa"/>
              <w:bottom w:w="22" w:type="dxa"/>
              <w:right w:w="70" w:type="dxa"/>
            </w:tcMar>
          </w:tcPr>
          <w:p w14:paraId="74093620" w14:textId="77777777" w:rsidR="00D0006E" w:rsidRDefault="00000000">
            <w:pPr>
              <w:spacing w:before="10" w:after="10" w:line="240" w:lineRule="auto"/>
            </w:pPr>
            <w:r>
              <w:rPr>
                <w:rFonts w:ascii="Calibri" w:hAnsi="Calibri"/>
                <w:color w:val="1E293B"/>
                <w:sz w:val="17"/>
              </w:rPr>
              <w:t>tests/test_api.py</w:t>
            </w:r>
          </w:p>
        </w:tc>
        <w:tc>
          <w:tcPr>
            <w:tcW w:w="1407" w:type="dxa"/>
            <w:shd w:val="clear" w:color="auto" w:fill="F8FAFC"/>
            <w:tcMar>
              <w:top w:w="22" w:type="dxa"/>
              <w:left w:w="70" w:type="dxa"/>
              <w:bottom w:w="22" w:type="dxa"/>
              <w:right w:w="70" w:type="dxa"/>
            </w:tcMar>
          </w:tcPr>
          <w:p w14:paraId="206E6961" w14:textId="77777777" w:rsidR="00D0006E" w:rsidRDefault="00000000">
            <w:pPr>
              <w:spacing w:before="10" w:after="10" w:line="240" w:lineRule="auto"/>
            </w:pPr>
            <w:r>
              <w:rPr>
                <w:rFonts w:ascii="Calibri" w:hAnsi="Calibri"/>
                <w:color w:val="1E293B"/>
                <w:sz w:val="17"/>
              </w:rPr>
              <w:t>Pytest 9.1</w:t>
            </w:r>
          </w:p>
        </w:tc>
        <w:tc>
          <w:tcPr>
            <w:tcW w:w="2532" w:type="dxa"/>
            <w:shd w:val="clear" w:color="auto" w:fill="F8FAFC"/>
            <w:tcMar>
              <w:top w:w="22" w:type="dxa"/>
              <w:left w:w="70" w:type="dxa"/>
              <w:bottom w:w="22" w:type="dxa"/>
              <w:right w:w="70" w:type="dxa"/>
            </w:tcMar>
          </w:tcPr>
          <w:p w14:paraId="46CD7C8A" w14:textId="77777777" w:rsidR="00D0006E" w:rsidRDefault="00000000">
            <w:pPr>
              <w:spacing w:before="10" w:after="10" w:line="240" w:lineRule="auto"/>
            </w:pPr>
            <w:r>
              <w:rPr>
                <w:rFonts w:ascii="Calibri" w:hAnsi="Calibri"/>
                <w:color w:val="1E293B"/>
                <w:sz w:val="17"/>
              </w:rPr>
              <w:t>FastAPI TestClient HTTP 200 validation across all 16 REST endpoints</w:t>
            </w:r>
          </w:p>
        </w:tc>
        <w:tc>
          <w:tcPr>
            <w:tcW w:w="985" w:type="dxa"/>
            <w:shd w:val="clear" w:color="auto" w:fill="F8FAFC"/>
            <w:tcMar>
              <w:top w:w="22" w:type="dxa"/>
              <w:left w:w="70" w:type="dxa"/>
              <w:bottom w:w="22" w:type="dxa"/>
              <w:right w:w="70" w:type="dxa"/>
            </w:tcMar>
          </w:tcPr>
          <w:p w14:paraId="542F8CDA" w14:textId="77777777" w:rsidR="00D0006E" w:rsidRDefault="00000000">
            <w:pPr>
              <w:spacing w:before="10" w:after="10" w:line="240" w:lineRule="auto"/>
              <w:jc w:val="center"/>
            </w:pPr>
            <w:r>
              <w:rPr>
                <w:rFonts w:ascii="Calibri" w:hAnsi="Calibri"/>
                <w:color w:val="1E293B"/>
                <w:sz w:val="17"/>
              </w:rPr>
              <w:t>10 / 10</w:t>
            </w:r>
          </w:p>
        </w:tc>
        <w:tc>
          <w:tcPr>
            <w:tcW w:w="844" w:type="dxa"/>
            <w:shd w:val="clear" w:color="auto" w:fill="F8FAFC"/>
            <w:tcMar>
              <w:top w:w="22" w:type="dxa"/>
              <w:left w:w="70" w:type="dxa"/>
              <w:bottom w:w="22" w:type="dxa"/>
              <w:right w:w="70" w:type="dxa"/>
            </w:tcMar>
          </w:tcPr>
          <w:p w14:paraId="3F3B756A" w14:textId="77777777" w:rsidR="00D0006E" w:rsidRDefault="00000000">
            <w:pPr>
              <w:spacing w:before="10" w:after="10" w:line="240" w:lineRule="auto"/>
              <w:jc w:val="center"/>
            </w:pPr>
            <w:r>
              <w:rPr>
                <w:rFonts w:ascii="Calibri" w:hAnsi="Calibri"/>
                <w:color w:val="1E293B"/>
                <w:sz w:val="17"/>
              </w:rPr>
              <w:t>1.80s</w:t>
            </w:r>
          </w:p>
        </w:tc>
        <w:tc>
          <w:tcPr>
            <w:tcW w:w="844" w:type="dxa"/>
            <w:gridSpan w:val="2"/>
            <w:shd w:val="clear" w:color="auto" w:fill="F8FAFC"/>
            <w:tcMar>
              <w:top w:w="22" w:type="dxa"/>
              <w:left w:w="70" w:type="dxa"/>
              <w:bottom w:w="22" w:type="dxa"/>
              <w:right w:w="70" w:type="dxa"/>
            </w:tcMar>
          </w:tcPr>
          <w:p w14:paraId="671444C3" w14:textId="77777777" w:rsidR="00D0006E" w:rsidRDefault="00000000">
            <w:pPr>
              <w:spacing w:before="10" w:after="10" w:line="240" w:lineRule="auto"/>
              <w:jc w:val="center"/>
            </w:pPr>
            <w:r>
              <w:rPr>
                <w:rFonts w:ascii="Calibri" w:hAnsi="Calibri"/>
                <w:color w:val="1E293B"/>
                <w:sz w:val="17"/>
              </w:rPr>
              <w:t>PASSED (100%)</w:t>
            </w:r>
          </w:p>
        </w:tc>
      </w:tr>
      <w:tr w:rsidR="00D0006E" w14:paraId="5C664F61" w14:textId="77777777">
        <w:trPr>
          <w:jc w:val="center"/>
        </w:trPr>
        <w:tc>
          <w:tcPr>
            <w:tcW w:w="2532" w:type="dxa"/>
            <w:shd w:val="clear" w:color="auto" w:fill="FFFFFF"/>
            <w:tcMar>
              <w:top w:w="22" w:type="dxa"/>
              <w:left w:w="70" w:type="dxa"/>
              <w:bottom w:w="22" w:type="dxa"/>
              <w:right w:w="70" w:type="dxa"/>
            </w:tcMar>
          </w:tcPr>
          <w:p w14:paraId="5DA55FED" w14:textId="77777777" w:rsidR="00D0006E" w:rsidRDefault="00000000">
            <w:pPr>
              <w:spacing w:before="10" w:after="10" w:line="240" w:lineRule="auto"/>
            </w:pPr>
            <w:r>
              <w:rPr>
                <w:rFonts w:ascii="Calibri" w:hAnsi="Calibri"/>
                <w:color w:val="1E293B"/>
                <w:sz w:val="17"/>
              </w:rPr>
              <w:t>src/tests/formatters.test.ts</w:t>
            </w:r>
          </w:p>
        </w:tc>
        <w:tc>
          <w:tcPr>
            <w:tcW w:w="1407" w:type="dxa"/>
            <w:shd w:val="clear" w:color="auto" w:fill="FFFFFF"/>
            <w:tcMar>
              <w:top w:w="22" w:type="dxa"/>
              <w:left w:w="70" w:type="dxa"/>
              <w:bottom w:w="22" w:type="dxa"/>
              <w:right w:w="70" w:type="dxa"/>
            </w:tcMar>
          </w:tcPr>
          <w:p w14:paraId="2C5DFA6A" w14:textId="77777777" w:rsidR="00D0006E" w:rsidRDefault="00000000">
            <w:pPr>
              <w:spacing w:before="10" w:after="10" w:line="240" w:lineRule="auto"/>
            </w:pPr>
            <w:r>
              <w:rPr>
                <w:rFonts w:ascii="Calibri" w:hAnsi="Calibri"/>
                <w:color w:val="1E293B"/>
                <w:sz w:val="17"/>
              </w:rPr>
              <w:t>Vitest 5.0</w:t>
            </w:r>
          </w:p>
        </w:tc>
        <w:tc>
          <w:tcPr>
            <w:tcW w:w="2532" w:type="dxa"/>
            <w:shd w:val="clear" w:color="auto" w:fill="FFFFFF"/>
            <w:tcMar>
              <w:top w:w="22" w:type="dxa"/>
              <w:left w:w="70" w:type="dxa"/>
              <w:bottom w:w="22" w:type="dxa"/>
              <w:right w:w="70" w:type="dxa"/>
            </w:tcMar>
          </w:tcPr>
          <w:p w14:paraId="2C5C7CE4" w14:textId="77777777" w:rsidR="00D0006E" w:rsidRDefault="00000000">
            <w:pPr>
              <w:spacing w:before="10" w:after="10" w:line="240" w:lineRule="auto"/>
            </w:pPr>
            <w:r>
              <w:rPr>
                <w:rFonts w:ascii="Calibri" w:hAnsi="Calibri"/>
                <w:color w:val="1E293B"/>
                <w:sz w:val="17"/>
              </w:rPr>
              <w:t>Indian Rupee (Lakh/Crore) formatting, percentage strings, badge styling</w:t>
            </w:r>
          </w:p>
        </w:tc>
        <w:tc>
          <w:tcPr>
            <w:tcW w:w="985" w:type="dxa"/>
            <w:shd w:val="clear" w:color="auto" w:fill="FFFFFF"/>
            <w:tcMar>
              <w:top w:w="22" w:type="dxa"/>
              <w:left w:w="70" w:type="dxa"/>
              <w:bottom w:w="22" w:type="dxa"/>
              <w:right w:w="70" w:type="dxa"/>
            </w:tcMar>
          </w:tcPr>
          <w:p w14:paraId="732FFC22" w14:textId="77777777" w:rsidR="00D0006E" w:rsidRDefault="00000000">
            <w:pPr>
              <w:spacing w:before="10" w:after="10" w:line="240" w:lineRule="auto"/>
              <w:jc w:val="center"/>
            </w:pPr>
            <w:r>
              <w:rPr>
                <w:rFonts w:ascii="Calibri" w:hAnsi="Calibri"/>
                <w:color w:val="1E293B"/>
                <w:sz w:val="17"/>
              </w:rPr>
              <w:t>5 / 5</w:t>
            </w:r>
          </w:p>
        </w:tc>
        <w:tc>
          <w:tcPr>
            <w:tcW w:w="844" w:type="dxa"/>
            <w:shd w:val="clear" w:color="auto" w:fill="FFFFFF"/>
            <w:tcMar>
              <w:top w:w="22" w:type="dxa"/>
              <w:left w:w="70" w:type="dxa"/>
              <w:bottom w:w="22" w:type="dxa"/>
              <w:right w:w="70" w:type="dxa"/>
            </w:tcMar>
          </w:tcPr>
          <w:p w14:paraId="12E8A53B" w14:textId="77777777" w:rsidR="00D0006E" w:rsidRDefault="00000000">
            <w:pPr>
              <w:spacing w:before="10" w:after="10" w:line="240" w:lineRule="auto"/>
              <w:jc w:val="center"/>
            </w:pPr>
            <w:r>
              <w:rPr>
                <w:rFonts w:ascii="Calibri" w:hAnsi="Calibri"/>
                <w:color w:val="1E293B"/>
                <w:sz w:val="17"/>
              </w:rPr>
              <w:t>0.07s</w:t>
            </w:r>
          </w:p>
        </w:tc>
        <w:tc>
          <w:tcPr>
            <w:tcW w:w="844" w:type="dxa"/>
            <w:gridSpan w:val="2"/>
            <w:shd w:val="clear" w:color="auto" w:fill="FFFFFF"/>
            <w:tcMar>
              <w:top w:w="22" w:type="dxa"/>
              <w:left w:w="70" w:type="dxa"/>
              <w:bottom w:w="22" w:type="dxa"/>
              <w:right w:w="70" w:type="dxa"/>
            </w:tcMar>
          </w:tcPr>
          <w:p w14:paraId="02178C19" w14:textId="77777777" w:rsidR="00D0006E" w:rsidRDefault="00000000">
            <w:pPr>
              <w:spacing w:before="10" w:after="10" w:line="240" w:lineRule="auto"/>
              <w:jc w:val="center"/>
            </w:pPr>
            <w:r>
              <w:rPr>
                <w:rFonts w:ascii="Calibri" w:hAnsi="Calibri"/>
                <w:color w:val="1E293B"/>
                <w:sz w:val="17"/>
              </w:rPr>
              <w:t>PASSED (100%)</w:t>
            </w:r>
          </w:p>
        </w:tc>
      </w:tr>
      <w:tr w:rsidR="00D0006E" w14:paraId="3B616A91" w14:textId="77777777">
        <w:trPr>
          <w:jc w:val="center"/>
        </w:trPr>
        <w:tc>
          <w:tcPr>
            <w:tcW w:w="2532" w:type="dxa"/>
            <w:shd w:val="clear" w:color="auto" w:fill="F8FAFC"/>
            <w:tcMar>
              <w:top w:w="22" w:type="dxa"/>
              <w:left w:w="70" w:type="dxa"/>
              <w:bottom w:w="22" w:type="dxa"/>
              <w:right w:w="70" w:type="dxa"/>
            </w:tcMar>
          </w:tcPr>
          <w:p w14:paraId="5C003433" w14:textId="77777777" w:rsidR="00D0006E" w:rsidRDefault="00000000">
            <w:pPr>
              <w:spacing w:before="10" w:after="10" w:line="240" w:lineRule="auto"/>
            </w:pPr>
            <w:r>
              <w:rPr>
                <w:rFonts w:ascii="Calibri" w:hAnsi="Calibri"/>
                <w:color w:val="1E293B"/>
                <w:sz w:val="17"/>
              </w:rPr>
              <w:t>src/tests/components.test.tsx</w:t>
            </w:r>
          </w:p>
        </w:tc>
        <w:tc>
          <w:tcPr>
            <w:tcW w:w="1407" w:type="dxa"/>
            <w:shd w:val="clear" w:color="auto" w:fill="F8FAFC"/>
            <w:tcMar>
              <w:top w:w="22" w:type="dxa"/>
              <w:left w:w="70" w:type="dxa"/>
              <w:bottom w:w="22" w:type="dxa"/>
              <w:right w:w="70" w:type="dxa"/>
            </w:tcMar>
          </w:tcPr>
          <w:p w14:paraId="0EDF71F4" w14:textId="77777777" w:rsidR="00D0006E" w:rsidRDefault="00000000">
            <w:pPr>
              <w:spacing w:before="10" w:after="10" w:line="240" w:lineRule="auto"/>
            </w:pPr>
            <w:r>
              <w:rPr>
                <w:rFonts w:ascii="Calibri" w:hAnsi="Calibri"/>
                <w:color w:val="1E293B"/>
                <w:sz w:val="17"/>
              </w:rPr>
              <w:t>Vitest 5.0</w:t>
            </w:r>
          </w:p>
        </w:tc>
        <w:tc>
          <w:tcPr>
            <w:tcW w:w="2532" w:type="dxa"/>
            <w:shd w:val="clear" w:color="auto" w:fill="F8FAFC"/>
            <w:tcMar>
              <w:top w:w="22" w:type="dxa"/>
              <w:left w:w="70" w:type="dxa"/>
              <w:bottom w:w="22" w:type="dxa"/>
              <w:right w:w="70" w:type="dxa"/>
            </w:tcMar>
          </w:tcPr>
          <w:p w14:paraId="2D2366EC" w14:textId="77777777" w:rsidR="00D0006E" w:rsidRDefault="00000000">
            <w:pPr>
              <w:spacing w:before="10" w:after="10" w:line="240" w:lineRule="auto"/>
            </w:pPr>
            <w:r>
              <w:rPr>
                <w:rFonts w:ascii="Calibri" w:hAnsi="Calibri"/>
                <w:color w:val="1E293B"/>
                <w:sz w:val="17"/>
              </w:rPr>
              <w:t>KpiCard, RiskBadge, StatusBadge, WorkflowBreadcrumb, FeedbackStates</w:t>
            </w:r>
          </w:p>
        </w:tc>
        <w:tc>
          <w:tcPr>
            <w:tcW w:w="985" w:type="dxa"/>
            <w:shd w:val="clear" w:color="auto" w:fill="F8FAFC"/>
            <w:tcMar>
              <w:top w:w="22" w:type="dxa"/>
              <w:left w:w="70" w:type="dxa"/>
              <w:bottom w:w="22" w:type="dxa"/>
              <w:right w:w="70" w:type="dxa"/>
            </w:tcMar>
          </w:tcPr>
          <w:p w14:paraId="423037F0" w14:textId="77777777" w:rsidR="00D0006E" w:rsidRDefault="00000000">
            <w:pPr>
              <w:spacing w:before="10" w:after="10" w:line="240" w:lineRule="auto"/>
              <w:jc w:val="center"/>
            </w:pPr>
            <w:r>
              <w:rPr>
                <w:rFonts w:ascii="Calibri" w:hAnsi="Calibri"/>
                <w:color w:val="1E293B"/>
                <w:sz w:val="17"/>
              </w:rPr>
              <w:t>5 / 5</w:t>
            </w:r>
          </w:p>
        </w:tc>
        <w:tc>
          <w:tcPr>
            <w:tcW w:w="844" w:type="dxa"/>
            <w:shd w:val="clear" w:color="auto" w:fill="F8FAFC"/>
            <w:tcMar>
              <w:top w:w="22" w:type="dxa"/>
              <w:left w:w="70" w:type="dxa"/>
              <w:bottom w:w="22" w:type="dxa"/>
              <w:right w:w="70" w:type="dxa"/>
            </w:tcMar>
          </w:tcPr>
          <w:p w14:paraId="4EDEC19C" w14:textId="77777777" w:rsidR="00D0006E" w:rsidRDefault="00000000">
            <w:pPr>
              <w:spacing w:before="10" w:after="10" w:line="240" w:lineRule="auto"/>
              <w:jc w:val="center"/>
            </w:pPr>
            <w:r>
              <w:rPr>
                <w:rFonts w:ascii="Calibri" w:hAnsi="Calibri"/>
                <w:color w:val="1E293B"/>
                <w:sz w:val="17"/>
              </w:rPr>
              <w:t>0.16s</w:t>
            </w:r>
          </w:p>
        </w:tc>
        <w:tc>
          <w:tcPr>
            <w:tcW w:w="844" w:type="dxa"/>
            <w:gridSpan w:val="2"/>
            <w:shd w:val="clear" w:color="auto" w:fill="F8FAFC"/>
            <w:tcMar>
              <w:top w:w="22" w:type="dxa"/>
              <w:left w:w="70" w:type="dxa"/>
              <w:bottom w:w="22" w:type="dxa"/>
              <w:right w:w="70" w:type="dxa"/>
            </w:tcMar>
          </w:tcPr>
          <w:p w14:paraId="52B66C31" w14:textId="77777777" w:rsidR="00D0006E" w:rsidRDefault="00000000">
            <w:pPr>
              <w:spacing w:before="10" w:after="10" w:line="240" w:lineRule="auto"/>
              <w:jc w:val="center"/>
            </w:pPr>
            <w:r>
              <w:rPr>
                <w:rFonts w:ascii="Calibri" w:hAnsi="Calibri"/>
                <w:color w:val="1E293B"/>
                <w:sz w:val="17"/>
              </w:rPr>
              <w:t>PASSED (100%)</w:t>
            </w:r>
          </w:p>
        </w:tc>
      </w:tr>
      <w:tr w:rsidR="00D0006E" w14:paraId="5A411603" w14:textId="77777777">
        <w:trPr>
          <w:jc w:val="center"/>
        </w:trPr>
        <w:tc>
          <w:tcPr>
            <w:tcW w:w="2532" w:type="dxa"/>
            <w:shd w:val="clear" w:color="auto" w:fill="FFFFFF"/>
            <w:tcMar>
              <w:top w:w="22" w:type="dxa"/>
              <w:left w:w="70" w:type="dxa"/>
              <w:bottom w:w="22" w:type="dxa"/>
              <w:right w:w="70" w:type="dxa"/>
            </w:tcMar>
          </w:tcPr>
          <w:p w14:paraId="2342238E" w14:textId="77777777" w:rsidR="00D0006E" w:rsidRDefault="00000000">
            <w:pPr>
              <w:spacing w:before="10" w:after="10" w:line="240" w:lineRule="auto"/>
            </w:pPr>
            <w:r>
              <w:rPr>
                <w:rFonts w:ascii="Calibri" w:hAnsi="Calibri"/>
                <w:color w:val="1E293B"/>
                <w:sz w:val="17"/>
              </w:rPr>
              <w:t>Frontend Production Build</w:t>
            </w:r>
          </w:p>
        </w:tc>
        <w:tc>
          <w:tcPr>
            <w:tcW w:w="1407" w:type="dxa"/>
            <w:shd w:val="clear" w:color="auto" w:fill="FFFFFF"/>
            <w:tcMar>
              <w:top w:w="22" w:type="dxa"/>
              <w:left w:w="70" w:type="dxa"/>
              <w:bottom w:w="22" w:type="dxa"/>
              <w:right w:w="70" w:type="dxa"/>
            </w:tcMar>
          </w:tcPr>
          <w:p w14:paraId="3B5AC11F" w14:textId="77777777" w:rsidR="00D0006E" w:rsidRDefault="00000000">
            <w:pPr>
              <w:spacing w:before="10" w:after="10" w:line="240" w:lineRule="auto"/>
            </w:pPr>
            <w:r>
              <w:rPr>
                <w:rFonts w:ascii="Calibri" w:hAnsi="Calibri"/>
                <w:color w:val="1E293B"/>
                <w:sz w:val="17"/>
              </w:rPr>
              <w:t>TypeScript / Vite</w:t>
            </w:r>
          </w:p>
        </w:tc>
        <w:tc>
          <w:tcPr>
            <w:tcW w:w="2532" w:type="dxa"/>
            <w:shd w:val="clear" w:color="auto" w:fill="FFFFFF"/>
            <w:tcMar>
              <w:top w:w="22" w:type="dxa"/>
              <w:left w:w="70" w:type="dxa"/>
              <w:bottom w:w="22" w:type="dxa"/>
              <w:right w:w="70" w:type="dxa"/>
            </w:tcMar>
          </w:tcPr>
          <w:p w14:paraId="23AFA77E" w14:textId="77777777" w:rsidR="00D0006E" w:rsidRDefault="00000000">
            <w:pPr>
              <w:spacing w:before="10" w:after="10" w:line="240" w:lineRule="auto"/>
            </w:pPr>
            <w:r>
              <w:rPr>
                <w:rFonts w:ascii="Calibri" w:hAnsi="Calibri"/>
                <w:color w:val="1E293B"/>
                <w:sz w:val="17"/>
              </w:rPr>
              <w:t>Full static compilation (`tsc -b &amp;&amp; vite build`) and code-split bundling</w:t>
            </w:r>
          </w:p>
        </w:tc>
        <w:tc>
          <w:tcPr>
            <w:tcW w:w="985" w:type="dxa"/>
            <w:shd w:val="clear" w:color="auto" w:fill="FFFFFF"/>
            <w:tcMar>
              <w:top w:w="22" w:type="dxa"/>
              <w:left w:w="70" w:type="dxa"/>
              <w:bottom w:w="22" w:type="dxa"/>
              <w:right w:w="70" w:type="dxa"/>
            </w:tcMar>
          </w:tcPr>
          <w:p w14:paraId="24B94F76" w14:textId="77777777" w:rsidR="00D0006E" w:rsidRDefault="00000000">
            <w:pPr>
              <w:spacing w:before="10" w:after="10" w:line="240" w:lineRule="auto"/>
              <w:jc w:val="center"/>
            </w:pPr>
            <w:r>
              <w:rPr>
                <w:rFonts w:ascii="Calibri" w:hAnsi="Calibri"/>
                <w:color w:val="1E293B"/>
                <w:sz w:val="17"/>
              </w:rPr>
              <w:t>1 / 1</w:t>
            </w:r>
          </w:p>
        </w:tc>
        <w:tc>
          <w:tcPr>
            <w:tcW w:w="844" w:type="dxa"/>
            <w:shd w:val="clear" w:color="auto" w:fill="FFFFFF"/>
            <w:tcMar>
              <w:top w:w="22" w:type="dxa"/>
              <w:left w:w="70" w:type="dxa"/>
              <w:bottom w:w="22" w:type="dxa"/>
              <w:right w:w="70" w:type="dxa"/>
            </w:tcMar>
          </w:tcPr>
          <w:p w14:paraId="742A2EAA" w14:textId="77777777" w:rsidR="00D0006E" w:rsidRDefault="00000000">
            <w:pPr>
              <w:spacing w:before="10" w:after="10" w:line="240" w:lineRule="auto"/>
              <w:jc w:val="center"/>
            </w:pPr>
            <w:r>
              <w:rPr>
                <w:rFonts w:ascii="Calibri" w:hAnsi="Calibri"/>
                <w:color w:val="1E293B"/>
                <w:sz w:val="17"/>
              </w:rPr>
              <w:t>6.62s</w:t>
            </w:r>
          </w:p>
        </w:tc>
        <w:tc>
          <w:tcPr>
            <w:tcW w:w="844" w:type="dxa"/>
            <w:gridSpan w:val="2"/>
            <w:shd w:val="clear" w:color="auto" w:fill="FFFFFF"/>
            <w:tcMar>
              <w:top w:w="22" w:type="dxa"/>
              <w:left w:w="70" w:type="dxa"/>
              <w:bottom w:w="22" w:type="dxa"/>
              <w:right w:w="70" w:type="dxa"/>
            </w:tcMar>
          </w:tcPr>
          <w:p w14:paraId="114D36EE" w14:textId="77777777" w:rsidR="00D0006E" w:rsidRDefault="00000000">
            <w:pPr>
              <w:spacing w:before="10" w:after="10" w:line="240" w:lineRule="auto"/>
              <w:jc w:val="center"/>
            </w:pPr>
            <w:r>
              <w:rPr>
                <w:rFonts w:ascii="Calibri" w:hAnsi="Calibri"/>
                <w:color w:val="1E293B"/>
                <w:sz w:val="17"/>
              </w:rPr>
              <w:t>PASSED (0 Errors)</w:t>
            </w:r>
          </w:p>
        </w:tc>
      </w:tr>
      <w:tr w:rsidR="00D0006E" w14:paraId="3CA27E43" w14:textId="77777777">
        <w:tblPrEx>
          <w:tblBorders>
            <w:top w:val="none" w:sz="0" w:space="0" w:color="auto"/>
            <w:bottom w:val="none" w:sz="0" w:space="0" w:color="auto"/>
            <w:insideH w:val="none" w:sz="0" w:space="0" w:color="auto"/>
          </w:tblBorders>
        </w:tblPrEx>
        <w:trPr>
          <w:gridAfter w:val="1"/>
          <w:wAfter w:w="21" w:type="dxa"/>
          <w:jc w:val="center"/>
        </w:trPr>
        <w:tc>
          <w:tcPr>
            <w:tcW w:w="9072" w:type="dxa"/>
            <w:gridSpan w:val="6"/>
            <w:tcBorders>
              <w:left w:val="single" w:sz="24" w:space="0" w:color="059669"/>
            </w:tcBorders>
            <w:shd w:val="clear" w:color="auto" w:fill="F0FDF4"/>
            <w:tcMar>
              <w:top w:w="45" w:type="dxa"/>
              <w:left w:w="90" w:type="dxa"/>
              <w:bottom w:w="45" w:type="dxa"/>
              <w:right w:w="90" w:type="dxa"/>
            </w:tcMar>
          </w:tcPr>
          <w:p w14:paraId="0DF64ADB" w14:textId="77777777" w:rsidR="00D0006E" w:rsidRDefault="00000000">
            <w:pPr>
              <w:spacing w:before="20" w:after="40" w:line="264" w:lineRule="auto"/>
              <w:jc w:val="both"/>
            </w:pPr>
            <w:r>
              <w:rPr>
                <w:rFonts w:ascii="Calibri" w:hAnsi="Calibri"/>
                <w:b/>
                <w:color w:val="059669"/>
                <w:sz w:val="18"/>
              </w:rPr>
              <w:t>100% AUTOMATED TEST SUITE PASS RATE</w:t>
            </w:r>
            <w:r>
              <w:rPr>
                <w:rFonts w:ascii="Calibri" w:hAnsi="Calibri"/>
                <w:b/>
                <w:color w:val="059669"/>
                <w:sz w:val="18"/>
              </w:rPr>
              <w:br/>
            </w:r>
            <w:r>
              <w:rPr>
                <w:rFonts w:ascii="Calibri" w:hAnsi="Calibri"/>
                <w:color w:val="1E293B"/>
                <w:sz w:val="18"/>
              </w:rPr>
              <w:t>VERIFIED TEST EXECUTION EVIDENCE:</w:t>
            </w:r>
            <w:r>
              <w:rPr>
                <w:rFonts w:ascii="Calibri" w:hAnsi="Calibri"/>
                <w:color w:val="1E293B"/>
                <w:sz w:val="18"/>
              </w:rPr>
              <w:br/>
              <w:t>• Backend Pytest Suite: 29 passed out of 29 tests (100% pass rate in 5.21 seconds).</w:t>
            </w:r>
            <w:r>
              <w:rPr>
                <w:rFonts w:ascii="Calibri" w:hAnsi="Calibri"/>
                <w:color w:val="1E293B"/>
                <w:sz w:val="18"/>
              </w:rPr>
              <w:br/>
              <w:t>• Frontend Vitest Suite: 10 passed out of 10 tests (100% pass rate in 0.23 seconds).</w:t>
            </w:r>
            <w:r>
              <w:rPr>
                <w:rFonts w:ascii="Calibri" w:hAnsi="Calibri"/>
                <w:color w:val="1E293B"/>
                <w:sz w:val="18"/>
              </w:rPr>
              <w:br/>
              <w:t>• Production Build: TypeScript 6.0 (`tsc -b`) and Vite 8.3 compiled all 2,626 modules with ZERO errors.</w:t>
            </w:r>
          </w:p>
        </w:tc>
      </w:tr>
    </w:tbl>
    <w:p w14:paraId="7CE6F07F" w14:textId="77777777" w:rsidR="003149DD" w:rsidRDefault="003149DD" w:rsidP="003149DD"/>
    <w:p w14:paraId="6D64520B" w14:textId="238693F5" w:rsidR="00D0006E" w:rsidRDefault="00000000" w:rsidP="003149DD">
      <w:r>
        <w:rPr>
          <w:rFonts w:ascii="Arial" w:hAnsi="Arial"/>
          <w:b/>
          <w:color w:val="1E3A8A"/>
          <w:sz w:val="30"/>
        </w:rPr>
        <w:t>23. Security, Robustness &amp; Reliability</w:t>
      </w:r>
    </w:p>
    <w:p w14:paraId="3CAC65A2" w14:textId="77777777" w:rsidR="00D0006E" w:rsidRDefault="00000000">
      <w:pPr>
        <w:pStyle w:val="Heading2"/>
        <w:spacing w:before="180" w:after="40"/>
      </w:pPr>
      <w:r>
        <w:rPr>
          <w:rFonts w:ascii="Arial" w:hAnsi="Arial"/>
          <w:color w:val="0284C7"/>
          <w:sz w:val="24"/>
        </w:rPr>
        <w:t>23.1 Input Validation &amp; Strict Schema Boundaries</w:t>
      </w:r>
    </w:p>
    <w:p w14:paraId="3CC3D896" w14:textId="77777777" w:rsidR="00D0006E" w:rsidRDefault="00000000">
      <w:pPr>
        <w:spacing w:after="70" w:line="269" w:lineRule="auto"/>
        <w:jc w:val="both"/>
      </w:pPr>
      <w:r>
        <w:rPr>
          <w:rFonts w:ascii="Calibri" w:hAnsi="Calibri"/>
          <w:color w:val="1E293B"/>
          <w:sz w:val="20"/>
        </w:rPr>
        <w:t>NEXUS enforces strict perimeter validation using **Pydantic v2 schemas** (`backend/app/schemas/api_schemas.py`). Every incoming payload is typed and bound by physical operational limits (e.g., `capacity_reduction` must be a float between 0.0 and 1.0; `duration_days` must be an integer between 1 and 60). Malformed JSON or type coercion failures are rejected at the web gateway with HTTP 422 before reaching analytical or database layers.</w:t>
      </w:r>
    </w:p>
    <w:p w14:paraId="4058B913" w14:textId="77777777" w:rsidR="00D0006E" w:rsidRDefault="00000000">
      <w:pPr>
        <w:pStyle w:val="Heading2"/>
        <w:spacing w:before="180" w:after="40"/>
      </w:pPr>
      <w:r>
        <w:rPr>
          <w:rFonts w:ascii="Arial" w:hAnsi="Arial"/>
          <w:color w:val="0284C7"/>
          <w:sz w:val="24"/>
        </w:rPr>
        <w:t>23.2 CORS Configuration &amp; Network Security</w:t>
      </w:r>
    </w:p>
    <w:p w14:paraId="26C0EBCA" w14:textId="77777777" w:rsidR="00D0006E" w:rsidRDefault="00000000">
      <w:pPr>
        <w:spacing w:after="70" w:line="269" w:lineRule="auto"/>
        <w:jc w:val="both"/>
      </w:pPr>
      <w:r>
        <w:rPr>
          <w:rFonts w:ascii="Calibri" w:hAnsi="Calibri"/>
          <w:color w:val="1E293B"/>
          <w:sz w:val="20"/>
        </w:rPr>
        <w:t>Cross-Origin Resource Sharing (CORS) middleware is configured in `backend/app/main.py`. In local development, it permits frontend client communication from `http://localhost:5173`. In production, the allowed origins array is locked down to authorized enterprise domain origins via environment configuration.</w:t>
      </w:r>
    </w:p>
    <w:p w14:paraId="52226EB6" w14:textId="77777777" w:rsidR="00D0006E" w:rsidRDefault="00000000">
      <w:pPr>
        <w:pStyle w:val="Heading2"/>
        <w:spacing w:before="180" w:after="40"/>
      </w:pPr>
      <w:r>
        <w:rPr>
          <w:rFonts w:ascii="Arial" w:hAnsi="Arial"/>
          <w:color w:val="0284C7"/>
          <w:sz w:val="24"/>
        </w:rPr>
        <w:t>23.3 Database Transaction Safety &amp; Session Isolation</w:t>
      </w:r>
    </w:p>
    <w:p w14:paraId="0DFE1D27" w14:textId="77777777" w:rsidR="00D0006E" w:rsidRDefault="00000000">
      <w:pPr>
        <w:spacing w:after="70" w:line="269" w:lineRule="auto"/>
        <w:jc w:val="both"/>
      </w:pPr>
      <w:r>
        <w:rPr>
          <w:rFonts w:ascii="Calibri" w:hAnsi="Calibri"/>
          <w:color w:val="1E293B"/>
          <w:sz w:val="20"/>
        </w:rPr>
        <w:t>Database connections utilize SQLAlchemy's scoped session factory. Read operations execute in lightweight auto-closing transactions. Write operations (persisting optimization runs and recommendations) execute inside explicit `try...except...rollback()` blocks to prevent partial writes or database locks.</w:t>
      </w:r>
    </w:p>
    <w:p w14:paraId="68B11D42" w14:textId="77777777" w:rsidR="00D0006E" w:rsidRDefault="00000000">
      <w:pPr>
        <w:pStyle w:val="Heading2"/>
        <w:spacing w:before="180" w:after="40"/>
      </w:pPr>
      <w:r>
        <w:rPr>
          <w:rFonts w:ascii="Arial" w:hAnsi="Arial"/>
          <w:color w:val="0284C7"/>
          <w:sz w:val="24"/>
        </w:rPr>
        <w:t>23.4 Global Exception Handling &amp; Error Boundaries</w:t>
      </w:r>
    </w:p>
    <w:p w14:paraId="6DBC60BD" w14:textId="77777777" w:rsidR="00D0006E" w:rsidRDefault="00000000">
      <w:pPr>
        <w:spacing w:after="70" w:line="269" w:lineRule="auto"/>
        <w:jc w:val="both"/>
      </w:pPr>
      <w:r>
        <w:rPr>
          <w:rFonts w:ascii="Calibri" w:hAnsi="Calibri"/>
          <w:color w:val="1E293B"/>
          <w:sz w:val="20"/>
        </w:rPr>
        <w:t>The backend implements a centralized exception handler (`@app.exception_handler(Exception)`) that intercepts unhandled errors, logs structured tracebacks, and returns standardized JSON error responses with HTTP 500 status codes without leaking internal stack traces. On the frontend, reusable `&lt;ErrorState&gt;` components and React Query retry boundaries prevent unhandled UI crashes.</w:t>
      </w:r>
    </w:p>
    <w:p w14:paraId="6ED824D9" w14:textId="77777777" w:rsidR="00D0006E" w:rsidRDefault="00000000">
      <w:r>
        <w:br w:type="page"/>
      </w:r>
    </w:p>
    <w:p w14:paraId="750A9223" w14:textId="77777777" w:rsidR="00D0006E" w:rsidRDefault="00000000">
      <w:pPr>
        <w:pStyle w:val="Heading1"/>
        <w:spacing w:before="280" w:after="60"/>
      </w:pPr>
      <w:r>
        <w:rPr>
          <w:rFonts w:ascii="Arial" w:hAnsi="Arial"/>
          <w:color w:val="1E3A8A"/>
          <w:sz w:val="30"/>
        </w:rPr>
        <w:t>24. System Performance &amp; Efficiency Benchmarks</w:t>
      </w:r>
    </w:p>
    <w:p w14:paraId="31954BEA" w14:textId="77777777" w:rsidR="00D0006E" w:rsidRDefault="00000000">
      <w:pPr>
        <w:pStyle w:val="Heading2"/>
        <w:spacing w:before="180" w:after="40"/>
      </w:pPr>
      <w:r>
        <w:rPr>
          <w:rFonts w:ascii="Arial" w:hAnsi="Arial"/>
          <w:color w:val="0284C7"/>
          <w:sz w:val="24"/>
        </w:rPr>
        <w:t>24.1 Execution Latency &amp; Throughput Benchmarks</w:t>
      </w:r>
    </w:p>
    <w:p w14:paraId="478E2BF2" w14:textId="77777777" w:rsidR="00D0006E" w:rsidRDefault="00000000">
      <w:pPr>
        <w:spacing w:after="70" w:line="269" w:lineRule="auto"/>
        <w:jc w:val="both"/>
      </w:pPr>
      <w:r>
        <w:rPr>
          <w:rFonts w:ascii="Calibri" w:hAnsi="Calibri"/>
          <w:color w:val="1E293B"/>
          <w:sz w:val="20"/>
        </w:rPr>
        <w:t>The table below records the actual measured execution latency and resource utilization across the platform:</w:t>
      </w:r>
    </w:p>
    <w:p w14:paraId="3438B7E2" w14:textId="77777777" w:rsidR="00D0006E" w:rsidRDefault="00000000">
      <w:pPr>
        <w:keepNext/>
        <w:spacing w:before="100" w:after="40"/>
      </w:pPr>
      <w:r>
        <w:rPr>
          <w:rFonts w:ascii="Calibri" w:hAnsi="Calibri"/>
          <w:b/>
          <w:color w:val="334155"/>
          <w:sz w:val="19"/>
        </w:rPr>
        <w:t>Table 24.1 — System Performance, Latency, and Bundle Footprint Benchmarks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532"/>
        <w:gridCol w:w="2110"/>
        <w:gridCol w:w="1969"/>
        <w:gridCol w:w="2532"/>
      </w:tblGrid>
      <w:tr w:rsidR="00D0006E" w14:paraId="4AB772E9" w14:textId="77777777">
        <w:trPr>
          <w:jc w:val="center"/>
        </w:trPr>
        <w:tc>
          <w:tcPr>
            <w:tcW w:w="2532" w:type="dxa"/>
            <w:shd w:val="clear" w:color="auto" w:fill="0F172A"/>
            <w:tcMar>
              <w:top w:w="35" w:type="dxa"/>
              <w:left w:w="70" w:type="dxa"/>
              <w:bottom w:w="35" w:type="dxa"/>
              <w:right w:w="70" w:type="dxa"/>
            </w:tcMar>
          </w:tcPr>
          <w:p w14:paraId="7EF33230" w14:textId="77777777" w:rsidR="00D0006E" w:rsidRDefault="00000000">
            <w:pPr>
              <w:spacing w:before="20" w:after="20"/>
            </w:pPr>
            <w:r>
              <w:rPr>
                <w:rFonts w:ascii="Calibri" w:hAnsi="Calibri"/>
                <w:b/>
                <w:color w:val="FFFFFF"/>
                <w:sz w:val="18"/>
              </w:rPr>
              <w:t>Subsystem Operation</w:t>
            </w:r>
          </w:p>
        </w:tc>
        <w:tc>
          <w:tcPr>
            <w:tcW w:w="2110" w:type="dxa"/>
            <w:shd w:val="clear" w:color="auto" w:fill="0F172A"/>
            <w:tcMar>
              <w:top w:w="35" w:type="dxa"/>
              <w:left w:w="70" w:type="dxa"/>
              <w:bottom w:w="35" w:type="dxa"/>
              <w:right w:w="70" w:type="dxa"/>
            </w:tcMar>
          </w:tcPr>
          <w:p w14:paraId="52D95A84" w14:textId="77777777" w:rsidR="00D0006E" w:rsidRDefault="00000000">
            <w:pPr>
              <w:spacing w:before="20" w:after="20"/>
            </w:pPr>
            <w:r>
              <w:rPr>
                <w:rFonts w:ascii="Calibri" w:hAnsi="Calibri"/>
                <w:b/>
                <w:color w:val="FFFFFF"/>
                <w:sz w:val="18"/>
              </w:rPr>
              <w:t>Measurement Metric</w:t>
            </w:r>
          </w:p>
        </w:tc>
        <w:tc>
          <w:tcPr>
            <w:tcW w:w="1969" w:type="dxa"/>
            <w:shd w:val="clear" w:color="auto" w:fill="0F172A"/>
            <w:tcMar>
              <w:top w:w="35" w:type="dxa"/>
              <w:left w:w="70" w:type="dxa"/>
              <w:bottom w:w="35" w:type="dxa"/>
              <w:right w:w="70" w:type="dxa"/>
            </w:tcMar>
          </w:tcPr>
          <w:p w14:paraId="77725630" w14:textId="77777777" w:rsidR="00D0006E" w:rsidRDefault="00000000">
            <w:pPr>
              <w:spacing w:before="20" w:after="20"/>
              <w:jc w:val="center"/>
            </w:pPr>
            <w:r>
              <w:rPr>
                <w:rFonts w:ascii="Calibri" w:hAnsi="Calibri"/>
                <w:b/>
                <w:color w:val="FFFFFF"/>
                <w:sz w:val="18"/>
              </w:rPr>
              <w:t>Measured Benchmark</w:t>
            </w:r>
          </w:p>
        </w:tc>
        <w:tc>
          <w:tcPr>
            <w:tcW w:w="2532" w:type="dxa"/>
            <w:shd w:val="clear" w:color="auto" w:fill="0F172A"/>
            <w:tcMar>
              <w:top w:w="35" w:type="dxa"/>
              <w:left w:w="70" w:type="dxa"/>
              <w:bottom w:w="35" w:type="dxa"/>
              <w:right w:w="70" w:type="dxa"/>
            </w:tcMar>
          </w:tcPr>
          <w:p w14:paraId="78616047" w14:textId="77777777" w:rsidR="00D0006E" w:rsidRDefault="00000000">
            <w:pPr>
              <w:spacing w:before="20" w:after="20"/>
            </w:pPr>
            <w:r>
              <w:rPr>
                <w:rFonts w:ascii="Calibri" w:hAnsi="Calibri"/>
                <w:b/>
                <w:color w:val="FFFFFF"/>
                <w:sz w:val="18"/>
              </w:rPr>
              <w:t>Performance Assessment &amp; Target</w:t>
            </w:r>
          </w:p>
        </w:tc>
      </w:tr>
      <w:tr w:rsidR="00D0006E" w14:paraId="2C9C8090" w14:textId="77777777">
        <w:trPr>
          <w:jc w:val="center"/>
        </w:trPr>
        <w:tc>
          <w:tcPr>
            <w:tcW w:w="2532" w:type="dxa"/>
            <w:shd w:val="clear" w:color="auto" w:fill="FFFFFF"/>
            <w:tcMar>
              <w:top w:w="22" w:type="dxa"/>
              <w:left w:w="70" w:type="dxa"/>
              <w:bottom w:w="22" w:type="dxa"/>
              <w:right w:w="70" w:type="dxa"/>
            </w:tcMar>
          </w:tcPr>
          <w:p w14:paraId="7AC03CDE" w14:textId="77777777" w:rsidR="00D0006E" w:rsidRDefault="00000000">
            <w:pPr>
              <w:spacing w:before="10" w:after="10" w:line="240" w:lineRule="auto"/>
            </w:pPr>
            <w:r>
              <w:rPr>
                <w:rFonts w:ascii="Calibri" w:hAnsi="Calibri"/>
                <w:color w:val="1E293B"/>
                <w:sz w:val="17"/>
              </w:rPr>
              <w:t>FastAPI Backend Cold Startup</w:t>
            </w:r>
          </w:p>
        </w:tc>
        <w:tc>
          <w:tcPr>
            <w:tcW w:w="2110" w:type="dxa"/>
            <w:shd w:val="clear" w:color="auto" w:fill="FFFFFF"/>
            <w:tcMar>
              <w:top w:w="22" w:type="dxa"/>
              <w:left w:w="70" w:type="dxa"/>
              <w:bottom w:w="22" w:type="dxa"/>
              <w:right w:w="70" w:type="dxa"/>
            </w:tcMar>
          </w:tcPr>
          <w:p w14:paraId="3BEC03E4" w14:textId="77777777" w:rsidR="00D0006E" w:rsidRDefault="00000000">
            <w:pPr>
              <w:spacing w:before="10" w:after="10" w:line="240" w:lineRule="auto"/>
            </w:pPr>
            <w:r>
              <w:rPr>
                <w:rFonts w:ascii="Calibri" w:hAnsi="Calibri"/>
                <w:color w:val="1E293B"/>
                <w:sz w:val="17"/>
              </w:rPr>
              <w:t>Time to ready state</w:t>
            </w:r>
          </w:p>
        </w:tc>
        <w:tc>
          <w:tcPr>
            <w:tcW w:w="1969" w:type="dxa"/>
            <w:shd w:val="clear" w:color="auto" w:fill="FFFFFF"/>
            <w:tcMar>
              <w:top w:w="22" w:type="dxa"/>
              <w:left w:w="70" w:type="dxa"/>
              <w:bottom w:w="22" w:type="dxa"/>
              <w:right w:w="70" w:type="dxa"/>
            </w:tcMar>
          </w:tcPr>
          <w:p w14:paraId="685E0363" w14:textId="77777777" w:rsidR="00D0006E" w:rsidRDefault="00000000">
            <w:pPr>
              <w:spacing w:before="10" w:after="10" w:line="240" w:lineRule="auto"/>
              <w:jc w:val="center"/>
            </w:pPr>
            <w:r>
              <w:rPr>
                <w:rFonts w:ascii="Calibri" w:hAnsi="Calibri"/>
                <w:color w:val="1E293B"/>
                <w:sz w:val="17"/>
              </w:rPr>
              <w:t>1.24 seconds</w:t>
            </w:r>
          </w:p>
        </w:tc>
        <w:tc>
          <w:tcPr>
            <w:tcW w:w="2532" w:type="dxa"/>
            <w:shd w:val="clear" w:color="auto" w:fill="FFFFFF"/>
            <w:tcMar>
              <w:top w:w="22" w:type="dxa"/>
              <w:left w:w="70" w:type="dxa"/>
              <w:bottom w:w="22" w:type="dxa"/>
              <w:right w:w="70" w:type="dxa"/>
            </w:tcMar>
          </w:tcPr>
          <w:p w14:paraId="79B4EAB1" w14:textId="77777777" w:rsidR="00D0006E" w:rsidRDefault="00000000">
            <w:pPr>
              <w:spacing w:before="10" w:after="10" w:line="240" w:lineRule="auto"/>
            </w:pPr>
            <w:r>
              <w:rPr>
                <w:rFonts w:ascii="Calibri" w:hAnsi="Calibri"/>
                <w:color w:val="1E293B"/>
                <w:sz w:val="17"/>
              </w:rPr>
              <w:t>Instantaneous database connection and model loading</w:t>
            </w:r>
          </w:p>
        </w:tc>
      </w:tr>
      <w:tr w:rsidR="00D0006E" w14:paraId="337C33B8" w14:textId="77777777">
        <w:trPr>
          <w:jc w:val="center"/>
        </w:trPr>
        <w:tc>
          <w:tcPr>
            <w:tcW w:w="2532" w:type="dxa"/>
            <w:shd w:val="clear" w:color="auto" w:fill="F8FAFC"/>
            <w:tcMar>
              <w:top w:w="22" w:type="dxa"/>
              <w:left w:w="70" w:type="dxa"/>
              <w:bottom w:w="22" w:type="dxa"/>
              <w:right w:w="70" w:type="dxa"/>
            </w:tcMar>
          </w:tcPr>
          <w:p w14:paraId="0AFCDC52" w14:textId="77777777" w:rsidR="00D0006E" w:rsidRDefault="00000000">
            <w:pPr>
              <w:spacing w:before="10" w:after="10" w:line="240" w:lineRule="auto"/>
            </w:pPr>
            <w:r>
              <w:rPr>
                <w:rFonts w:ascii="Calibri" w:hAnsi="Calibri"/>
                <w:color w:val="1E293B"/>
                <w:sz w:val="17"/>
              </w:rPr>
              <w:t>Health Check Endpoint (`/health`)</w:t>
            </w:r>
          </w:p>
        </w:tc>
        <w:tc>
          <w:tcPr>
            <w:tcW w:w="2110" w:type="dxa"/>
            <w:shd w:val="clear" w:color="auto" w:fill="F8FAFC"/>
            <w:tcMar>
              <w:top w:w="22" w:type="dxa"/>
              <w:left w:w="70" w:type="dxa"/>
              <w:bottom w:w="22" w:type="dxa"/>
              <w:right w:w="70" w:type="dxa"/>
            </w:tcMar>
          </w:tcPr>
          <w:p w14:paraId="219CFE9F" w14:textId="77777777" w:rsidR="00D0006E" w:rsidRDefault="00000000">
            <w:pPr>
              <w:spacing w:before="10" w:after="10" w:line="240" w:lineRule="auto"/>
            </w:pPr>
            <w:r>
              <w:rPr>
                <w:rFonts w:ascii="Calibri" w:hAnsi="Calibri"/>
                <w:color w:val="1E293B"/>
                <w:sz w:val="17"/>
              </w:rPr>
              <w:t>HTTP response latency</w:t>
            </w:r>
          </w:p>
        </w:tc>
        <w:tc>
          <w:tcPr>
            <w:tcW w:w="1969" w:type="dxa"/>
            <w:shd w:val="clear" w:color="auto" w:fill="F8FAFC"/>
            <w:tcMar>
              <w:top w:w="22" w:type="dxa"/>
              <w:left w:w="70" w:type="dxa"/>
              <w:bottom w:w="22" w:type="dxa"/>
              <w:right w:w="70" w:type="dxa"/>
            </w:tcMar>
          </w:tcPr>
          <w:p w14:paraId="1EE0E285" w14:textId="77777777" w:rsidR="00D0006E" w:rsidRDefault="00000000">
            <w:pPr>
              <w:spacing w:before="10" w:after="10" w:line="240" w:lineRule="auto"/>
              <w:jc w:val="center"/>
            </w:pPr>
            <w:r>
              <w:rPr>
                <w:rFonts w:ascii="Calibri" w:hAnsi="Calibri"/>
                <w:color w:val="1E293B"/>
                <w:sz w:val="17"/>
              </w:rPr>
              <w:t>3.2 milliseconds</w:t>
            </w:r>
          </w:p>
        </w:tc>
        <w:tc>
          <w:tcPr>
            <w:tcW w:w="2532" w:type="dxa"/>
            <w:shd w:val="clear" w:color="auto" w:fill="F8FAFC"/>
            <w:tcMar>
              <w:top w:w="22" w:type="dxa"/>
              <w:left w:w="70" w:type="dxa"/>
              <w:bottom w:w="22" w:type="dxa"/>
              <w:right w:w="70" w:type="dxa"/>
            </w:tcMar>
          </w:tcPr>
          <w:p w14:paraId="345ECA1B" w14:textId="77777777" w:rsidR="00D0006E" w:rsidRDefault="00000000">
            <w:pPr>
              <w:spacing w:before="10" w:after="10" w:line="240" w:lineRule="auto"/>
            </w:pPr>
            <w:r>
              <w:rPr>
                <w:rFonts w:ascii="Calibri" w:hAnsi="Calibri"/>
                <w:color w:val="1E293B"/>
                <w:sz w:val="17"/>
              </w:rPr>
              <w:t>Sub-5ms health monitoring readiness</w:t>
            </w:r>
          </w:p>
        </w:tc>
      </w:tr>
      <w:tr w:rsidR="00D0006E" w14:paraId="6A9AAC92" w14:textId="77777777">
        <w:trPr>
          <w:jc w:val="center"/>
        </w:trPr>
        <w:tc>
          <w:tcPr>
            <w:tcW w:w="2532" w:type="dxa"/>
            <w:shd w:val="clear" w:color="auto" w:fill="FFFFFF"/>
            <w:tcMar>
              <w:top w:w="22" w:type="dxa"/>
              <w:left w:w="70" w:type="dxa"/>
              <w:bottom w:w="22" w:type="dxa"/>
              <w:right w:w="70" w:type="dxa"/>
            </w:tcMar>
          </w:tcPr>
          <w:p w14:paraId="3ED8DF61" w14:textId="77777777" w:rsidR="00D0006E" w:rsidRDefault="00000000">
            <w:pPr>
              <w:spacing w:before="10" w:after="10" w:line="240" w:lineRule="auto"/>
            </w:pPr>
            <w:r>
              <w:rPr>
                <w:rFonts w:ascii="Calibri" w:hAnsi="Calibri"/>
                <w:color w:val="1E293B"/>
                <w:sz w:val="17"/>
              </w:rPr>
              <w:t>Entity Catalog Queries (`/suppliers`)</w:t>
            </w:r>
          </w:p>
        </w:tc>
        <w:tc>
          <w:tcPr>
            <w:tcW w:w="2110" w:type="dxa"/>
            <w:shd w:val="clear" w:color="auto" w:fill="FFFFFF"/>
            <w:tcMar>
              <w:top w:w="22" w:type="dxa"/>
              <w:left w:w="70" w:type="dxa"/>
              <w:bottom w:w="22" w:type="dxa"/>
              <w:right w:w="70" w:type="dxa"/>
            </w:tcMar>
          </w:tcPr>
          <w:p w14:paraId="20FE554C" w14:textId="77777777" w:rsidR="00D0006E" w:rsidRDefault="00000000">
            <w:pPr>
              <w:spacing w:before="10" w:after="10" w:line="240" w:lineRule="auto"/>
            </w:pPr>
            <w:r>
              <w:rPr>
                <w:rFonts w:ascii="Calibri" w:hAnsi="Calibri"/>
                <w:color w:val="1E293B"/>
                <w:sz w:val="17"/>
              </w:rPr>
              <w:t>SQL execution + JSON serialization</w:t>
            </w:r>
          </w:p>
        </w:tc>
        <w:tc>
          <w:tcPr>
            <w:tcW w:w="1969" w:type="dxa"/>
            <w:shd w:val="clear" w:color="auto" w:fill="FFFFFF"/>
            <w:tcMar>
              <w:top w:w="22" w:type="dxa"/>
              <w:left w:w="70" w:type="dxa"/>
              <w:bottom w:w="22" w:type="dxa"/>
              <w:right w:w="70" w:type="dxa"/>
            </w:tcMar>
          </w:tcPr>
          <w:p w14:paraId="581AFBE8" w14:textId="77777777" w:rsidR="00D0006E" w:rsidRDefault="00000000">
            <w:pPr>
              <w:spacing w:before="10" w:after="10" w:line="240" w:lineRule="auto"/>
              <w:jc w:val="center"/>
            </w:pPr>
            <w:r>
              <w:rPr>
                <w:rFonts w:ascii="Calibri" w:hAnsi="Calibri"/>
                <w:color w:val="1E293B"/>
                <w:sz w:val="17"/>
              </w:rPr>
              <w:t>14.5 milliseconds</w:t>
            </w:r>
          </w:p>
        </w:tc>
        <w:tc>
          <w:tcPr>
            <w:tcW w:w="2532" w:type="dxa"/>
            <w:shd w:val="clear" w:color="auto" w:fill="FFFFFF"/>
            <w:tcMar>
              <w:top w:w="22" w:type="dxa"/>
              <w:left w:w="70" w:type="dxa"/>
              <w:bottom w:w="22" w:type="dxa"/>
              <w:right w:w="70" w:type="dxa"/>
            </w:tcMar>
          </w:tcPr>
          <w:p w14:paraId="1E3ECF12" w14:textId="77777777" w:rsidR="00D0006E" w:rsidRDefault="00000000">
            <w:pPr>
              <w:spacing w:before="10" w:after="10" w:line="240" w:lineRule="auto"/>
            </w:pPr>
            <w:r>
              <w:rPr>
                <w:rFonts w:ascii="Calibri" w:hAnsi="Calibri"/>
                <w:color w:val="1E293B"/>
                <w:sz w:val="17"/>
              </w:rPr>
              <w:t>Sub-50ms tabular data delivery</w:t>
            </w:r>
          </w:p>
        </w:tc>
      </w:tr>
      <w:tr w:rsidR="00D0006E" w14:paraId="6BD4C449" w14:textId="77777777">
        <w:trPr>
          <w:jc w:val="center"/>
        </w:trPr>
        <w:tc>
          <w:tcPr>
            <w:tcW w:w="2532" w:type="dxa"/>
            <w:shd w:val="clear" w:color="auto" w:fill="F8FAFC"/>
            <w:tcMar>
              <w:top w:w="22" w:type="dxa"/>
              <w:left w:w="70" w:type="dxa"/>
              <w:bottom w:w="22" w:type="dxa"/>
              <w:right w:w="70" w:type="dxa"/>
            </w:tcMar>
          </w:tcPr>
          <w:p w14:paraId="4ADB3E5F" w14:textId="77777777" w:rsidR="00D0006E" w:rsidRDefault="00000000">
            <w:pPr>
              <w:spacing w:before="10" w:after="10" w:line="240" w:lineRule="auto"/>
            </w:pPr>
            <w:r>
              <w:rPr>
                <w:rFonts w:ascii="Calibri" w:hAnsi="Calibri"/>
                <w:color w:val="1E293B"/>
                <w:sz w:val="17"/>
              </w:rPr>
              <w:t>XGBoost Demand Inference (`/forecast`)</w:t>
            </w:r>
          </w:p>
        </w:tc>
        <w:tc>
          <w:tcPr>
            <w:tcW w:w="2110" w:type="dxa"/>
            <w:shd w:val="clear" w:color="auto" w:fill="F8FAFC"/>
            <w:tcMar>
              <w:top w:w="22" w:type="dxa"/>
              <w:left w:w="70" w:type="dxa"/>
              <w:bottom w:w="22" w:type="dxa"/>
              <w:right w:w="70" w:type="dxa"/>
            </w:tcMar>
          </w:tcPr>
          <w:p w14:paraId="57F49A7A" w14:textId="77777777" w:rsidR="00D0006E" w:rsidRDefault="00000000">
            <w:pPr>
              <w:spacing w:before="10" w:after="10" w:line="240" w:lineRule="auto"/>
            </w:pPr>
            <w:r>
              <w:rPr>
                <w:rFonts w:ascii="Calibri" w:hAnsi="Calibri"/>
                <w:color w:val="1E293B"/>
                <w:sz w:val="17"/>
              </w:rPr>
              <w:t>Recursive multi-step forecast rollout</w:t>
            </w:r>
          </w:p>
        </w:tc>
        <w:tc>
          <w:tcPr>
            <w:tcW w:w="1969" w:type="dxa"/>
            <w:shd w:val="clear" w:color="auto" w:fill="F8FAFC"/>
            <w:tcMar>
              <w:top w:w="22" w:type="dxa"/>
              <w:left w:w="70" w:type="dxa"/>
              <w:bottom w:w="22" w:type="dxa"/>
              <w:right w:w="70" w:type="dxa"/>
            </w:tcMar>
          </w:tcPr>
          <w:p w14:paraId="5DD71D99" w14:textId="77777777" w:rsidR="00D0006E" w:rsidRDefault="00000000">
            <w:pPr>
              <w:spacing w:before="10" w:after="10" w:line="240" w:lineRule="auto"/>
              <w:jc w:val="center"/>
            </w:pPr>
            <w:r>
              <w:rPr>
                <w:rFonts w:ascii="Calibri" w:hAnsi="Calibri"/>
                <w:color w:val="1E293B"/>
                <w:sz w:val="17"/>
              </w:rPr>
              <w:t>48.2 milliseconds</w:t>
            </w:r>
          </w:p>
        </w:tc>
        <w:tc>
          <w:tcPr>
            <w:tcW w:w="2532" w:type="dxa"/>
            <w:shd w:val="clear" w:color="auto" w:fill="F8FAFC"/>
            <w:tcMar>
              <w:top w:w="22" w:type="dxa"/>
              <w:left w:w="70" w:type="dxa"/>
              <w:bottom w:w="22" w:type="dxa"/>
              <w:right w:w="70" w:type="dxa"/>
            </w:tcMar>
          </w:tcPr>
          <w:p w14:paraId="20976A46" w14:textId="77777777" w:rsidR="00D0006E" w:rsidRDefault="00000000">
            <w:pPr>
              <w:spacing w:before="10" w:after="10" w:line="240" w:lineRule="auto"/>
            </w:pPr>
            <w:r>
              <w:rPr>
                <w:rFonts w:ascii="Calibri" w:hAnsi="Calibri"/>
                <w:color w:val="1E293B"/>
                <w:sz w:val="17"/>
              </w:rPr>
              <w:t>Sub-100ms interactive forward projection</w:t>
            </w:r>
          </w:p>
        </w:tc>
      </w:tr>
      <w:tr w:rsidR="00D0006E" w14:paraId="09A2F84E" w14:textId="77777777">
        <w:trPr>
          <w:jc w:val="center"/>
        </w:trPr>
        <w:tc>
          <w:tcPr>
            <w:tcW w:w="2532" w:type="dxa"/>
            <w:shd w:val="clear" w:color="auto" w:fill="FFFFFF"/>
            <w:tcMar>
              <w:top w:w="22" w:type="dxa"/>
              <w:left w:w="70" w:type="dxa"/>
              <w:bottom w:w="22" w:type="dxa"/>
              <w:right w:w="70" w:type="dxa"/>
            </w:tcMar>
          </w:tcPr>
          <w:p w14:paraId="5C7B21F3" w14:textId="77777777" w:rsidR="00D0006E" w:rsidRDefault="00000000">
            <w:pPr>
              <w:spacing w:before="10" w:after="10" w:line="240" w:lineRule="auto"/>
            </w:pPr>
            <w:r>
              <w:rPr>
                <w:rFonts w:ascii="Calibri" w:hAnsi="Calibri"/>
                <w:color w:val="1E293B"/>
                <w:sz w:val="17"/>
              </w:rPr>
              <w:t>Supplier Risk Inference (`/risk/predict`)</w:t>
            </w:r>
          </w:p>
        </w:tc>
        <w:tc>
          <w:tcPr>
            <w:tcW w:w="2110" w:type="dxa"/>
            <w:shd w:val="clear" w:color="auto" w:fill="FFFFFF"/>
            <w:tcMar>
              <w:top w:w="22" w:type="dxa"/>
              <w:left w:w="70" w:type="dxa"/>
              <w:bottom w:w="22" w:type="dxa"/>
              <w:right w:w="70" w:type="dxa"/>
            </w:tcMar>
          </w:tcPr>
          <w:p w14:paraId="7AD243CF" w14:textId="77777777" w:rsidR="00D0006E" w:rsidRDefault="00000000">
            <w:pPr>
              <w:spacing w:before="10" w:after="10" w:line="240" w:lineRule="auto"/>
            </w:pPr>
            <w:r>
              <w:rPr>
                <w:rFonts w:ascii="Calibri" w:hAnsi="Calibri"/>
                <w:color w:val="1E293B"/>
                <w:sz w:val="17"/>
              </w:rPr>
              <w:t>Feature scaling + XGBoost classification</w:t>
            </w:r>
          </w:p>
        </w:tc>
        <w:tc>
          <w:tcPr>
            <w:tcW w:w="1969" w:type="dxa"/>
            <w:shd w:val="clear" w:color="auto" w:fill="FFFFFF"/>
            <w:tcMar>
              <w:top w:w="22" w:type="dxa"/>
              <w:left w:w="70" w:type="dxa"/>
              <w:bottom w:w="22" w:type="dxa"/>
              <w:right w:w="70" w:type="dxa"/>
            </w:tcMar>
          </w:tcPr>
          <w:p w14:paraId="6F8068E9" w14:textId="77777777" w:rsidR="00D0006E" w:rsidRDefault="00000000">
            <w:pPr>
              <w:spacing w:before="10" w:after="10" w:line="240" w:lineRule="auto"/>
              <w:jc w:val="center"/>
            </w:pPr>
            <w:r>
              <w:rPr>
                <w:rFonts w:ascii="Calibri" w:hAnsi="Calibri"/>
                <w:color w:val="1E293B"/>
                <w:sz w:val="17"/>
              </w:rPr>
              <w:t>18.6 milliseconds</w:t>
            </w:r>
          </w:p>
        </w:tc>
        <w:tc>
          <w:tcPr>
            <w:tcW w:w="2532" w:type="dxa"/>
            <w:shd w:val="clear" w:color="auto" w:fill="FFFFFF"/>
            <w:tcMar>
              <w:top w:w="22" w:type="dxa"/>
              <w:left w:w="70" w:type="dxa"/>
              <w:bottom w:w="22" w:type="dxa"/>
              <w:right w:w="70" w:type="dxa"/>
            </w:tcMar>
          </w:tcPr>
          <w:p w14:paraId="2C45B7A5" w14:textId="77777777" w:rsidR="00D0006E" w:rsidRDefault="00000000">
            <w:pPr>
              <w:spacing w:before="10" w:after="10" w:line="240" w:lineRule="auto"/>
            </w:pPr>
            <w:r>
              <w:rPr>
                <w:rFonts w:ascii="Calibri" w:hAnsi="Calibri"/>
                <w:color w:val="1E293B"/>
                <w:sz w:val="17"/>
              </w:rPr>
              <w:t>Real-time slider responsiveness in UI</w:t>
            </w:r>
          </w:p>
        </w:tc>
      </w:tr>
      <w:tr w:rsidR="00D0006E" w14:paraId="04451C3C" w14:textId="77777777">
        <w:trPr>
          <w:jc w:val="center"/>
        </w:trPr>
        <w:tc>
          <w:tcPr>
            <w:tcW w:w="2532" w:type="dxa"/>
            <w:shd w:val="clear" w:color="auto" w:fill="F8FAFC"/>
            <w:tcMar>
              <w:top w:w="22" w:type="dxa"/>
              <w:left w:w="70" w:type="dxa"/>
              <w:bottom w:w="22" w:type="dxa"/>
              <w:right w:w="70" w:type="dxa"/>
            </w:tcMar>
          </w:tcPr>
          <w:p w14:paraId="4C1C8720" w14:textId="77777777" w:rsidR="00D0006E" w:rsidRDefault="00000000">
            <w:pPr>
              <w:spacing w:before="10" w:after="10" w:line="240" w:lineRule="auto"/>
            </w:pPr>
            <w:r>
              <w:rPr>
                <w:rFonts w:ascii="Calibri" w:hAnsi="Calibri"/>
                <w:color w:val="1E293B"/>
                <w:sz w:val="17"/>
              </w:rPr>
              <w:t>NetworkX Graph Cascading (`/impact/analyze`)</w:t>
            </w:r>
          </w:p>
        </w:tc>
        <w:tc>
          <w:tcPr>
            <w:tcW w:w="2110" w:type="dxa"/>
            <w:shd w:val="clear" w:color="auto" w:fill="F8FAFC"/>
            <w:tcMar>
              <w:top w:w="22" w:type="dxa"/>
              <w:left w:w="70" w:type="dxa"/>
              <w:bottom w:w="22" w:type="dxa"/>
              <w:right w:w="70" w:type="dxa"/>
            </w:tcMar>
          </w:tcPr>
          <w:p w14:paraId="7D78B8B4" w14:textId="77777777" w:rsidR="00D0006E" w:rsidRDefault="00000000">
            <w:pPr>
              <w:spacing w:before="10" w:after="10" w:line="240" w:lineRule="auto"/>
            </w:pPr>
            <w:r>
              <w:rPr>
                <w:rFonts w:ascii="Calibri" w:hAnsi="Calibri"/>
                <w:color w:val="1E293B"/>
                <w:sz w:val="17"/>
              </w:rPr>
              <w:t>Downstream traversal &amp; runway calculation</w:t>
            </w:r>
          </w:p>
        </w:tc>
        <w:tc>
          <w:tcPr>
            <w:tcW w:w="1969" w:type="dxa"/>
            <w:shd w:val="clear" w:color="auto" w:fill="F8FAFC"/>
            <w:tcMar>
              <w:top w:w="22" w:type="dxa"/>
              <w:left w:w="70" w:type="dxa"/>
              <w:bottom w:w="22" w:type="dxa"/>
              <w:right w:w="70" w:type="dxa"/>
            </w:tcMar>
          </w:tcPr>
          <w:p w14:paraId="1B52C8AE" w14:textId="77777777" w:rsidR="00D0006E" w:rsidRDefault="00000000">
            <w:pPr>
              <w:spacing w:before="10" w:after="10" w:line="240" w:lineRule="auto"/>
              <w:jc w:val="center"/>
            </w:pPr>
            <w:r>
              <w:rPr>
                <w:rFonts w:ascii="Calibri" w:hAnsi="Calibri"/>
                <w:color w:val="1E293B"/>
                <w:sz w:val="17"/>
              </w:rPr>
              <w:t>32.1 milliseconds</w:t>
            </w:r>
          </w:p>
        </w:tc>
        <w:tc>
          <w:tcPr>
            <w:tcW w:w="2532" w:type="dxa"/>
            <w:shd w:val="clear" w:color="auto" w:fill="F8FAFC"/>
            <w:tcMar>
              <w:top w:w="22" w:type="dxa"/>
              <w:left w:w="70" w:type="dxa"/>
              <w:bottom w:w="22" w:type="dxa"/>
              <w:right w:w="70" w:type="dxa"/>
            </w:tcMar>
          </w:tcPr>
          <w:p w14:paraId="51E97548" w14:textId="77777777" w:rsidR="00D0006E" w:rsidRDefault="00000000">
            <w:pPr>
              <w:spacing w:before="10" w:after="10" w:line="240" w:lineRule="auto"/>
            </w:pPr>
            <w:r>
              <w:rPr>
                <w:rFonts w:ascii="Calibri" w:hAnsi="Calibri"/>
                <w:color w:val="1E293B"/>
                <w:sz w:val="17"/>
              </w:rPr>
              <w:t>Instantaneous failure cascade visualization</w:t>
            </w:r>
          </w:p>
        </w:tc>
      </w:tr>
      <w:tr w:rsidR="00D0006E" w14:paraId="6622C4E5" w14:textId="77777777">
        <w:trPr>
          <w:jc w:val="center"/>
        </w:trPr>
        <w:tc>
          <w:tcPr>
            <w:tcW w:w="2532" w:type="dxa"/>
            <w:shd w:val="clear" w:color="auto" w:fill="FFFFFF"/>
            <w:tcMar>
              <w:top w:w="22" w:type="dxa"/>
              <w:left w:w="70" w:type="dxa"/>
              <w:bottom w:w="22" w:type="dxa"/>
              <w:right w:w="70" w:type="dxa"/>
            </w:tcMar>
          </w:tcPr>
          <w:p w14:paraId="6A58CB70" w14:textId="77777777" w:rsidR="00D0006E" w:rsidRDefault="00000000">
            <w:pPr>
              <w:spacing w:before="10" w:after="10" w:line="240" w:lineRule="auto"/>
            </w:pPr>
            <w:r>
              <w:rPr>
                <w:rFonts w:ascii="Calibri" w:hAnsi="Calibri"/>
                <w:color w:val="1E293B"/>
                <w:sz w:val="17"/>
              </w:rPr>
              <w:t>Google OR-Tools Solver (`/optimize`)</w:t>
            </w:r>
          </w:p>
        </w:tc>
        <w:tc>
          <w:tcPr>
            <w:tcW w:w="2110" w:type="dxa"/>
            <w:shd w:val="clear" w:color="auto" w:fill="FFFFFF"/>
            <w:tcMar>
              <w:top w:w="22" w:type="dxa"/>
              <w:left w:w="70" w:type="dxa"/>
              <w:bottom w:w="22" w:type="dxa"/>
              <w:right w:w="70" w:type="dxa"/>
            </w:tcMar>
          </w:tcPr>
          <w:p w14:paraId="6B8176E1" w14:textId="77777777" w:rsidR="00D0006E" w:rsidRDefault="00000000">
            <w:pPr>
              <w:spacing w:before="10" w:after="10" w:line="240" w:lineRule="auto"/>
            </w:pPr>
            <w:r>
              <w:rPr>
                <w:rFonts w:ascii="Calibri" w:hAnsi="Calibri"/>
                <w:color w:val="1E293B"/>
                <w:sz w:val="17"/>
              </w:rPr>
              <w:t>530 variables, 70 constraints linear solve</w:t>
            </w:r>
          </w:p>
        </w:tc>
        <w:tc>
          <w:tcPr>
            <w:tcW w:w="1969" w:type="dxa"/>
            <w:shd w:val="clear" w:color="auto" w:fill="FFFFFF"/>
            <w:tcMar>
              <w:top w:w="22" w:type="dxa"/>
              <w:left w:w="70" w:type="dxa"/>
              <w:bottom w:w="22" w:type="dxa"/>
              <w:right w:w="70" w:type="dxa"/>
            </w:tcMar>
          </w:tcPr>
          <w:p w14:paraId="60BA84DB" w14:textId="77777777" w:rsidR="00D0006E" w:rsidRDefault="00000000">
            <w:pPr>
              <w:spacing w:before="10" w:after="10" w:line="240" w:lineRule="auto"/>
              <w:jc w:val="center"/>
            </w:pPr>
            <w:r>
              <w:rPr>
                <w:rFonts w:ascii="Calibri" w:hAnsi="Calibri"/>
                <w:color w:val="1E293B"/>
                <w:sz w:val="17"/>
              </w:rPr>
              <w:t>11.4 milliseconds (0.0114s)</w:t>
            </w:r>
          </w:p>
        </w:tc>
        <w:tc>
          <w:tcPr>
            <w:tcW w:w="2532" w:type="dxa"/>
            <w:shd w:val="clear" w:color="auto" w:fill="FFFFFF"/>
            <w:tcMar>
              <w:top w:w="22" w:type="dxa"/>
              <w:left w:w="70" w:type="dxa"/>
              <w:bottom w:w="22" w:type="dxa"/>
              <w:right w:w="70" w:type="dxa"/>
            </w:tcMar>
          </w:tcPr>
          <w:p w14:paraId="6E87ADC8" w14:textId="77777777" w:rsidR="00D0006E" w:rsidRDefault="00000000">
            <w:pPr>
              <w:spacing w:before="10" w:after="10" w:line="240" w:lineRule="auto"/>
            </w:pPr>
            <w:r>
              <w:rPr>
                <w:rFonts w:ascii="Calibri" w:hAnsi="Calibri"/>
                <w:color w:val="1E293B"/>
                <w:sz w:val="17"/>
              </w:rPr>
              <w:t>Real-time multi-echelon optimization response</w:t>
            </w:r>
          </w:p>
        </w:tc>
      </w:tr>
      <w:tr w:rsidR="00D0006E" w14:paraId="1D64459A" w14:textId="77777777">
        <w:trPr>
          <w:jc w:val="center"/>
        </w:trPr>
        <w:tc>
          <w:tcPr>
            <w:tcW w:w="2532" w:type="dxa"/>
            <w:shd w:val="clear" w:color="auto" w:fill="F8FAFC"/>
            <w:tcMar>
              <w:top w:w="22" w:type="dxa"/>
              <w:left w:w="70" w:type="dxa"/>
              <w:bottom w:w="22" w:type="dxa"/>
              <w:right w:w="70" w:type="dxa"/>
            </w:tcMar>
          </w:tcPr>
          <w:p w14:paraId="5EE86D1E" w14:textId="77777777" w:rsidR="00D0006E" w:rsidRDefault="00000000">
            <w:pPr>
              <w:spacing w:before="10" w:after="10" w:line="240" w:lineRule="auto"/>
            </w:pPr>
            <w:r>
              <w:rPr>
                <w:rFonts w:ascii="Calibri" w:hAnsi="Calibri"/>
                <w:color w:val="1E293B"/>
                <w:sz w:val="17"/>
              </w:rPr>
              <w:t>Frontend Initial Page Load Bundle</w:t>
            </w:r>
          </w:p>
        </w:tc>
        <w:tc>
          <w:tcPr>
            <w:tcW w:w="2110" w:type="dxa"/>
            <w:shd w:val="clear" w:color="auto" w:fill="F8FAFC"/>
            <w:tcMar>
              <w:top w:w="22" w:type="dxa"/>
              <w:left w:w="70" w:type="dxa"/>
              <w:bottom w:w="22" w:type="dxa"/>
              <w:right w:w="70" w:type="dxa"/>
            </w:tcMar>
          </w:tcPr>
          <w:p w14:paraId="15AEEF45" w14:textId="77777777" w:rsidR="00D0006E" w:rsidRDefault="00000000">
            <w:pPr>
              <w:spacing w:before="10" w:after="10" w:line="240" w:lineRule="auto"/>
            </w:pPr>
            <w:r>
              <w:rPr>
                <w:rFonts w:ascii="Calibri" w:hAnsi="Calibri"/>
                <w:color w:val="1E293B"/>
                <w:sz w:val="17"/>
              </w:rPr>
              <w:t>JavaScript shell footprint (gzipped)</w:t>
            </w:r>
          </w:p>
        </w:tc>
        <w:tc>
          <w:tcPr>
            <w:tcW w:w="1969" w:type="dxa"/>
            <w:shd w:val="clear" w:color="auto" w:fill="F8FAFC"/>
            <w:tcMar>
              <w:top w:w="22" w:type="dxa"/>
              <w:left w:w="70" w:type="dxa"/>
              <w:bottom w:w="22" w:type="dxa"/>
              <w:right w:w="70" w:type="dxa"/>
            </w:tcMar>
          </w:tcPr>
          <w:p w14:paraId="731DD599" w14:textId="77777777" w:rsidR="00D0006E" w:rsidRDefault="00000000">
            <w:pPr>
              <w:spacing w:before="10" w:after="10" w:line="240" w:lineRule="auto"/>
              <w:jc w:val="center"/>
            </w:pPr>
            <w:r>
              <w:rPr>
                <w:rFonts w:ascii="Calibri" w:hAnsi="Calibri"/>
                <w:color w:val="1E293B"/>
                <w:sz w:val="17"/>
              </w:rPr>
              <w:t>117.8 kB (365.5 kB raw)</w:t>
            </w:r>
          </w:p>
        </w:tc>
        <w:tc>
          <w:tcPr>
            <w:tcW w:w="2532" w:type="dxa"/>
            <w:shd w:val="clear" w:color="auto" w:fill="F8FAFC"/>
            <w:tcMar>
              <w:top w:w="22" w:type="dxa"/>
              <w:left w:w="70" w:type="dxa"/>
              <w:bottom w:w="22" w:type="dxa"/>
              <w:right w:w="70" w:type="dxa"/>
            </w:tcMar>
          </w:tcPr>
          <w:p w14:paraId="5A983CE0" w14:textId="77777777" w:rsidR="00D0006E" w:rsidRDefault="00000000">
            <w:pPr>
              <w:spacing w:before="10" w:after="10" w:line="240" w:lineRule="auto"/>
            </w:pPr>
            <w:r>
              <w:rPr>
                <w:rFonts w:ascii="Calibri" w:hAnsi="Calibri"/>
                <w:color w:val="1E293B"/>
                <w:sz w:val="17"/>
              </w:rPr>
              <w:t>Sub-200ms initial page paint (62.2% reduction)</w:t>
            </w:r>
          </w:p>
        </w:tc>
      </w:tr>
      <w:tr w:rsidR="00D0006E" w14:paraId="76C3A4F5" w14:textId="77777777">
        <w:trPr>
          <w:jc w:val="center"/>
        </w:trPr>
        <w:tc>
          <w:tcPr>
            <w:tcW w:w="2532" w:type="dxa"/>
            <w:shd w:val="clear" w:color="auto" w:fill="FFFFFF"/>
            <w:tcMar>
              <w:top w:w="22" w:type="dxa"/>
              <w:left w:w="70" w:type="dxa"/>
              <w:bottom w:w="22" w:type="dxa"/>
              <w:right w:w="70" w:type="dxa"/>
            </w:tcMar>
          </w:tcPr>
          <w:p w14:paraId="2ACEF1D3" w14:textId="77777777" w:rsidR="00D0006E" w:rsidRDefault="00000000">
            <w:pPr>
              <w:spacing w:before="10" w:after="10" w:line="240" w:lineRule="auto"/>
            </w:pPr>
            <w:r>
              <w:rPr>
                <w:rFonts w:ascii="Calibri" w:hAnsi="Calibri"/>
                <w:color w:val="1E293B"/>
                <w:sz w:val="17"/>
              </w:rPr>
              <w:t>Vite Production Compilation</w:t>
            </w:r>
          </w:p>
        </w:tc>
        <w:tc>
          <w:tcPr>
            <w:tcW w:w="2110" w:type="dxa"/>
            <w:shd w:val="clear" w:color="auto" w:fill="FFFFFF"/>
            <w:tcMar>
              <w:top w:w="22" w:type="dxa"/>
              <w:left w:w="70" w:type="dxa"/>
              <w:bottom w:w="22" w:type="dxa"/>
              <w:right w:w="70" w:type="dxa"/>
            </w:tcMar>
          </w:tcPr>
          <w:p w14:paraId="601FED10" w14:textId="77777777" w:rsidR="00D0006E" w:rsidRDefault="00000000">
            <w:pPr>
              <w:spacing w:before="10" w:after="10" w:line="240" w:lineRule="auto"/>
            </w:pPr>
            <w:r>
              <w:rPr>
                <w:rFonts w:ascii="Calibri" w:hAnsi="Calibri"/>
                <w:color w:val="1E293B"/>
                <w:sz w:val="17"/>
              </w:rPr>
              <w:t>Full TypeScript compilation &amp; bundling</w:t>
            </w:r>
          </w:p>
        </w:tc>
        <w:tc>
          <w:tcPr>
            <w:tcW w:w="1969" w:type="dxa"/>
            <w:shd w:val="clear" w:color="auto" w:fill="FFFFFF"/>
            <w:tcMar>
              <w:top w:w="22" w:type="dxa"/>
              <w:left w:w="70" w:type="dxa"/>
              <w:bottom w:w="22" w:type="dxa"/>
              <w:right w:w="70" w:type="dxa"/>
            </w:tcMar>
          </w:tcPr>
          <w:p w14:paraId="43D66E9B" w14:textId="77777777" w:rsidR="00D0006E" w:rsidRDefault="00000000">
            <w:pPr>
              <w:spacing w:before="10" w:after="10" w:line="240" w:lineRule="auto"/>
              <w:jc w:val="center"/>
            </w:pPr>
            <w:r>
              <w:rPr>
                <w:rFonts w:ascii="Calibri" w:hAnsi="Calibri"/>
                <w:color w:val="1E293B"/>
                <w:sz w:val="17"/>
              </w:rPr>
              <w:t>6.62 seconds</w:t>
            </w:r>
          </w:p>
        </w:tc>
        <w:tc>
          <w:tcPr>
            <w:tcW w:w="2532" w:type="dxa"/>
            <w:shd w:val="clear" w:color="auto" w:fill="FFFFFF"/>
            <w:tcMar>
              <w:top w:w="22" w:type="dxa"/>
              <w:left w:w="70" w:type="dxa"/>
              <w:bottom w:w="22" w:type="dxa"/>
              <w:right w:w="70" w:type="dxa"/>
            </w:tcMar>
          </w:tcPr>
          <w:p w14:paraId="145E0A73" w14:textId="77777777" w:rsidR="00D0006E" w:rsidRDefault="00000000">
            <w:pPr>
              <w:spacing w:before="10" w:after="10" w:line="240" w:lineRule="auto"/>
            </w:pPr>
            <w:r>
              <w:rPr>
                <w:rFonts w:ascii="Calibri" w:hAnsi="Calibri"/>
                <w:color w:val="1E293B"/>
                <w:sz w:val="17"/>
              </w:rPr>
              <w:t>High-velocity CI/CD build performance</w:t>
            </w:r>
          </w:p>
        </w:tc>
      </w:tr>
    </w:tbl>
    <w:p w14:paraId="4A9C3A46" w14:textId="77777777" w:rsidR="00D0006E" w:rsidRDefault="00000000">
      <w:r>
        <w:br w:type="page"/>
      </w:r>
    </w:p>
    <w:p w14:paraId="66745F3A" w14:textId="77777777" w:rsidR="00D0006E" w:rsidRDefault="00000000">
      <w:pPr>
        <w:pStyle w:val="Heading1"/>
        <w:spacing w:before="280" w:after="60"/>
      </w:pPr>
      <w:r>
        <w:rPr>
          <w:rFonts w:ascii="Arial" w:hAnsi="Arial"/>
          <w:color w:val="1E3A8A"/>
          <w:sz w:val="30"/>
        </w:rPr>
        <w:t>25. Limitations &amp; Academic Boundaries</w:t>
      </w:r>
    </w:p>
    <w:p w14:paraId="19761F12" w14:textId="77777777" w:rsidR="00D0006E" w:rsidRDefault="00000000">
      <w:pPr>
        <w:pStyle w:val="Heading2"/>
        <w:spacing w:before="180" w:after="40"/>
      </w:pPr>
      <w:r>
        <w:rPr>
          <w:rFonts w:ascii="Arial" w:hAnsi="Arial"/>
          <w:color w:val="0284C7"/>
          <w:sz w:val="24"/>
        </w:rPr>
        <w:t>25.1 Transparent Academic Disclaimers</w:t>
      </w:r>
    </w:p>
    <w:p w14:paraId="6392B7B3" w14:textId="77777777" w:rsidR="00D0006E" w:rsidRDefault="00000000">
      <w:pPr>
        <w:spacing w:after="70" w:line="269" w:lineRule="auto"/>
        <w:jc w:val="both"/>
      </w:pPr>
      <w:r>
        <w:rPr>
          <w:rFonts w:ascii="Calibri" w:hAnsi="Calibri"/>
          <w:color w:val="1E293B"/>
          <w:sz w:val="20"/>
        </w:rPr>
        <w:t>In strict compliance with academic research standards and capstone evaluation guidelines, NEXUS openly acknowledges its current boundaries:</w:t>
      </w:r>
    </w:p>
    <w:p w14:paraId="0E9E36C8" w14:textId="77777777" w:rsidR="00D0006E" w:rsidRDefault="00000000">
      <w:pPr>
        <w:pStyle w:val="ListBullet"/>
        <w:spacing w:after="40" w:line="264" w:lineRule="auto"/>
        <w:jc w:val="both"/>
      </w:pPr>
      <w:r>
        <w:rPr>
          <w:rFonts w:ascii="Calibri" w:hAnsi="Calibri"/>
          <w:b/>
          <w:color w:val="334155"/>
          <w:sz w:val="20"/>
        </w:rPr>
        <w:t xml:space="preserve">1. Simulated Digital Twin Environment: </w:t>
      </w:r>
      <w:r>
        <w:rPr>
          <w:rFonts w:ascii="Calibri" w:hAnsi="Calibri"/>
          <w:color w:val="1E293B"/>
          <w:sz w:val="20"/>
        </w:rPr>
        <w:t>All facility nodes, capacities, and stock levels represent a calibrated synthetic model. While node locations are situated in authentic Indian industrial clusters, they do not represent proprietary internal facilities or confidential financial data of commercial enterprises.</w:t>
      </w:r>
    </w:p>
    <w:p w14:paraId="66A84795" w14:textId="77777777" w:rsidR="00D0006E" w:rsidRDefault="00000000">
      <w:pPr>
        <w:pStyle w:val="ListBullet"/>
        <w:spacing w:after="40" w:line="264" w:lineRule="auto"/>
        <w:jc w:val="both"/>
      </w:pPr>
      <w:r>
        <w:rPr>
          <w:rFonts w:ascii="Calibri" w:hAnsi="Calibri"/>
          <w:b/>
          <w:color w:val="334155"/>
          <w:sz w:val="20"/>
        </w:rPr>
        <w:t xml:space="preserve">2. Absence of Live ERP/WMS Connectors: </w:t>
      </w:r>
      <w:r>
        <w:rPr>
          <w:rFonts w:ascii="Calibri" w:hAnsi="Calibri"/>
          <w:color w:val="1E293B"/>
          <w:sz w:val="20"/>
        </w:rPr>
        <w:t>NEXUS currently operates as a standalone prototype. It does not possess direct API connectors to live production SAP S/4HANA, Oracle SCM, or warehouse automated guided vehicles (AGVs). Enterprise dispatch is demonstrated via mock ingestion queues.</w:t>
      </w:r>
    </w:p>
    <w:p w14:paraId="60CF106B" w14:textId="77777777" w:rsidR="00D0006E" w:rsidRDefault="00000000">
      <w:pPr>
        <w:pStyle w:val="ListBullet"/>
        <w:spacing w:after="40" w:line="264" w:lineRule="auto"/>
        <w:jc w:val="both"/>
      </w:pPr>
      <w:r>
        <w:rPr>
          <w:rFonts w:ascii="Calibri" w:hAnsi="Calibri"/>
          <w:b/>
          <w:color w:val="334155"/>
          <w:sz w:val="20"/>
        </w:rPr>
        <w:t xml:space="preserve">3. Weekly Demand Aggregation Cadence: </w:t>
      </w:r>
      <w:r>
        <w:rPr>
          <w:rFonts w:ascii="Calibri" w:hAnsi="Calibri"/>
          <w:color w:val="1E293B"/>
          <w:sz w:val="20"/>
        </w:rPr>
        <w:t>Empirical demand data is derived from the Walmart benchmark, which records sales at weekly aggregation. While ideal for strategic procurement and multi-week replenishment, intraday warehouse picking dynamics and hourly truck queuing are abstracted.</w:t>
      </w:r>
    </w:p>
    <w:p w14:paraId="02B5CB4A" w14:textId="77777777" w:rsidR="00D0006E" w:rsidRDefault="00000000">
      <w:pPr>
        <w:pStyle w:val="ListBullet"/>
        <w:spacing w:after="40" w:line="264" w:lineRule="auto"/>
        <w:jc w:val="both"/>
      </w:pPr>
      <w:r>
        <w:rPr>
          <w:rFonts w:ascii="Calibri" w:hAnsi="Calibri"/>
          <w:b/>
          <w:color w:val="334155"/>
          <w:sz w:val="20"/>
        </w:rPr>
        <w:t xml:space="preserve">4. Deterministic vs. Stochastic Optimization: </w:t>
      </w:r>
      <w:r>
        <w:rPr>
          <w:rFonts w:ascii="Calibri" w:hAnsi="Calibri"/>
          <w:color w:val="1E293B"/>
          <w:sz w:val="20"/>
        </w:rPr>
        <w:t>The optimization engine solves a deterministic continuous Linear Program (LP) using Google OR-Tools GLOP. While it solves in ~11 ms, real-world freight rates, diesel prices, and customer demand exhibit stochastic volatility distributions that full stochastic programming would model.</w:t>
      </w:r>
    </w:p>
    <w:p w14:paraId="13449760" w14:textId="77777777" w:rsidR="00D0006E" w:rsidRDefault="00000000">
      <w:pPr>
        <w:pStyle w:val="ListBullet"/>
        <w:spacing w:after="40" w:line="264" w:lineRule="auto"/>
        <w:jc w:val="both"/>
      </w:pPr>
      <w:r>
        <w:rPr>
          <w:rFonts w:ascii="Calibri" w:hAnsi="Calibri"/>
          <w:b/>
          <w:color w:val="334155"/>
          <w:sz w:val="20"/>
        </w:rPr>
        <w:t xml:space="preserve">5. Static Highway Tortuosity &amp; Freight Speeds: </w:t>
      </w:r>
      <w:r>
        <w:rPr>
          <w:rFonts w:ascii="Calibri" w:hAnsi="Calibri"/>
          <w:color w:val="1E293B"/>
          <w:sz w:val="20"/>
        </w:rPr>
        <w:t>Transit corridors assume fixed commercial speeds (400 km/day for road, 550 km/day for rail) with a static 1.22x tortuosity factor. Real-time road transit varies dynamically based on monsoon flooding, toll booth queues, and seasonal fog.</w:t>
      </w:r>
    </w:p>
    <w:p w14:paraId="496FE7E9" w14:textId="77777777" w:rsidR="00D0006E" w:rsidRDefault="00000000">
      <w:pPr>
        <w:pStyle w:val="ListBullet"/>
        <w:spacing w:after="40" w:line="264" w:lineRule="auto"/>
        <w:jc w:val="both"/>
      </w:pPr>
      <w:r>
        <w:rPr>
          <w:rFonts w:ascii="Calibri" w:hAnsi="Calibri"/>
          <w:b/>
          <w:color w:val="334155"/>
          <w:sz w:val="20"/>
        </w:rPr>
        <w:t xml:space="preserve">6. Multi-Tier Visibility Depth: </w:t>
      </w:r>
      <w:r>
        <w:rPr>
          <w:rFonts w:ascii="Calibri" w:hAnsi="Calibri"/>
          <w:color w:val="1E293B"/>
          <w:sz w:val="20"/>
        </w:rPr>
        <w:t>NEXUS models Tier-1 and Tier-2 suppliers down to consumer zones. Tier-3 and Tier-4 extraction nodes (e.g. bauxite mining, silicon wafer foundries) are not modeled in depth.</w:t>
      </w:r>
    </w:p>
    <w:p w14:paraId="6520C2AA" w14:textId="77777777" w:rsidR="00D0006E" w:rsidRDefault="00000000">
      <w:r>
        <w:br w:type="page"/>
      </w:r>
    </w:p>
    <w:p w14:paraId="34D8D89D" w14:textId="77777777" w:rsidR="00D0006E" w:rsidRDefault="00000000">
      <w:pPr>
        <w:pStyle w:val="Heading1"/>
        <w:spacing w:before="280" w:after="60"/>
      </w:pPr>
      <w:r>
        <w:rPr>
          <w:rFonts w:ascii="Arial" w:hAnsi="Arial"/>
          <w:color w:val="1E3A8A"/>
          <w:sz w:val="30"/>
        </w:rPr>
        <w:t>26. Future Scope &amp; Research Roadmap</w:t>
      </w:r>
    </w:p>
    <w:p w14:paraId="7DFAC53D" w14:textId="77777777" w:rsidR="00D0006E" w:rsidRDefault="00000000">
      <w:pPr>
        <w:pStyle w:val="Heading2"/>
        <w:spacing w:before="180" w:after="40"/>
      </w:pPr>
      <w:r>
        <w:rPr>
          <w:rFonts w:ascii="Arial" w:hAnsi="Arial"/>
          <w:color w:val="0284C7"/>
          <w:sz w:val="24"/>
        </w:rPr>
        <w:t>26.1 Proposed Technical Roadmap</w:t>
      </w:r>
    </w:p>
    <w:p w14:paraId="186DBCEF" w14:textId="77777777" w:rsidR="00D0006E" w:rsidRDefault="00000000">
      <w:pPr>
        <w:spacing w:after="70" w:line="269" w:lineRule="auto"/>
        <w:jc w:val="both"/>
      </w:pPr>
      <w:r>
        <w:rPr>
          <w:rFonts w:ascii="Calibri" w:hAnsi="Calibri"/>
          <w:color w:val="1E293B"/>
          <w:sz w:val="20"/>
        </w:rPr>
        <w:t>Building upon the proven multi-echelon architecture of NEXUS, several high-impact research directions are planned for future engineering phases:</w:t>
      </w:r>
    </w:p>
    <w:p w14:paraId="44F5D565" w14:textId="77777777" w:rsidR="00D0006E" w:rsidRDefault="00000000">
      <w:pPr>
        <w:pStyle w:val="ListBullet"/>
        <w:spacing w:after="40" w:line="264" w:lineRule="auto"/>
        <w:jc w:val="both"/>
      </w:pPr>
      <w:r>
        <w:rPr>
          <w:rFonts w:ascii="Calibri" w:hAnsi="Calibri"/>
          <w:b/>
          <w:color w:val="334155"/>
          <w:sz w:val="20"/>
        </w:rPr>
        <w:t xml:space="preserve">1. Enterprise ERP &amp; WMS Connectors: </w:t>
      </w:r>
      <w:r>
        <w:rPr>
          <w:rFonts w:ascii="Calibri" w:hAnsi="Calibri"/>
          <w:color w:val="1E293B"/>
          <w:sz w:val="20"/>
        </w:rPr>
        <w:t>Develop bidirectional connectors for SAP S/4HANA (OData / RFC APIs) and Oracle Fusion Cloud SCM to ingest real-time purchase orders and automated dispatch.</w:t>
      </w:r>
    </w:p>
    <w:p w14:paraId="260862DA" w14:textId="77777777" w:rsidR="00D0006E" w:rsidRDefault="00000000">
      <w:pPr>
        <w:pStyle w:val="ListBullet"/>
        <w:spacing w:after="40" w:line="264" w:lineRule="auto"/>
        <w:jc w:val="both"/>
      </w:pPr>
      <w:r>
        <w:rPr>
          <w:rFonts w:ascii="Calibri" w:hAnsi="Calibri"/>
          <w:b/>
          <w:color w:val="334155"/>
          <w:sz w:val="20"/>
        </w:rPr>
        <w:t xml:space="preserve">2. Real-Time IoT Telematics &amp; GPS Streaming: </w:t>
      </w:r>
      <w:r>
        <w:rPr>
          <w:rFonts w:ascii="Calibri" w:hAnsi="Calibri"/>
          <w:color w:val="1E293B"/>
          <w:sz w:val="20"/>
        </w:rPr>
        <w:t>Ingest live GPS telematics streams from commercial freight fleet APIs and OpenWeatherMap APIs to dynamically sever road corridors during monsoon floods.</w:t>
      </w:r>
    </w:p>
    <w:p w14:paraId="2AC512E6" w14:textId="77777777" w:rsidR="00D0006E" w:rsidRDefault="00000000">
      <w:pPr>
        <w:pStyle w:val="ListBullet"/>
        <w:spacing w:after="40" w:line="264" w:lineRule="auto"/>
        <w:jc w:val="both"/>
      </w:pPr>
      <w:r>
        <w:rPr>
          <w:rFonts w:ascii="Calibri" w:hAnsi="Calibri"/>
          <w:b/>
          <w:color w:val="334155"/>
          <w:sz w:val="20"/>
        </w:rPr>
        <w:t xml:space="preserve">3. Stochastic Optimization with Chance Constraints: </w:t>
      </w:r>
      <w:r>
        <w:rPr>
          <w:rFonts w:ascii="Calibri" w:hAnsi="Calibri"/>
          <w:color w:val="1E293B"/>
          <w:sz w:val="20"/>
        </w:rPr>
        <w:t>Upgrade the Google OR-Tools linear formulation to Mixed-Integer Linear Programming (MILP) with chance constraints, enforcing discrete truckload packaging.</w:t>
      </w:r>
    </w:p>
    <w:p w14:paraId="6572C2E4" w14:textId="77777777" w:rsidR="00D0006E" w:rsidRDefault="00000000">
      <w:pPr>
        <w:pStyle w:val="ListBullet"/>
        <w:spacing w:after="40" w:line="264" w:lineRule="auto"/>
        <w:jc w:val="both"/>
      </w:pPr>
      <w:r>
        <w:rPr>
          <w:rFonts w:ascii="Calibri" w:hAnsi="Calibri"/>
          <w:b/>
          <w:color w:val="334155"/>
          <w:sz w:val="20"/>
        </w:rPr>
        <w:t xml:space="preserve">4. Graph Neural Networks (GNNs) for Multi-Tier Risk: </w:t>
      </w:r>
      <w:r>
        <w:rPr>
          <w:rFonts w:ascii="Calibri" w:hAnsi="Calibri"/>
          <w:color w:val="1E293B"/>
          <w:sz w:val="20"/>
        </w:rPr>
        <w:t>Implement Graph Convolutional Networks (GCNs) and Graph Attention Networks (GATs) to learn nonlinear disruption propagation embeddings across thousands of nodes.</w:t>
      </w:r>
    </w:p>
    <w:p w14:paraId="7EAB8DA6" w14:textId="77777777" w:rsidR="00D0006E" w:rsidRDefault="00000000">
      <w:pPr>
        <w:pStyle w:val="ListBullet"/>
        <w:spacing w:after="40" w:line="264" w:lineRule="auto"/>
        <w:jc w:val="both"/>
      </w:pPr>
      <w:r>
        <w:rPr>
          <w:rFonts w:ascii="Calibri" w:hAnsi="Calibri"/>
          <w:b/>
          <w:color w:val="334155"/>
          <w:sz w:val="20"/>
        </w:rPr>
        <w:t xml:space="preserve">5. Conversational GenAI Decision Copilot: </w:t>
      </w:r>
      <w:r>
        <w:rPr>
          <w:rFonts w:ascii="Calibri" w:hAnsi="Calibri"/>
          <w:color w:val="1E293B"/>
          <w:sz w:val="20"/>
        </w:rPr>
        <w:t>Embed specialized local Large Language Model (LLM) agents to allow operations managers to interrogate the system via natural conversational voice commands.</w:t>
      </w:r>
    </w:p>
    <w:p w14:paraId="16661DEE" w14:textId="77777777" w:rsidR="00D0006E" w:rsidRDefault="00000000">
      <w:pPr>
        <w:pStyle w:val="ListBullet"/>
        <w:spacing w:after="40" w:line="264" w:lineRule="auto"/>
        <w:jc w:val="both"/>
      </w:pPr>
      <w:r>
        <w:rPr>
          <w:rFonts w:ascii="Calibri" w:hAnsi="Calibri"/>
          <w:b/>
          <w:color w:val="334155"/>
          <w:sz w:val="20"/>
        </w:rPr>
        <w:t xml:space="preserve">6. Production PostGIS Geospatial Engine: </w:t>
      </w:r>
      <w:r>
        <w:rPr>
          <w:rFonts w:ascii="Calibri" w:hAnsi="Calibri"/>
          <w:color w:val="1E293B"/>
          <w:sz w:val="20"/>
        </w:rPr>
        <w:t>Migrate from SQLite to PostgreSQL with PostGIS extensions to execute spatial polygon queries and calculate dynamic detour polygons around disaster zones.</w:t>
      </w:r>
    </w:p>
    <w:p w14:paraId="6696FA6A" w14:textId="77777777" w:rsidR="00D0006E" w:rsidRDefault="00000000">
      <w:r>
        <w:br w:type="page"/>
      </w:r>
    </w:p>
    <w:p w14:paraId="4911B53C" w14:textId="77777777" w:rsidR="00D0006E" w:rsidRDefault="00000000">
      <w:pPr>
        <w:pStyle w:val="Heading1"/>
        <w:spacing w:before="280" w:after="60"/>
      </w:pPr>
      <w:r>
        <w:rPr>
          <w:rFonts w:ascii="Arial" w:hAnsi="Arial"/>
          <w:color w:val="1E3A8A"/>
          <w:sz w:val="30"/>
        </w:rPr>
        <w:t>27. Codebase Structure &amp; Architecture Inventory</w:t>
      </w:r>
    </w:p>
    <w:p w14:paraId="47629AE2" w14:textId="77777777" w:rsidR="00D0006E" w:rsidRDefault="00000000">
      <w:pPr>
        <w:pStyle w:val="Heading2"/>
        <w:spacing w:before="180" w:after="40"/>
      </w:pPr>
      <w:r>
        <w:rPr>
          <w:rFonts w:ascii="Arial" w:hAnsi="Arial"/>
          <w:color w:val="0284C7"/>
          <w:sz w:val="24"/>
        </w:rPr>
        <w:t>27.1 Repository Directory Hierarchy</w:t>
      </w:r>
    </w:p>
    <w:p w14:paraId="2CDCB302" w14:textId="77777777" w:rsidR="00D0006E" w:rsidRDefault="00000000">
      <w:pPr>
        <w:spacing w:after="70" w:line="269" w:lineRule="auto"/>
        <w:jc w:val="both"/>
      </w:pPr>
      <w:r>
        <w:rPr>
          <w:rFonts w:ascii="Calibri" w:hAnsi="Calibri"/>
          <w:b/>
          <w:color w:val="334155"/>
          <w:sz w:val="20"/>
        </w:rPr>
        <w:t xml:space="preserve">Verified Repository Structure: </w:t>
      </w:r>
      <w:r>
        <w:rPr>
          <w:rFonts w:ascii="Calibri" w:hAnsi="Calibri"/>
          <w:color w:val="1E293B"/>
          <w:sz w:val="20"/>
        </w:rPr>
        <w:t>The directory tree below reflects the exact physical structure of the NEXUS repository:</w:t>
      </w:r>
    </w:p>
    <w:tbl>
      <w:tblPr>
        <w:tblW w:w="0" w:type="auto"/>
        <w:jc w:val="center"/>
        <w:tblLook w:val="04A0" w:firstRow="1" w:lastRow="0" w:firstColumn="1" w:lastColumn="0" w:noHBand="0" w:noVBand="1"/>
      </w:tblPr>
      <w:tblGrid>
        <w:gridCol w:w="9072"/>
      </w:tblGrid>
      <w:tr w:rsidR="00D0006E" w14:paraId="17A3F4DF"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29CC2493" w14:textId="77777777" w:rsidR="00D0006E" w:rsidRDefault="00000000">
            <w:pPr>
              <w:spacing w:before="20" w:after="20" w:line="240" w:lineRule="auto"/>
            </w:pPr>
            <w:r>
              <w:rPr>
                <w:rFonts w:ascii="Consolas" w:hAnsi="Consolas"/>
                <w:color w:val="0F172A"/>
                <w:sz w:val="16"/>
              </w:rPr>
              <w:t>NEXUS/</w:t>
            </w:r>
            <w:r>
              <w:rPr>
                <w:rFonts w:ascii="Consolas" w:hAnsi="Consolas"/>
                <w:color w:val="0F172A"/>
                <w:sz w:val="16"/>
              </w:rPr>
              <w:br/>
              <w:t>├── backend/</w:t>
            </w:r>
            <w:r>
              <w:rPr>
                <w:rFonts w:ascii="Consolas" w:hAnsi="Consolas"/>
                <w:color w:val="0F172A"/>
                <w:sz w:val="16"/>
              </w:rPr>
              <w:br/>
              <w:t>│   └── app/</w:t>
            </w:r>
            <w:r>
              <w:rPr>
                <w:rFonts w:ascii="Consolas" w:hAnsi="Consolas"/>
                <w:color w:val="0F172A"/>
                <w:sz w:val="16"/>
              </w:rPr>
              <w:br/>
              <w:t>│       ├── main.py                  # FastAPI application entrypoint &amp; middleware</w:t>
            </w:r>
            <w:r>
              <w:rPr>
                <w:rFonts w:ascii="Consolas" w:hAnsi="Consolas"/>
                <w:color w:val="0F172A"/>
                <w:sz w:val="16"/>
              </w:rPr>
              <w:br/>
              <w:t>│       ├── config.py                # Pydantic BaseSettings &amp; path configuration</w:t>
            </w:r>
            <w:r>
              <w:rPr>
                <w:rFonts w:ascii="Consolas" w:hAnsi="Consolas"/>
                <w:color w:val="0F172A"/>
                <w:sz w:val="16"/>
              </w:rPr>
              <w:br/>
              <w:t>│       ├── database.py              # SQLAlchemy engine, sessionmaker &amp; init_db()</w:t>
            </w:r>
            <w:r>
              <w:rPr>
                <w:rFonts w:ascii="Consolas" w:hAnsi="Consolas"/>
                <w:color w:val="0F172A"/>
                <w:sz w:val="16"/>
              </w:rPr>
              <w:br/>
              <w:t>│       ├── models/</w:t>
            </w:r>
            <w:r>
              <w:rPr>
                <w:rFonts w:ascii="Consolas" w:hAnsi="Consolas"/>
                <w:color w:val="0F172A"/>
                <w:sz w:val="16"/>
              </w:rPr>
              <w:br/>
              <w:t>│       │   └── orm_models.py        # 14 Relational digital twin &amp; operational models</w:t>
            </w:r>
            <w:r>
              <w:rPr>
                <w:rFonts w:ascii="Consolas" w:hAnsi="Consolas"/>
                <w:color w:val="0F172A"/>
                <w:sz w:val="16"/>
              </w:rPr>
              <w:br/>
              <w:t>│       ├── schemas/</w:t>
            </w:r>
            <w:r>
              <w:rPr>
                <w:rFonts w:ascii="Consolas" w:hAnsi="Consolas"/>
                <w:color w:val="0F172A"/>
                <w:sz w:val="16"/>
              </w:rPr>
              <w:br/>
              <w:t>│       │   └── api_schemas.py       # Pydantic v2 validation contracts</w:t>
            </w:r>
            <w:r>
              <w:rPr>
                <w:rFonts w:ascii="Consolas" w:hAnsi="Consolas"/>
                <w:color w:val="0F172A"/>
                <w:sz w:val="16"/>
              </w:rPr>
              <w:br/>
              <w:t>│       ├── api/                     # 10 modular REST API routers</w:t>
            </w:r>
            <w:r>
              <w:rPr>
                <w:rFonts w:ascii="Consolas" w:hAnsi="Consolas"/>
                <w:color w:val="0F172A"/>
                <w:sz w:val="16"/>
              </w:rPr>
              <w:br/>
              <w:t>│       │   ├── health.py            # GET /health system readiness</w:t>
            </w:r>
            <w:r>
              <w:rPr>
                <w:rFonts w:ascii="Consolas" w:hAnsi="Consolas"/>
                <w:color w:val="0F172A"/>
                <w:sz w:val="16"/>
              </w:rPr>
              <w:br/>
              <w:t>│       │   ├── entities.py          # GET /suppliers, /products, /warehouses, etc.</w:t>
            </w:r>
            <w:r>
              <w:rPr>
                <w:rFonts w:ascii="Consolas" w:hAnsi="Consolas"/>
                <w:color w:val="0F172A"/>
                <w:sz w:val="16"/>
              </w:rPr>
              <w:br/>
              <w:t>│       │   ├── analytics.py         # GET /analytics/summary, /analytics/gis/facilities</w:t>
            </w:r>
            <w:r>
              <w:rPr>
                <w:rFonts w:ascii="Consolas" w:hAnsi="Consolas"/>
                <w:color w:val="0F172A"/>
                <w:sz w:val="16"/>
              </w:rPr>
              <w:br/>
              <w:t>│       │   ├── forecast.py          # POST /forecast, GET /forecasts</w:t>
            </w:r>
            <w:r>
              <w:rPr>
                <w:rFonts w:ascii="Consolas" w:hAnsi="Consolas"/>
                <w:color w:val="0F172A"/>
                <w:sz w:val="16"/>
              </w:rPr>
              <w:br/>
              <w:t>│       │   ├── risk.py              # POST /risk/predict, GET /risks</w:t>
            </w:r>
            <w:r>
              <w:rPr>
                <w:rFonts w:ascii="Consolas" w:hAnsi="Consolas"/>
                <w:color w:val="0F172A"/>
                <w:sz w:val="16"/>
              </w:rPr>
              <w:br/>
              <w:t>│       │   ├── anomaly.py           # POST /anomaly/detect</w:t>
            </w:r>
            <w:r>
              <w:rPr>
                <w:rFonts w:ascii="Consolas" w:hAnsi="Consolas"/>
                <w:color w:val="0F172A"/>
                <w:sz w:val="16"/>
              </w:rPr>
              <w:br/>
              <w:t>│       │   ├── impact.py            # POST /impact/analyze</w:t>
            </w:r>
            <w:r>
              <w:rPr>
                <w:rFonts w:ascii="Consolas" w:hAnsi="Consolas"/>
                <w:color w:val="0F172A"/>
                <w:sz w:val="16"/>
              </w:rPr>
              <w:br/>
              <w:t>│       │   ├── simulation.py        # POST /scenario/simulate</w:t>
            </w:r>
            <w:r>
              <w:rPr>
                <w:rFonts w:ascii="Consolas" w:hAnsi="Consolas"/>
                <w:color w:val="0F172A"/>
                <w:sz w:val="16"/>
              </w:rPr>
              <w:br/>
              <w:t>│       │   ├── optimization.py      # POST /optimize, GET /optimization-runs</w:t>
            </w:r>
            <w:r>
              <w:rPr>
                <w:rFonts w:ascii="Consolas" w:hAnsi="Consolas"/>
                <w:color w:val="0F172A"/>
                <w:sz w:val="16"/>
              </w:rPr>
              <w:br/>
              <w:t>│       │   └── recommendations.py   # GET /recommendations</w:t>
            </w:r>
            <w:r>
              <w:rPr>
                <w:rFonts w:ascii="Consolas" w:hAnsi="Consolas"/>
                <w:color w:val="0F172A"/>
                <w:sz w:val="16"/>
              </w:rPr>
              <w:br/>
              <w:t>│       └── utils/</w:t>
            </w:r>
            <w:r>
              <w:rPr>
                <w:rFonts w:ascii="Consolas" w:hAnsi="Consolas"/>
                <w:color w:val="0F172A"/>
                <w:sz w:val="16"/>
              </w:rPr>
              <w:br/>
              <w:t>│           └── logger.py            # Structured logging utility</w:t>
            </w:r>
            <w:r>
              <w:rPr>
                <w:rFonts w:ascii="Consolas" w:hAnsi="Consolas"/>
                <w:color w:val="0F172A"/>
                <w:sz w:val="16"/>
              </w:rPr>
              <w:br/>
              <w:t>├── frontend/                        # React 19 + TypeScript + Vite Dashboard</w:t>
            </w:r>
            <w:r>
              <w:rPr>
                <w:rFonts w:ascii="Consolas" w:hAnsi="Consolas"/>
                <w:color w:val="0F172A"/>
                <w:sz w:val="16"/>
              </w:rPr>
              <w:br/>
              <w:t>│   ├── package.json                 # React 19, Vite, TanStack Query, Leaflet dependencies</w:t>
            </w:r>
            <w:r>
              <w:rPr>
                <w:rFonts w:ascii="Consolas" w:hAnsi="Consolas"/>
                <w:color w:val="0F172A"/>
                <w:sz w:val="16"/>
              </w:rPr>
              <w:br/>
              <w:t>│   ├── vite.config.ts               # Proxy configuration to port 8000</w:t>
            </w:r>
            <w:r>
              <w:rPr>
                <w:rFonts w:ascii="Consolas" w:hAnsi="Consolas"/>
                <w:color w:val="0F172A"/>
                <w:sz w:val="16"/>
              </w:rPr>
              <w:br/>
              <w:t>│   ├── tailwind.config.js           # Custom control-room dark color theme</w:t>
            </w:r>
            <w:r>
              <w:rPr>
                <w:rFonts w:ascii="Consolas" w:hAnsi="Consolas"/>
                <w:color w:val="0F172A"/>
                <w:sz w:val="16"/>
              </w:rPr>
              <w:br/>
              <w:t>│   └── src/</w:t>
            </w:r>
            <w:r>
              <w:rPr>
                <w:rFonts w:ascii="Consolas" w:hAnsi="Consolas"/>
                <w:color w:val="0F172A"/>
                <w:sz w:val="16"/>
              </w:rPr>
              <w:br/>
              <w:t>│       ├── api/client.ts &amp; index.ts # Typed Axios API service layer (20 functions)</w:t>
            </w:r>
            <w:r>
              <w:rPr>
                <w:rFonts w:ascii="Consolas" w:hAnsi="Consolas"/>
                <w:color w:val="0F172A"/>
                <w:sz w:val="16"/>
              </w:rPr>
              <w:br/>
              <w:t>│       ├── types/index.ts           # TypeScript interfaces mirrored from Pydantic</w:t>
            </w:r>
            <w:r>
              <w:rPr>
                <w:rFonts w:ascii="Consolas" w:hAnsi="Consolas"/>
                <w:color w:val="0F172A"/>
                <w:sz w:val="16"/>
              </w:rPr>
              <w:br/>
              <w:t>│       ├── components/common/       # KpiCard, RiskBadge, StatusBadge, Breadcrumb</w:t>
            </w:r>
            <w:r>
              <w:rPr>
                <w:rFonts w:ascii="Consolas" w:hAnsi="Consolas"/>
                <w:color w:val="0F172A"/>
                <w:sz w:val="16"/>
              </w:rPr>
              <w:br/>
              <w:t>│       ├── components/layout/       # AppLayout, Navbar, Sidebar</w:t>
            </w:r>
            <w:r>
              <w:rPr>
                <w:rFonts w:ascii="Consolas" w:hAnsi="Consolas"/>
                <w:color w:val="0F172A"/>
                <w:sz w:val="16"/>
              </w:rPr>
              <w:br/>
              <w:t>│       └── pages/                   # 8 lazy-loaded control-room screens</w:t>
            </w:r>
            <w:r>
              <w:rPr>
                <w:rFonts w:ascii="Consolas" w:hAnsi="Consolas"/>
                <w:color w:val="0F172A"/>
                <w:sz w:val="16"/>
              </w:rPr>
              <w:br/>
              <w:t>│           ├── ExecutiveOverview.tsx</w:t>
            </w:r>
            <w:r>
              <w:rPr>
                <w:rFonts w:ascii="Consolas" w:hAnsi="Consolas"/>
                <w:color w:val="0F172A"/>
                <w:sz w:val="16"/>
              </w:rPr>
              <w:br/>
              <w:t>│           ├── DigitalTwinMap.tsx</w:t>
            </w:r>
            <w:r>
              <w:rPr>
                <w:rFonts w:ascii="Consolas" w:hAnsi="Consolas"/>
                <w:color w:val="0F172A"/>
                <w:sz w:val="16"/>
              </w:rPr>
              <w:br/>
              <w:t>│           ├── DemandIntelligence.tsx</w:t>
            </w:r>
            <w:r>
              <w:rPr>
                <w:rFonts w:ascii="Consolas" w:hAnsi="Consolas"/>
                <w:color w:val="0F172A"/>
                <w:sz w:val="16"/>
              </w:rPr>
              <w:br/>
              <w:t>│           ├── RiskIntelligence.tsx</w:t>
            </w:r>
            <w:r>
              <w:rPr>
                <w:rFonts w:ascii="Consolas" w:hAnsi="Consolas"/>
                <w:color w:val="0F172A"/>
                <w:sz w:val="16"/>
              </w:rPr>
              <w:br/>
              <w:t>│           ├── ImpactAnalysis.tsx</w:t>
            </w:r>
            <w:r>
              <w:rPr>
                <w:rFonts w:ascii="Consolas" w:hAnsi="Consolas"/>
                <w:color w:val="0F172A"/>
                <w:sz w:val="16"/>
              </w:rPr>
              <w:br/>
              <w:t>│           ├── ScenarioSimulation.tsx</w:t>
            </w:r>
            <w:r>
              <w:rPr>
                <w:rFonts w:ascii="Consolas" w:hAnsi="Consolas"/>
                <w:color w:val="0F172A"/>
                <w:sz w:val="16"/>
              </w:rPr>
              <w:br/>
              <w:t>│           ├── OptimizationEngine.tsx</w:t>
            </w:r>
            <w:r>
              <w:rPr>
                <w:rFonts w:ascii="Consolas" w:hAnsi="Consolas"/>
                <w:color w:val="0F172A"/>
                <w:sz w:val="16"/>
              </w:rPr>
              <w:br/>
              <w:t>│           └── RecommendationCenter.tsx</w:t>
            </w:r>
            <w:r>
              <w:rPr>
                <w:rFonts w:ascii="Consolas" w:hAnsi="Consolas"/>
                <w:color w:val="0F172A"/>
                <w:sz w:val="16"/>
              </w:rPr>
              <w:br/>
              <w:t>├── data/                            # Raw, processed parquet, and nexus.db</w:t>
            </w:r>
            <w:r>
              <w:rPr>
                <w:rFonts w:ascii="Consolas" w:hAnsi="Consolas"/>
                <w:color w:val="0F172A"/>
                <w:sz w:val="16"/>
              </w:rPr>
              <w:br/>
              <w:t>├── digital_twin/                    # GeoEngine, NetworkBuilder, NetworkGraph, RiskEngine</w:t>
            </w:r>
            <w:r>
              <w:rPr>
                <w:rFonts w:ascii="Consolas" w:hAnsi="Consolas"/>
                <w:color w:val="0F172A"/>
                <w:sz w:val="16"/>
              </w:rPr>
              <w:br/>
              <w:t>├── ml/                              # XGBoost Forecaster, Supplier Risk, Isolation Forest</w:t>
            </w:r>
            <w:r>
              <w:rPr>
                <w:rFonts w:ascii="Consolas" w:hAnsi="Consolas"/>
                <w:color w:val="0F172A"/>
                <w:sz w:val="16"/>
              </w:rPr>
              <w:br/>
              <w:t>├── impact/                          # ImpactEngine cascading graph traversal</w:t>
            </w:r>
            <w:r>
              <w:rPr>
                <w:rFonts w:ascii="Consolas" w:hAnsi="Consolas"/>
                <w:color w:val="0F172A"/>
                <w:sz w:val="16"/>
              </w:rPr>
              <w:br/>
              <w:t>├── simulation/                      # ScenarioEngine non-destructive state cloner</w:t>
            </w:r>
            <w:r>
              <w:rPr>
                <w:rFonts w:ascii="Consolas" w:hAnsi="Consolas"/>
                <w:color w:val="0F172A"/>
                <w:sz w:val="16"/>
              </w:rPr>
              <w:br/>
              <w:t>├── optimization/                    # SupplyChainOptimizer (OR-Tools) &amp; BaselineOptimizer</w:t>
            </w:r>
            <w:r>
              <w:rPr>
                <w:rFonts w:ascii="Consolas" w:hAnsi="Consolas"/>
                <w:color w:val="0F172A"/>
                <w:sz w:val="16"/>
              </w:rPr>
              <w:br/>
              <w:t>├── recommendation/                  # RecommendationEngine directive synthesizer</w:t>
            </w:r>
            <w:r>
              <w:rPr>
                <w:rFonts w:ascii="Consolas" w:hAnsi="Consolas"/>
                <w:color w:val="0F172A"/>
                <w:sz w:val="16"/>
              </w:rPr>
              <w:br/>
              <w:t>├── pipeline/                        # Data ingestion, preprocessing, and feature engineering</w:t>
            </w:r>
            <w:r>
              <w:rPr>
                <w:rFonts w:ascii="Consolas" w:hAnsi="Consolas"/>
                <w:color w:val="0F172A"/>
                <w:sz w:val="16"/>
              </w:rPr>
              <w:br/>
              <w:t>├── tests/                           # Complete Pytest test suite (29 tests)</w:t>
            </w:r>
            <w:r>
              <w:rPr>
                <w:rFonts w:ascii="Consolas" w:hAnsi="Consolas"/>
                <w:color w:val="0F172A"/>
                <w:sz w:val="16"/>
              </w:rPr>
              <w:br/>
              <w:t>├── docs/                            # Capstone technical documentation &amp; audit reports</w:t>
            </w:r>
            <w:r>
              <w:rPr>
                <w:rFonts w:ascii="Consolas" w:hAnsi="Consolas"/>
                <w:color w:val="0F172A"/>
                <w:sz w:val="16"/>
              </w:rPr>
              <w:br/>
              <w:t>├── run_pipeline.py                  # End-to-end demonstration script</w:t>
            </w:r>
            <w:r>
              <w:rPr>
                <w:rFonts w:ascii="Consolas" w:hAnsi="Consolas"/>
                <w:color w:val="0F172A"/>
                <w:sz w:val="16"/>
              </w:rPr>
              <w:br/>
              <w:t>└── requirements.txt                 # Backend Python dependencies</w:t>
            </w:r>
          </w:p>
        </w:tc>
      </w:tr>
    </w:tbl>
    <w:p w14:paraId="07F5BDD8" w14:textId="77777777" w:rsidR="00D0006E" w:rsidRDefault="00000000">
      <w:pPr>
        <w:spacing w:before="40" w:after="80"/>
        <w:jc w:val="center"/>
      </w:pPr>
      <w:r>
        <w:rPr>
          <w:rFonts w:ascii="Calibri" w:hAnsi="Calibri"/>
          <w:i/>
          <w:color w:val="64748B"/>
          <w:sz w:val="16"/>
        </w:rPr>
        <w:t>Listing: NEXUS Complete Project Repository Directory Tree</w:t>
      </w:r>
    </w:p>
    <w:p w14:paraId="7980CF19" w14:textId="77777777" w:rsidR="00D0006E" w:rsidRDefault="00000000">
      <w:r>
        <w:br w:type="page"/>
      </w:r>
    </w:p>
    <w:p w14:paraId="5D95E4CC" w14:textId="77777777" w:rsidR="00D0006E" w:rsidRDefault="00000000">
      <w:pPr>
        <w:pStyle w:val="Heading1"/>
        <w:spacing w:before="280" w:after="60"/>
      </w:pPr>
      <w:r>
        <w:rPr>
          <w:rFonts w:ascii="Arial" w:hAnsi="Arial"/>
          <w:color w:val="1E3A8A"/>
          <w:sz w:val="30"/>
        </w:rPr>
        <w:t>28. Important Code Snippets &amp; Annotated Walkthroughs</w:t>
      </w:r>
    </w:p>
    <w:p w14:paraId="5A77438B" w14:textId="77777777" w:rsidR="00D0006E" w:rsidRDefault="00000000">
      <w:pPr>
        <w:spacing w:after="70" w:line="269" w:lineRule="auto"/>
        <w:jc w:val="both"/>
      </w:pPr>
      <w:r>
        <w:rPr>
          <w:rFonts w:ascii="Calibri" w:hAnsi="Calibri"/>
          <w:color w:val="1E293B"/>
          <w:sz w:val="20"/>
        </w:rPr>
        <w:t>This chapter presents 12 verified production code snippets extracted directly from the NEXUS codebase. Each snippet is accompanied by an in-depth line-by-line or block-by-block technical explanation detailing its algorithmic logic, error-handling mechanisms, and role in the platform.</w:t>
      </w:r>
    </w:p>
    <w:p w14:paraId="2C6718BE" w14:textId="77777777" w:rsidR="00D0006E" w:rsidRDefault="00000000">
      <w:pPr>
        <w:pStyle w:val="Heading2"/>
        <w:spacing w:before="180" w:after="40"/>
      </w:pPr>
      <w:r>
        <w:rPr>
          <w:rFonts w:ascii="Arial" w:hAnsi="Arial"/>
          <w:color w:val="0284C7"/>
          <w:sz w:val="24"/>
        </w:rPr>
        <w:t>28.1 FastAPI Multi-Echelon Optimization Endpoint (`backend/app/api/optimization.py`)</w:t>
      </w:r>
    </w:p>
    <w:tbl>
      <w:tblPr>
        <w:tblW w:w="0" w:type="auto"/>
        <w:jc w:val="center"/>
        <w:tblLook w:val="04A0" w:firstRow="1" w:lastRow="0" w:firstColumn="1" w:lastColumn="0" w:noHBand="0" w:noVBand="1"/>
      </w:tblPr>
      <w:tblGrid>
        <w:gridCol w:w="9072"/>
      </w:tblGrid>
      <w:tr w:rsidR="00D0006E" w14:paraId="7C0F5D13"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0A2D046C" w14:textId="77777777" w:rsidR="00D0006E" w:rsidRDefault="00000000">
            <w:pPr>
              <w:spacing w:before="20" w:after="20" w:line="240" w:lineRule="auto"/>
            </w:pPr>
            <w:r>
              <w:rPr>
                <w:rFonts w:ascii="Consolas" w:hAnsi="Consolas"/>
                <w:color w:val="0F172A"/>
                <w:sz w:val="16"/>
              </w:rPr>
              <w:t>@router.post("/optimize", response_model=OptimizeResponse, summary="Execute Multi-Echelon Optimization")</w:t>
            </w:r>
            <w:r>
              <w:rPr>
                <w:rFonts w:ascii="Consolas" w:hAnsi="Consolas"/>
                <w:color w:val="0F172A"/>
                <w:sz w:val="16"/>
              </w:rPr>
              <w:br/>
              <w:t>def solve_multi_echelon_optimization(</w:t>
            </w:r>
            <w:r>
              <w:rPr>
                <w:rFonts w:ascii="Consolas" w:hAnsi="Consolas"/>
                <w:color w:val="0F172A"/>
                <w:sz w:val="16"/>
              </w:rPr>
              <w:br/>
              <w:t xml:space="preserve">    request: OptimizeRequest,</w:t>
            </w:r>
            <w:r>
              <w:rPr>
                <w:rFonts w:ascii="Consolas" w:hAnsi="Consolas"/>
                <w:color w:val="0F172A"/>
                <w:sz w:val="16"/>
              </w:rPr>
              <w:br/>
              <w:t xml:space="preserve">    db: Session = Depends(get_db)</w:t>
            </w:r>
            <w:r>
              <w:rPr>
                <w:rFonts w:ascii="Consolas" w:hAnsi="Consolas"/>
                <w:color w:val="0F172A"/>
                <w:sz w:val="16"/>
              </w:rPr>
              <w:br/>
              <w:t>):</w:t>
            </w:r>
            <w:r>
              <w:rPr>
                <w:rFonts w:ascii="Consolas" w:hAnsi="Consolas"/>
                <w:color w:val="0F172A"/>
                <w:sz w:val="16"/>
              </w:rPr>
              <w:br/>
              <w:t xml:space="preserve">    """</w:t>
            </w:r>
            <w:r>
              <w:rPr>
                <w:rFonts w:ascii="Consolas" w:hAnsi="Consolas"/>
                <w:color w:val="0F172A"/>
                <w:sz w:val="16"/>
              </w:rPr>
              <w:br/>
              <w:t xml:space="preserve">    Runs end-to-end multi-echelon optimization using Google OR-Tools GLOP solver,</w:t>
            </w:r>
            <w:r>
              <w:rPr>
                <w:rFonts w:ascii="Consolas" w:hAnsi="Consolas"/>
                <w:color w:val="0F172A"/>
                <w:sz w:val="16"/>
              </w:rPr>
              <w:br/>
              <w:t xml:space="preserve">    compares against baseline unoptimized heuristic, and synthesizes executive advice.</w:t>
            </w:r>
            <w:r>
              <w:rPr>
                <w:rFonts w:ascii="Consolas" w:hAnsi="Consolas"/>
                <w:color w:val="0F172A"/>
                <w:sz w:val="16"/>
              </w:rPr>
              <w:br/>
              <w:t xml:space="preserve">    """</w:t>
            </w:r>
            <w:r>
              <w:rPr>
                <w:rFonts w:ascii="Consolas" w:hAnsi="Consolas"/>
                <w:color w:val="0F172A"/>
                <w:sz w:val="16"/>
              </w:rPr>
              <w:br/>
              <w:t xml:space="preserve">    sim_engine = ScenarioEngine(db=db)</w:t>
            </w:r>
            <w:r>
              <w:rPr>
                <w:rFonts w:ascii="Consolas" w:hAnsi="Consolas"/>
                <w:color w:val="0F172A"/>
                <w:sz w:val="16"/>
              </w:rPr>
              <w:br/>
              <w:t xml:space="preserve">    impact_engine = ImpactEngine(db=db)</w:t>
            </w:r>
            <w:r>
              <w:rPr>
                <w:rFonts w:ascii="Consolas" w:hAnsi="Consolas"/>
                <w:color w:val="0F172A"/>
                <w:sz w:val="16"/>
              </w:rPr>
              <w:br/>
              <w:t xml:space="preserve">    optimizer = SupplyChainOptimizer(risk_aversion_weight=request.risk_aversion_weight)</w:t>
            </w:r>
            <w:r>
              <w:rPr>
                <w:rFonts w:ascii="Consolas" w:hAnsi="Consolas"/>
                <w:color w:val="0F172A"/>
                <w:sz w:val="16"/>
              </w:rPr>
              <w:br/>
              <w:t xml:space="preserve">    rec_engine = RecommendationEngine(db=db)</w:t>
            </w:r>
            <w:r>
              <w:rPr>
                <w:rFonts w:ascii="Consolas" w:hAnsi="Consolas"/>
                <w:color w:val="0F172A"/>
                <w:sz w:val="16"/>
              </w:rPr>
              <w:br/>
            </w:r>
            <w:r>
              <w:rPr>
                <w:rFonts w:ascii="Consolas" w:hAnsi="Consolas"/>
                <w:color w:val="0F172A"/>
                <w:sz w:val="16"/>
              </w:rPr>
              <w:br/>
              <w:t xml:space="preserve">    # 1. Non-destructively clone simulated state</w:t>
            </w:r>
            <w:r>
              <w:rPr>
                <w:rFonts w:ascii="Consolas" w:hAnsi="Consolas"/>
                <w:color w:val="0F172A"/>
                <w:sz w:val="16"/>
              </w:rPr>
              <w:br/>
              <w:t xml:space="preserve">    sim_state = sim_engine.simulate_supplier_failure(</w:t>
            </w:r>
            <w:r>
              <w:rPr>
                <w:rFonts w:ascii="Consolas" w:hAnsi="Consolas"/>
                <w:color w:val="0F172A"/>
                <w:sz w:val="16"/>
              </w:rPr>
              <w:br/>
              <w:t xml:space="preserve">        supplier_id=request.parameters.get("supplier_id", "SUP_001"),</w:t>
            </w:r>
            <w:r>
              <w:rPr>
                <w:rFonts w:ascii="Consolas" w:hAnsi="Consolas"/>
                <w:color w:val="0F172A"/>
                <w:sz w:val="16"/>
              </w:rPr>
              <w:br/>
              <w:t xml:space="preserve">        capacity_reduction=request.parameters.get("capacity_reduction", 0.80),</w:t>
            </w:r>
            <w:r>
              <w:rPr>
                <w:rFonts w:ascii="Consolas" w:hAnsi="Consolas"/>
                <w:color w:val="0F172A"/>
                <w:sz w:val="16"/>
              </w:rPr>
              <w:br/>
              <w:t xml:space="preserve">        duration_days=request.parameters.get("duration_days", 10)</w:t>
            </w:r>
            <w:r>
              <w:rPr>
                <w:rFonts w:ascii="Consolas" w:hAnsi="Consolas"/>
                <w:color w:val="0F172A"/>
                <w:sz w:val="16"/>
              </w:rPr>
              <w:br/>
              <w:t xml:space="preserve">    )</w:t>
            </w:r>
            <w:r>
              <w:rPr>
                <w:rFonts w:ascii="Consolas" w:hAnsi="Consolas"/>
                <w:color w:val="0F172A"/>
                <w:sz w:val="16"/>
              </w:rPr>
              <w:br/>
            </w:r>
            <w:r>
              <w:rPr>
                <w:rFonts w:ascii="Consolas" w:hAnsi="Consolas"/>
                <w:color w:val="0F172A"/>
                <w:sz w:val="16"/>
              </w:rPr>
              <w:br/>
              <w:t xml:space="preserve">    # 2. Execute Google OR-Tools optimization &amp; baseline heuristic</w:t>
            </w:r>
            <w:r>
              <w:rPr>
                <w:rFonts w:ascii="Consolas" w:hAnsi="Consolas"/>
                <w:color w:val="0F172A"/>
                <w:sz w:val="16"/>
              </w:rPr>
              <w:br/>
              <w:t xml:space="preserve">    nexus_solution = optimizer.solve(sim_state)</w:t>
            </w:r>
            <w:r>
              <w:rPr>
                <w:rFonts w:ascii="Consolas" w:hAnsi="Consolas"/>
                <w:color w:val="0F172A"/>
                <w:sz w:val="16"/>
              </w:rPr>
              <w:br/>
              <w:t xml:space="preserve">    baseline_solution = BaselineOptimizer.solve_baseline(sim_state)</w:t>
            </w:r>
            <w:r>
              <w:rPr>
                <w:rFonts w:ascii="Consolas" w:hAnsi="Consolas"/>
                <w:color w:val="0F172A"/>
                <w:sz w:val="16"/>
              </w:rPr>
              <w:br/>
              <w:t xml:space="preserve">    comparison = BaselineOptimizer.compare_solutions(baseline_solution, nexus_solution)</w:t>
            </w:r>
            <w:r>
              <w:rPr>
                <w:rFonts w:ascii="Consolas" w:hAnsi="Consolas"/>
                <w:color w:val="0F172A"/>
                <w:sz w:val="16"/>
              </w:rPr>
              <w:br/>
            </w:r>
            <w:r>
              <w:rPr>
                <w:rFonts w:ascii="Consolas" w:hAnsi="Consolas"/>
                <w:color w:val="0F172A"/>
                <w:sz w:val="16"/>
              </w:rPr>
              <w:br/>
              <w:t xml:space="preserve">    # 3. Synthesize explainable recommendation with Plan Robustness Index</w:t>
            </w:r>
            <w:r>
              <w:rPr>
                <w:rFonts w:ascii="Consolas" w:hAnsi="Consolas"/>
                <w:color w:val="0F172A"/>
                <w:sz w:val="16"/>
              </w:rPr>
              <w:br/>
              <w:t xml:space="preserve">    impact_summary = impact_engine.analyze_supplier_disruption(</w:t>
            </w:r>
            <w:r>
              <w:rPr>
                <w:rFonts w:ascii="Consolas" w:hAnsi="Consolas"/>
                <w:color w:val="0F172A"/>
                <w:sz w:val="16"/>
              </w:rPr>
              <w:br/>
              <w:t xml:space="preserve">        supplier_id=request.parameters.get("supplier_id", "SUP_001"),</w:t>
            </w:r>
            <w:r>
              <w:rPr>
                <w:rFonts w:ascii="Consolas" w:hAnsi="Consolas"/>
                <w:color w:val="0F172A"/>
                <w:sz w:val="16"/>
              </w:rPr>
              <w:br/>
              <w:t xml:space="preserve">        capacity_reduction=request.parameters.get("capacity_reduction", 0.80),</w:t>
            </w:r>
            <w:r>
              <w:rPr>
                <w:rFonts w:ascii="Consolas" w:hAnsi="Consolas"/>
                <w:color w:val="0F172A"/>
                <w:sz w:val="16"/>
              </w:rPr>
              <w:br/>
              <w:t xml:space="preserve">        duration_days=request.parameters.get("duration_days", 10)</w:t>
            </w:r>
            <w:r>
              <w:rPr>
                <w:rFonts w:ascii="Consolas" w:hAnsi="Consolas"/>
                <w:color w:val="0F172A"/>
                <w:sz w:val="16"/>
              </w:rPr>
              <w:br/>
              <w:t xml:space="preserve">    )</w:t>
            </w:r>
            <w:r>
              <w:rPr>
                <w:rFonts w:ascii="Consolas" w:hAnsi="Consolas"/>
                <w:color w:val="0F172A"/>
                <w:sz w:val="16"/>
              </w:rPr>
              <w:br/>
              <w:t xml:space="preserve">    rec_data = rec_engine.generate_recommendation(</w:t>
            </w:r>
            <w:r>
              <w:rPr>
                <w:rFonts w:ascii="Consolas" w:hAnsi="Consolas"/>
                <w:color w:val="0F172A"/>
                <w:sz w:val="16"/>
              </w:rPr>
              <w:br/>
              <w:t xml:space="preserve">        scenario_name=request.scenario_type,</w:t>
            </w:r>
            <w:r>
              <w:rPr>
                <w:rFonts w:ascii="Consolas" w:hAnsi="Consolas"/>
                <w:color w:val="0F172A"/>
                <w:sz w:val="16"/>
              </w:rPr>
              <w:br/>
              <w:t xml:space="preserve">        impact_result=impact_summary,</w:t>
            </w:r>
            <w:r>
              <w:rPr>
                <w:rFonts w:ascii="Consolas" w:hAnsi="Consolas"/>
                <w:color w:val="0F172A"/>
                <w:sz w:val="16"/>
              </w:rPr>
              <w:br/>
              <w:t xml:space="preserve">        comparison_result=comparison,</w:t>
            </w:r>
            <w:r>
              <w:rPr>
                <w:rFonts w:ascii="Consolas" w:hAnsi="Consolas"/>
                <w:color w:val="0F172A"/>
                <w:sz w:val="16"/>
              </w:rPr>
              <w:br/>
              <w:t xml:space="preserve">        persist=True</w:t>
            </w:r>
            <w:r>
              <w:rPr>
                <w:rFonts w:ascii="Consolas" w:hAnsi="Consolas"/>
                <w:color w:val="0F172A"/>
                <w:sz w:val="16"/>
              </w:rPr>
              <w:br/>
              <w:t xml:space="preserve">    )</w:t>
            </w:r>
            <w:r>
              <w:rPr>
                <w:rFonts w:ascii="Consolas" w:hAnsi="Consolas"/>
                <w:color w:val="0F172A"/>
                <w:sz w:val="16"/>
              </w:rPr>
              <w:br/>
              <w:t xml:space="preserve">    return {</w:t>
            </w:r>
            <w:r>
              <w:rPr>
                <w:rFonts w:ascii="Consolas" w:hAnsi="Consolas"/>
                <w:color w:val="0F172A"/>
                <w:sz w:val="16"/>
              </w:rPr>
              <w:br/>
              <w:t xml:space="preserve">        "baseline": comparison["baseline"],</w:t>
            </w:r>
            <w:r>
              <w:rPr>
                <w:rFonts w:ascii="Consolas" w:hAnsi="Consolas"/>
                <w:color w:val="0F172A"/>
                <w:sz w:val="16"/>
              </w:rPr>
              <w:br/>
              <w:t xml:space="preserve">        "nexus_optimized": comparison["nexus_optimized"],</w:t>
            </w:r>
            <w:r>
              <w:rPr>
                <w:rFonts w:ascii="Consolas" w:hAnsi="Consolas"/>
                <w:color w:val="0F172A"/>
                <w:sz w:val="16"/>
              </w:rPr>
              <w:br/>
              <w:t xml:space="preserve">        "impact_comparison": comparison["impact_comparison"],</w:t>
            </w:r>
            <w:r>
              <w:rPr>
                <w:rFonts w:ascii="Consolas" w:hAnsi="Consolas"/>
                <w:color w:val="0F172A"/>
                <w:sz w:val="16"/>
              </w:rPr>
              <w:br/>
              <w:t xml:space="preserve">        "recommendation": rec_data</w:t>
            </w:r>
            <w:r>
              <w:rPr>
                <w:rFonts w:ascii="Consolas" w:hAnsi="Consolas"/>
                <w:color w:val="0F172A"/>
                <w:sz w:val="16"/>
              </w:rPr>
              <w:br/>
              <w:t xml:space="preserve">    }</w:t>
            </w:r>
          </w:p>
        </w:tc>
      </w:tr>
    </w:tbl>
    <w:p w14:paraId="7472AACB" w14:textId="77777777" w:rsidR="00D0006E" w:rsidRDefault="00000000">
      <w:pPr>
        <w:spacing w:before="40" w:after="80"/>
        <w:jc w:val="center"/>
      </w:pPr>
      <w:r>
        <w:rPr>
          <w:rFonts w:ascii="Calibri" w:hAnsi="Calibri"/>
          <w:i/>
          <w:color w:val="64748B"/>
          <w:sz w:val="16"/>
        </w:rPr>
        <w:t>Listing: FastAPI Multi-Echelon Optimization Endpoint</w:t>
      </w:r>
    </w:p>
    <w:p w14:paraId="6E0F288D" w14:textId="77777777" w:rsidR="00D0006E" w:rsidRDefault="00000000">
      <w:pPr>
        <w:spacing w:after="70" w:line="269" w:lineRule="auto"/>
        <w:jc w:val="both"/>
      </w:pPr>
      <w:r>
        <w:rPr>
          <w:rFonts w:ascii="Calibri" w:hAnsi="Calibri"/>
          <w:color w:val="1E293B"/>
          <w:sz w:val="20"/>
        </w:rPr>
        <w:t>Technical Analysis: Lines 1-5 define the REST route with Pydantic response modeling and dependency-injected database sessions. Lines 13-17 execute non-destructive in-memory cloning via `ScenarioEngine`. Lines 20-22 solve the Google OR-Tools GLOP model and the parallel baseline heuristic simultaneously, computing cost and shortage differentials. Lines 25-36 synthesize the explainable mitigation directive, persist the audit run via SQLAlchemy, and return the validated JSON payload.</w:t>
      </w:r>
    </w:p>
    <w:p w14:paraId="56939E56" w14:textId="77777777" w:rsidR="00D0006E" w:rsidRDefault="00000000">
      <w:pPr>
        <w:pStyle w:val="Heading2"/>
        <w:spacing w:before="180" w:after="40"/>
      </w:pPr>
      <w:r>
        <w:rPr>
          <w:rFonts w:ascii="Arial" w:hAnsi="Arial"/>
          <w:color w:val="0284C7"/>
          <w:sz w:val="24"/>
        </w:rPr>
        <w:t>28.2 Pydantic Validation Contract (`backend/app/schemas/api_schemas.py`)</w:t>
      </w:r>
    </w:p>
    <w:tbl>
      <w:tblPr>
        <w:tblW w:w="0" w:type="auto"/>
        <w:jc w:val="center"/>
        <w:tblLook w:val="04A0" w:firstRow="1" w:lastRow="0" w:firstColumn="1" w:lastColumn="0" w:noHBand="0" w:noVBand="1"/>
      </w:tblPr>
      <w:tblGrid>
        <w:gridCol w:w="9072"/>
      </w:tblGrid>
      <w:tr w:rsidR="00D0006E" w14:paraId="1C7AB483"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782E1F7B" w14:textId="77777777" w:rsidR="00D0006E" w:rsidRDefault="00000000">
            <w:pPr>
              <w:spacing w:before="20" w:after="20" w:line="240" w:lineRule="auto"/>
            </w:pPr>
            <w:r>
              <w:rPr>
                <w:rFonts w:ascii="Consolas" w:hAnsi="Consolas"/>
                <w:color w:val="0F172A"/>
                <w:sz w:val="16"/>
              </w:rPr>
              <w:t>class OptimizeRequest(BaseModel):</w:t>
            </w:r>
            <w:r>
              <w:rPr>
                <w:rFonts w:ascii="Consolas" w:hAnsi="Consolas"/>
                <w:color w:val="0F172A"/>
                <w:sz w:val="16"/>
              </w:rPr>
              <w:br/>
              <w:t xml:space="preserve">    scenario_type: str = Field("SUPPLIER_FAILURE", description="Operational scenario to optimize")</w:t>
            </w:r>
            <w:r>
              <w:rPr>
                <w:rFonts w:ascii="Consolas" w:hAnsi="Consolas"/>
                <w:color w:val="0F172A"/>
                <w:sz w:val="16"/>
              </w:rPr>
              <w:br/>
              <w:t xml:space="preserve">    parameters: Dict[str, Any] = Field(default_factory=dict, description="Shock parameters")</w:t>
            </w:r>
            <w:r>
              <w:rPr>
                <w:rFonts w:ascii="Consolas" w:hAnsi="Consolas"/>
                <w:color w:val="0F172A"/>
                <w:sz w:val="16"/>
              </w:rPr>
              <w:br/>
              <w:t xml:space="preserve">    risk_aversion_weight: float = Field(50.0, ge=0.0, le=200.0, description="Penalty weight on vendor risk")</w:t>
            </w:r>
            <w:r>
              <w:rPr>
                <w:rFonts w:ascii="Consolas" w:hAnsi="Consolas"/>
                <w:color w:val="0F172A"/>
                <w:sz w:val="16"/>
              </w:rPr>
              <w:br/>
            </w:r>
            <w:r>
              <w:rPr>
                <w:rFonts w:ascii="Consolas" w:hAnsi="Consolas"/>
                <w:color w:val="0F172A"/>
                <w:sz w:val="16"/>
              </w:rPr>
              <w:br/>
              <w:t>class OptimizeResponse(BaseModel):</w:t>
            </w:r>
            <w:r>
              <w:rPr>
                <w:rFonts w:ascii="Consolas" w:hAnsi="Consolas"/>
                <w:color w:val="0F172A"/>
                <w:sz w:val="16"/>
              </w:rPr>
              <w:br/>
              <w:t xml:space="preserve">    baseline: Dict[str, Any]</w:t>
            </w:r>
            <w:r>
              <w:rPr>
                <w:rFonts w:ascii="Consolas" w:hAnsi="Consolas"/>
                <w:color w:val="0F172A"/>
                <w:sz w:val="16"/>
              </w:rPr>
              <w:br/>
              <w:t xml:space="preserve">    nexus_optimized: Dict[str, Any]</w:t>
            </w:r>
            <w:r>
              <w:rPr>
                <w:rFonts w:ascii="Consolas" w:hAnsi="Consolas"/>
                <w:color w:val="0F172A"/>
                <w:sz w:val="16"/>
              </w:rPr>
              <w:br/>
              <w:t xml:space="preserve">    impact_comparison: Dict[str, Any]</w:t>
            </w:r>
            <w:r>
              <w:rPr>
                <w:rFonts w:ascii="Consolas" w:hAnsi="Consolas"/>
                <w:color w:val="0F172A"/>
                <w:sz w:val="16"/>
              </w:rPr>
              <w:br/>
              <w:t xml:space="preserve">    recommendation: Dict[str, Any]</w:t>
            </w:r>
            <w:r>
              <w:rPr>
                <w:rFonts w:ascii="Consolas" w:hAnsi="Consolas"/>
                <w:color w:val="0F172A"/>
                <w:sz w:val="16"/>
              </w:rPr>
              <w:br/>
              <w:t xml:space="preserve">    model_config = ConfigDict(from_attributes=True)</w:t>
            </w:r>
          </w:p>
        </w:tc>
      </w:tr>
    </w:tbl>
    <w:p w14:paraId="2A6BBEC3" w14:textId="77777777" w:rsidR="00D0006E" w:rsidRDefault="00000000">
      <w:pPr>
        <w:spacing w:before="40" w:after="80"/>
        <w:jc w:val="center"/>
      </w:pPr>
      <w:r>
        <w:rPr>
          <w:rFonts w:ascii="Calibri" w:hAnsi="Calibri"/>
          <w:i/>
          <w:color w:val="64748B"/>
          <w:sz w:val="16"/>
        </w:rPr>
        <w:t>Listing: Pydantic v2 Optimization Contract</w:t>
      </w:r>
    </w:p>
    <w:p w14:paraId="02820906" w14:textId="77777777" w:rsidR="00D0006E" w:rsidRDefault="00000000">
      <w:pPr>
        <w:spacing w:after="70" w:line="269" w:lineRule="auto"/>
        <w:jc w:val="both"/>
      </w:pPr>
      <w:r>
        <w:rPr>
          <w:rFonts w:ascii="Calibri" w:hAnsi="Calibri"/>
          <w:color w:val="1E293B"/>
          <w:sz w:val="20"/>
        </w:rPr>
        <w:t>Technical Analysis: Demonstrates modern Pydantic v2 schema design. Enforces bounded numerical validation (`ge=0.0, le=200.0` on risk penalty) and defines typed request/response boundaries with `model_config = ConfigDict(from_attributes=True)` for seamless ORM object serialization.</w:t>
      </w:r>
    </w:p>
    <w:p w14:paraId="51A0D7E9" w14:textId="77777777" w:rsidR="00D0006E" w:rsidRDefault="00000000">
      <w:pPr>
        <w:pStyle w:val="Heading2"/>
        <w:spacing w:before="180" w:after="40"/>
      </w:pPr>
      <w:r>
        <w:rPr>
          <w:rFonts w:ascii="Arial" w:hAnsi="Arial"/>
          <w:color w:val="0284C7"/>
          <w:sz w:val="24"/>
        </w:rPr>
        <w:t>28.3 SQLAlchemy ORM Model (`backend/app/models/orm_models.py`)</w:t>
      </w:r>
    </w:p>
    <w:tbl>
      <w:tblPr>
        <w:tblW w:w="0" w:type="auto"/>
        <w:jc w:val="center"/>
        <w:tblLook w:val="04A0" w:firstRow="1" w:lastRow="0" w:firstColumn="1" w:lastColumn="0" w:noHBand="0" w:noVBand="1"/>
      </w:tblPr>
      <w:tblGrid>
        <w:gridCol w:w="9072"/>
      </w:tblGrid>
      <w:tr w:rsidR="00D0006E" w14:paraId="541C439F"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2287F059" w14:textId="77777777" w:rsidR="00D0006E" w:rsidRDefault="00000000">
            <w:pPr>
              <w:spacing w:before="20" w:after="20" w:line="240" w:lineRule="auto"/>
            </w:pPr>
            <w:r>
              <w:rPr>
                <w:rFonts w:ascii="Consolas" w:hAnsi="Consolas"/>
                <w:color w:val="0F172A"/>
                <w:sz w:val="16"/>
              </w:rPr>
              <w:t>class Supplier(Base):</w:t>
            </w:r>
            <w:r>
              <w:rPr>
                <w:rFonts w:ascii="Consolas" w:hAnsi="Consolas"/>
                <w:color w:val="0F172A"/>
                <w:sz w:val="16"/>
              </w:rPr>
              <w:br/>
              <w:t xml:space="preserve">    __tablename__ = "suppliers"</w:t>
            </w:r>
            <w:r>
              <w:rPr>
                <w:rFonts w:ascii="Consolas" w:hAnsi="Consolas"/>
                <w:color w:val="0F172A"/>
                <w:sz w:val="16"/>
              </w:rPr>
              <w:br/>
            </w:r>
            <w:r>
              <w:rPr>
                <w:rFonts w:ascii="Consolas" w:hAnsi="Consolas"/>
                <w:color w:val="0F172A"/>
                <w:sz w:val="16"/>
              </w:rPr>
              <w:br/>
              <w:t xml:space="preserve">    supplier_id = Column(String(50), primary_key=True, index=True)</w:t>
            </w:r>
            <w:r>
              <w:rPr>
                <w:rFonts w:ascii="Consolas" w:hAnsi="Consolas"/>
                <w:color w:val="0F172A"/>
                <w:sz w:val="16"/>
              </w:rPr>
              <w:br/>
              <w:t xml:space="preserve">    supplier_name = Column(String(100), nullable=False)</w:t>
            </w:r>
            <w:r>
              <w:rPr>
                <w:rFonts w:ascii="Consolas" w:hAnsi="Consolas"/>
                <w:color w:val="0F172A"/>
                <w:sz w:val="16"/>
              </w:rPr>
              <w:br/>
              <w:t xml:space="preserve">    location = Column(String(100), nullable=False)</w:t>
            </w:r>
            <w:r>
              <w:rPr>
                <w:rFonts w:ascii="Consolas" w:hAnsi="Consolas"/>
                <w:color w:val="0F172A"/>
                <w:sz w:val="16"/>
              </w:rPr>
              <w:br/>
              <w:t xml:space="preserve">    latitude = Column(Float, nullable=False)</w:t>
            </w:r>
            <w:r>
              <w:rPr>
                <w:rFonts w:ascii="Consolas" w:hAnsi="Consolas"/>
                <w:color w:val="0F172A"/>
                <w:sz w:val="16"/>
              </w:rPr>
              <w:br/>
              <w:t xml:space="preserve">    longitude = Column(Float, nullable=False)</w:t>
            </w:r>
            <w:r>
              <w:rPr>
                <w:rFonts w:ascii="Consolas" w:hAnsi="Consolas"/>
                <w:color w:val="0F172A"/>
                <w:sz w:val="16"/>
              </w:rPr>
              <w:br/>
              <w:t xml:space="preserve">    product_categories = Column(String(255), nullable=False)</w:t>
            </w:r>
            <w:r>
              <w:rPr>
                <w:rFonts w:ascii="Consolas" w:hAnsi="Consolas"/>
                <w:color w:val="0F172A"/>
                <w:sz w:val="16"/>
              </w:rPr>
              <w:br/>
              <w:t xml:space="preserve">    capacity = Column(Float, nullable=False)</w:t>
            </w:r>
            <w:r>
              <w:rPr>
                <w:rFonts w:ascii="Consolas" w:hAnsi="Consolas"/>
                <w:color w:val="0F172A"/>
                <w:sz w:val="16"/>
              </w:rPr>
              <w:br/>
              <w:t xml:space="preserve">    lead_time = Column(Float, nullable=False)  # in days</w:t>
            </w:r>
            <w:r>
              <w:rPr>
                <w:rFonts w:ascii="Consolas" w:hAnsi="Consolas"/>
                <w:color w:val="0F172A"/>
                <w:sz w:val="16"/>
              </w:rPr>
              <w:br/>
              <w:t xml:space="preserve">    unit_cost = Column(Float, nullable=False)</w:t>
            </w:r>
            <w:r>
              <w:rPr>
                <w:rFonts w:ascii="Consolas" w:hAnsi="Consolas"/>
                <w:color w:val="0F172A"/>
                <w:sz w:val="16"/>
              </w:rPr>
              <w:br/>
              <w:t xml:space="preserve">    on_time_rate = Column(Float, nullable=False, default=0.95)</w:t>
            </w:r>
            <w:r>
              <w:rPr>
                <w:rFonts w:ascii="Consolas" w:hAnsi="Consolas"/>
                <w:color w:val="0F172A"/>
                <w:sz w:val="16"/>
              </w:rPr>
              <w:br/>
              <w:t xml:space="preserve">    quality_score = Column(Float, nullable=False, default=0.98)</w:t>
            </w:r>
            <w:r>
              <w:rPr>
                <w:rFonts w:ascii="Consolas" w:hAnsi="Consolas"/>
                <w:color w:val="0F172A"/>
                <w:sz w:val="16"/>
              </w:rPr>
              <w:br/>
              <w:t xml:space="preserve">    historical_delays = Column(Integer, default=0)</w:t>
            </w:r>
            <w:r>
              <w:rPr>
                <w:rFonts w:ascii="Consolas" w:hAnsi="Consolas"/>
                <w:color w:val="0F172A"/>
                <w:sz w:val="16"/>
              </w:rPr>
              <w:br/>
              <w:t xml:space="preserve">    risk_score = Column(Float, default=0.1)</w:t>
            </w:r>
            <w:r>
              <w:rPr>
                <w:rFonts w:ascii="Consolas" w:hAnsi="Consolas"/>
                <w:color w:val="0F172A"/>
                <w:sz w:val="16"/>
              </w:rPr>
              <w:br/>
              <w:t xml:space="preserve">    status = Column(String(20), default="ACTIVE")</w:t>
            </w:r>
            <w:r>
              <w:rPr>
                <w:rFonts w:ascii="Consolas" w:hAnsi="Consolas"/>
                <w:color w:val="0F172A"/>
                <w:sz w:val="16"/>
              </w:rPr>
              <w:br/>
            </w:r>
            <w:r>
              <w:rPr>
                <w:rFonts w:ascii="Consolas" w:hAnsi="Consolas"/>
                <w:color w:val="0F172A"/>
                <w:sz w:val="16"/>
              </w:rPr>
              <w:br/>
              <w:t xml:space="preserve">    # Relationships &amp; Indexes</w:t>
            </w:r>
            <w:r>
              <w:rPr>
                <w:rFonts w:ascii="Consolas" w:hAnsi="Consolas"/>
                <w:color w:val="0F172A"/>
                <w:sz w:val="16"/>
              </w:rPr>
              <w:br/>
              <w:t xml:space="preserve">    products = relationship("Product", back_populates="supplier")</w:t>
            </w:r>
            <w:r>
              <w:rPr>
                <w:rFonts w:ascii="Consolas" w:hAnsi="Consolas"/>
                <w:color w:val="0F172A"/>
                <w:sz w:val="16"/>
              </w:rPr>
              <w:br/>
              <w:t xml:space="preserve">    __table_args__ = (</w:t>
            </w:r>
            <w:r>
              <w:rPr>
                <w:rFonts w:ascii="Consolas" w:hAnsi="Consolas"/>
                <w:color w:val="0F172A"/>
                <w:sz w:val="16"/>
              </w:rPr>
              <w:br/>
              <w:t xml:space="preserve">        Index("idx_supplier_risk", "risk_score"),</w:t>
            </w:r>
            <w:r>
              <w:rPr>
                <w:rFonts w:ascii="Consolas" w:hAnsi="Consolas"/>
                <w:color w:val="0F172A"/>
                <w:sz w:val="16"/>
              </w:rPr>
              <w:br/>
              <w:t xml:space="preserve">        Index("idx_supplier_status", "status"),</w:t>
            </w:r>
            <w:r>
              <w:rPr>
                <w:rFonts w:ascii="Consolas" w:hAnsi="Consolas"/>
                <w:color w:val="0F172A"/>
                <w:sz w:val="16"/>
              </w:rPr>
              <w:br/>
              <w:t xml:space="preserve">    )</w:t>
            </w:r>
          </w:p>
        </w:tc>
      </w:tr>
    </w:tbl>
    <w:p w14:paraId="5B5B1AEE" w14:textId="77777777" w:rsidR="00D0006E" w:rsidRDefault="00000000">
      <w:pPr>
        <w:spacing w:before="40" w:after="80"/>
        <w:jc w:val="center"/>
      </w:pPr>
      <w:r>
        <w:rPr>
          <w:rFonts w:ascii="Calibri" w:hAnsi="Calibri"/>
          <w:i/>
          <w:color w:val="64748B"/>
          <w:sz w:val="16"/>
        </w:rPr>
        <w:t>Listing: SQLAlchemy Supplier Model with Relational Mappings &amp; Composite Indexes</w:t>
      </w:r>
    </w:p>
    <w:p w14:paraId="5124F314" w14:textId="77777777" w:rsidR="00D0006E" w:rsidRDefault="00000000">
      <w:pPr>
        <w:spacing w:after="70" w:line="269" w:lineRule="auto"/>
        <w:jc w:val="both"/>
      </w:pPr>
      <w:r>
        <w:rPr>
          <w:rFonts w:ascii="Calibri" w:hAnsi="Calibri"/>
          <w:color w:val="1E293B"/>
          <w:sz w:val="20"/>
        </w:rPr>
        <w:t>Technical Analysis: Defines the core Supplier entity with primary key indexing, geocoded spatial coordinates (latitude, longitude), operational performance attributes (on_time_rate, quality_score, capacity), foreign-key relational mapping to catalog products, and composite B-tree database indexes on `risk_score` and `status` for fast indexed querying.</w:t>
      </w:r>
    </w:p>
    <w:p w14:paraId="118E1F35" w14:textId="77777777" w:rsidR="00D0006E" w:rsidRDefault="00000000">
      <w:pPr>
        <w:pStyle w:val="Heading2"/>
        <w:spacing w:before="180" w:after="40"/>
      </w:pPr>
      <w:r>
        <w:rPr>
          <w:rFonts w:ascii="Arial" w:hAnsi="Arial"/>
          <w:color w:val="0284C7"/>
          <w:sz w:val="24"/>
        </w:rPr>
        <w:t>28.4 Time-Series Lag &amp; Rolling Feature Engineering (`pipeline/feature_engineering.py`)</w:t>
      </w:r>
    </w:p>
    <w:tbl>
      <w:tblPr>
        <w:tblW w:w="0" w:type="auto"/>
        <w:jc w:val="center"/>
        <w:tblLook w:val="04A0" w:firstRow="1" w:lastRow="0" w:firstColumn="1" w:lastColumn="0" w:noHBand="0" w:noVBand="1"/>
      </w:tblPr>
      <w:tblGrid>
        <w:gridCol w:w="9072"/>
      </w:tblGrid>
      <w:tr w:rsidR="00D0006E" w14:paraId="5BF7BA62"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144FFF09" w14:textId="77777777" w:rsidR="00D0006E" w:rsidRDefault="00000000">
            <w:pPr>
              <w:spacing w:before="20" w:after="20" w:line="240" w:lineRule="auto"/>
            </w:pPr>
            <w:r>
              <w:rPr>
                <w:rFonts w:ascii="Consolas" w:hAnsi="Consolas"/>
                <w:color w:val="0F172A"/>
                <w:sz w:val="16"/>
              </w:rPr>
              <w:t>def create_forecasting_features(df_series: pd.DataFrame, target_col: str = "demand", date_col: str = "date") -&gt; pd.DataFrame:</w:t>
            </w:r>
            <w:r>
              <w:rPr>
                <w:rFonts w:ascii="Consolas" w:hAnsi="Consolas"/>
                <w:color w:val="0F172A"/>
                <w:sz w:val="16"/>
              </w:rPr>
              <w:br/>
              <w:t xml:space="preserve">    df = df_series.copy()</w:t>
            </w:r>
            <w:r>
              <w:rPr>
                <w:rFonts w:ascii="Consolas" w:hAnsi="Consolas"/>
                <w:color w:val="0F172A"/>
                <w:sz w:val="16"/>
              </w:rPr>
              <w:br/>
              <w:t xml:space="preserve">    df[date_col] = pd.to_datetime(df[date_col])</w:t>
            </w:r>
            <w:r>
              <w:rPr>
                <w:rFonts w:ascii="Consolas" w:hAnsi="Consolas"/>
                <w:color w:val="0F172A"/>
                <w:sz w:val="16"/>
              </w:rPr>
              <w:br/>
              <w:t xml:space="preserve">    df = df.sort_values(by=date_col).reset_index(drop=True)</w:t>
            </w:r>
            <w:r>
              <w:rPr>
                <w:rFonts w:ascii="Consolas" w:hAnsi="Consolas"/>
                <w:color w:val="0F172A"/>
                <w:sz w:val="16"/>
              </w:rPr>
              <w:br/>
            </w:r>
            <w:r>
              <w:rPr>
                <w:rFonts w:ascii="Consolas" w:hAnsi="Consolas"/>
                <w:color w:val="0F172A"/>
                <w:sz w:val="16"/>
              </w:rPr>
              <w:br/>
              <w:t xml:space="preserve">    # Calendar seasonality</w:t>
            </w:r>
            <w:r>
              <w:rPr>
                <w:rFonts w:ascii="Consolas" w:hAnsi="Consolas"/>
                <w:color w:val="0F172A"/>
                <w:sz w:val="16"/>
              </w:rPr>
              <w:br/>
              <w:t xml:space="preserve">    df["month"] = df[date_col].dt.month</w:t>
            </w:r>
            <w:r>
              <w:rPr>
                <w:rFonts w:ascii="Consolas" w:hAnsi="Consolas"/>
                <w:color w:val="0F172A"/>
                <w:sz w:val="16"/>
              </w:rPr>
              <w:br/>
              <w:t xml:space="preserve">    df["week"] = df[date_col].dt.isocalendar().week.astype(int)</w:t>
            </w:r>
            <w:r>
              <w:rPr>
                <w:rFonts w:ascii="Consolas" w:hAnsi="Consolas"/>
                <w:color w:val="0F172A"/>
                <w:sz w:val="16"/>
              </w:rPr>
              <w:br/>
              <w:t xml:space="preserve">    df["quarter"] = df[date_col].dt.quarter</w:t>
            </w:r>
            <w:r>
              <w:rPr>
                <w:rFonts w:ascii="Consolas" w:hAnsi="Consolas"/>
                <w:color w:val="0F172A"/>
                <w:sz w:val="16"/>
              </w:rPr>
              <w:br/>
              <w:t xml:space="preserve">    df["day_of_year"] = df[date_col].dt.dayofyear</w:t>
            </w:r>
            <w:r>
              <w:rPr>
                <w:rFonts w:ascii="Consolas" w:hAnsi="Consolas"/>
                <w:color w:val="0F172A"/>
                <w:sz w:val="16"/>
              </w:rPr>
              <w:br/>
              <w:t xml:space="preserve">    df["trend"] = np.arange(len(df))</w:t>
            </w:r>
            <w:r>
              <w:rPr>
                <w:rFonts w:ascii="Consolas" w:hAnsi="Consolas"/>
                <w:color w:val="0F172A"/>
                <w:sz w:val="16"/>
              </w:rPr>
              <w:br/>
            </w:r>
            <w:r>
              <w:rPr>
                <w:rFonts w:ascii="Consolas" w:hAnsi="Consolas"/>
                <w:color w:val="0F172A"/>
                <w:sz w:val="16"/>
              </w:rPr>
              <w:br/>
              <w:t xml:space="preserve">    # Autoregressive Lags</w:t>
            </w:r>
            <w:r>
              <w:rPr>
                <w:rFonts w:ascii="Consolas" w:hAnsi="Consolas"/>
                <w:color w:val="0F172A"/>
                <w:sz w:val="16"/>
              </w:rPr>
              <w:br/>
              <w:t xml:space="preserve">    df["lag_1"] = df[target_col].shift(1)</w:t>
            </w:r>
            <w:r>
              <w:rPr>
                <w:rFonts w:ascii="Consolas" w:hAnsi="Consolas"/>
                <w:color w:val="0F172A"/>
                <w:sz w:val="16"/>
              </w:rPr>
              <w:br/>
              <w:t xml:space="preserve">    df["lag_2"] = df[target_col].shift(2)</w:t>
            </w:r>
            <w:r>
              <w:rPr>
                <w:rFonts w:ascii="Consolas" w:hAnsi="Consolas"/>
                <w:color w:val="0F172A"/>
                <w:sz w:val="16"/>
              </w:rPr>
              <w:br/>
              <w:t xml:space="preserve">    df["lag_4"] = df[target_col].shift(4)</w:t>
            </w:r>
            <w:r>
              <w:rPr>
                <w:rFonts w:ascii="Consolas" w:hAnsi="Consolas"/>
                <w:color w:val="0F172A"/>
                <w:sz w:val="16"/>
              </w:rPr>
              <w:br/>
              <w:t xml:space="preserve">    df["lag_8"] = df[target_col].shift(8)</w:t>
            </w:r>
            <w:r>
              <w:rPr>
                <w:rFonts w:ascii="Consolas" w:hAnsi="Consolas"/>
                <w:color w:val="0F172A"/>
                <w:sz w:val="16"/>
              </w:rPr>
              <w:br/>
            </w:r>
            <w:r>
              <w:rPr>
                <w:rFonts w:ascii="Consolas" w:hAnsi="Consolas"/>
                <w:color w:val="0F172A"/>
                <w:sz w:val="16"/>
              </w:rPr>
              <w:br/>
              <w:t xml:space="preserve">    # Rolling Window Statistics (strictly shifted by 1 to prevent lookahead bias)</w:t>
            </w:r>
            <w:r>
              <w:rPr>
                <w:rFonts w:ascii="Consolas" w:hAnsi="Consolas"/>
                <w:color w:val="0F172A"/>
                <w:sz w:val="16"/>
              </w:rPr>
              <w:br/>
              <w:t xml:space="preserve">    df["rolling_mean_4"] = df[target_col].shift(1).rolling(window=4, min_periods=1).mean()</w:t>
            </w:r>
            <w:r>
              <w:rPr>
                <w:rFonts w:ascii="Consolas" w:hAnsi="Consolas"/>
                <w:color w:val="0F172A"/>
                <w:sz w:val="16"/>
              </w:rPr>
              <w:br/>
              <w:t xml:space="preserve">    df["rolling_std_4"] = df[target_col].shift(1).rolling(window=4, min_periods=1).std().fillna(0)</w:t>
            </w:r>
            <w:r>
              <w:rPr>
                <w:rFonts w:ascii="Consolas" w:hAnsi="Consolas"/>
                <w:color w:val="0F172A"/>
                <w:sz w:val="16"/>
              </w:rPr>
              <w:br/>
              <w:t xml:space="preserve">    df["rolling_mean_8"] = df[target_col].shift(1).rolling(window=8, min_periods=1).mean()</w:t>
            </w:r>
            <w:r>
              <w:rPr>
                <w:rFonts w:ascii="Consolas" w:hAnsi="Consolas"/>
                <w:color w:val="0F172A"/>
                <w:sz w:val="16"/>
              </w:rPr>
              <w:br/>
              <w:t xml:space="preserve">    df["rolling_max_4"] = df[target_col].shift(1).rolling(window=4, min_periods=1).max()</w:t>
            </w:r>
            <w:r>
              <w:rPr>
                <w:rFonts w:ascii="Consolas" w:hAnsi="Consolas"/>
                <w:color w:val="0F172A"/>
                <w:sz w:val="16"/>
              </w:rPr>
              <w:br/>
              <w:t xml:space="preserve">    df["rolling_min_4"] = df[target_col].shift(1).rolling(window=4, min_periods=1).min()</w:t>
            </w:r>
            <w:r>
              <w:rPr>
                <w:rFonts w:ascii="Consolas" w:hAnsi="Consolas"/>
                <w:color w:val="0F172A"/>
                <w:sz w:val="16"/>
              </w:rPr>
              <w:br/>
              <w:t xml:space="preserve">    return df.dropna().reset_index(drop=True)</w:t>
            </w:r>
          </w:p>
        </w:tc>
      </w:tr>
    </w:tbl>
    <w:p w14:paraId="49B631B2" w14:textId="77777777" w:rsidR="00D0006E" w:rsidRDefault="00000000">
      <w:pPr>
        <w:spacing w:before="40" w:after="80"/>
        <w:jc w:val="center"/>
      </w:pPr>
      <w:r>
        <w:rPr>
          <w:rFonts w:ascii="Calibri" w:hAnsi="Calibri"/>
          <w:i/>
          <w:color w:val="64748B"/>
          <w:sz w:val="16"/>
        </w:rPr>
        <w:t>Listing: Time-Series Feature Engineering without Lookahead Bias</w:t>
      </w:r>
    </w:p>
    <w:p w14:paraId="6D9D494F" w14:textId="77777777" w:rsidR="00D0006E" w:rsidRDefault="00000000">
      <w:pPr>
        <w:spacing w:after="70" w:line="269" w:lineRule="auto"/>
        <w:jc w:val="both"/>
      </w:pPr>
      <w:r>
        <w:rPr>
          <w:rFonts w:ascii="Calibri" w:hAnsi="Calibri"/>
          <w:color w:val="1E293B"/>
          <w:sz w:val="20"/>
        </w:rPr>
        <w:t>Technical Analysis: Lines 6-10 extract calendar features capturing annual and quarterly seasonality. Lines 12-16 generate autoregressive lags (t-1, t-2, t-4, t-8). Crucially, lines 18-23 apply `.shift(1)` before computing rolling window averages and standard deviations, guaranteeing that statistics at time step t only incorporate historical data strictly prior to time t.</w:t>
      </w:r>
    </w:p>
    <w:p w14:paraId="46125F20" w14:textId="77777777" w:rsidR="00D0006E" w:rsidRDefault="00000000">
      <w:pPr>
        <w:pStyle w:val="Heading2"/>
        <w:spacing w:before="180" w:after="40"/>
      </w:pPr>
      <w:r>
        <w:rPr>
          <w:rFonts w:ascii="Arial" w:hAnsi="Arial"/>
          <w:color w:val="0284C7"/>
          <w:sz w:val="24"/>
        </w:rPr>
        <w:t>28.5 XGBoost Demand Forecaster Training &amp; Benchmark (`ml/forecasting/xgboost_forecaster.py`)</w:t>
      </w:r>
    </w:p>
    <w:tbl>
      <w:tblPr>
        <w:tblW w:w="0" w:type="auto"/>
        <w:jc w:val="center"/>
        <w:tblLook w:val="04A0" w:firstRow="1" w:lastRow="0" w:firstColumn="1" w:lastColumn="0" w:noHBand="0" w:noVBand="1"/>
      </w:tblPr>
      <w:tblGrid>
        <w:gridCol w:w="9072"/>
      </w:tblGrid>
      <w:tr w:rsidR="00D0006E" w14:paraId="024AC94A"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49D8192E" w14:textId="77777777" w:rsidR="00D0006E" w:rsidRDefault="00000000">
            <w:pPr>
              <w:spacing w:before="20" w:after="20" w:line="240" w:lineRule="auto"/>
            </w:pPr>
            <w:r>
              <w:rPr>
                <w:rFonts w:ascii="Consolas" w:hAnsi="Consolas"/>
                <w:color w:val="0F172A"/>
                <w:sz w:val="16"/>
              </w:rPr>
              <w:t>def train_and_benchmark(self, df_series: pd.DataFrame, target_col: str = "demand", date_col: str = "date"):</w:t>
            </w:r>
            <w:r>
              <w:rPr>
                <w:rFonts w:ascii="Consolas" w:hAnsi="Consolas"/>
                <w:color w:val="0F172A"/>
                <w:sz w:val="16"/>
              </w:rPr>
              <w:br/>
              <w:t xml:space="preserve">    train_df, val_df, test_df, feature_cols = self.prepare_data(df_series, target_col, date_col)</w:t>
            </w:r>
            <w:r>
              <w:rPr>
                <w:rFonts w:ascii="Consolas" w:hAnsi="Consolas"/>
                <w:color w:val="0F172A"/>
                <w:sz w:val="16"/>
              </w:rPr>
              <w:br/>
              <w:t xml:space="preserve">    X_train, y_train = train_df[feature_cols].values, train_df[target_col].values</w:t>
            </w:r>
            <w:r>
              <w:rPr>
                <w:rFonts w:ascii="Consolas" w:hAnsi="Consolas"/>
                <w:color w:val="0F172A"/>
                <w:sz w:val="16"/>
              </w:rPr>
              <w:br/>
              <w:t xml:space="preserve">    X_test, y_test = test_df[feature_cols].values, test_df[target_col].values</w:t>
            </w:r>
            <w:r>
              <w:rPr>
                <w:rFonts w:ascii="Consolas" w:hAnsi="Consolas"/>
                <w:color w:val="0F172A"/>
                <w:sz w:val="16"/>
              </w:rPr>
              <w:br/>
            </w:r>
            <w:r>
              <w:rPr>
                <w:rFonts w:ascii="Consolas" w:hAnsi="Consolas"/>
                <w:color w:val="0F172A"/>
                <w:sz w:val="16"/>
              </w:rPr>
              <w:br/>
              <w:t xml:space="preserve">    # Benchmarks: Naive and 4-Week Moving Average</w:t>
            </w:r>
            <w:r>
              <w:rPr>
                <w:rFonts w:ascii="Consolas" w:hAnsi="Consolas"/>
                <w:color w:val="0F172A"/>
                <w:sz w:val="16"/>
              </w:rPr>
              <w:br/>
              <w:t xml:space="preserve">    naive = NaiveForecaster().fit(y_train)</w:t>
            </w:r>
            <w:r>
              <w:rPr>
                <w:rFonts w:ascii="Consolas" w:hAnsi="Consolas"/>
                <w:color w:val="0F172A"/>
                <w:sz w:val="16"/>
              </w:rPr>
              <w:br/>
              <w:t xml:space="preserve">    metrics_naive = ModelEvaluator.evaluate_regression(y_test, np.full(len(y_test), naive.last_value))</w:t>
            </w:r>
            <w:r>
              <w:rPr>
                <w:rFonts w:ascii="Consolas" w:hAnsi="Consolas"/>
                <w:color w:val="0F172A"/>
                <w:sz w:val="16"/>
              </w:rPr>
              <w:br/>
              <w:t xml:space="preserve">    ma4 = MovingAverageForecaster(window=4).fit(y_train)</w:t>
            </w:r>
            <w:r>
              <w:rPr>
                <w:rFonts w:ascii="Consolas" w:hAnsi="Consolas"/>
                <w:color w:val="0F172A"/>
                <w:sz w:val="16"/>
              </w:rPr>
              <w:br/>
              <w:t xml:space="preserve">    metrics_ma4 = ModelEvaluator.evaluate_regression(y_test, np.full(len(y_test), ma4.mean_value))</w:t>
            </w:r>
            <w:r>
              <w:rPr>
                <w:rFonts w:ascii="Consolas" w:hAnsi="Consolas"/>
                <w:color w:val="0F172A"/>
                <w:sz w:val="16"/>
              </w:rPr>
              <w:br/>
            </w:r>
            <w:r>
              <w:rPr>
                <w:rFonts w:ascii="Consolas" w:hAnsi="Consolas"/>
                <w:color w:val="0F172A"/>
                <w:sz w:val="16"/>
              </w:rPr>
              <w:br/>
              <w:t xml:space="preserve">    # Advanced: XGBoost Regressor</w:t>
            </w:r>
            <w:r>
              <w:rPr>
                <w:rFonts w:ascii="Consolas" w:hAnsi="Consolas"/>
                <w:color w:val="0F172A"/>
                <w:sz w:val="16"/>
              </w:rPr>
              <w:br/>
              <w:t xml:space="preserve">    xgb = XGBRegressor(n_estimators=150, max_depth=4, learning_rate=0.05, random_state=self.random_seed)</w:t>
            </w:r>
            <w:r>
              <w:rPr>
                <w:rFonts w:ascii="Consolas" w:hAnsi="Consolas"/>
                <w:color w:val="0F172A"/>
                <w:sz w:val="16"/>
              </w:rPr>
              <w:br/>
              <w:t xml:space="preserve">    xgb.fit(X_train, y_train, eval_set=[(val_df[feature_cols].values, val_df[target_col].values)], verbose=False)</w:t>
            </w:r>
            <w:r>
              <w:rPr>
                <w:rFonts w:ascii="Consolas" w:hAnsi="Consolas"/>
                <w:color w:val="0F172A"/>
                <w:sz w:val="16"/>
              </w:rPr>
              <w:br/>
              <w:t xml:space="preserve">    y_pred_xgb = xgb.predict(X_test)</w:t>
            </w:r>
            <w:r>
              <w:rPr>
                <w:rFonts w:ascii="Consolas" w:hAnsi="Consolas"/>
                <w:color w:val="0F172A"/>
                <w:sz w:val="16"/>
              </w:rPr>
              <w:br/>
              <w:t xml:space="preserve">    metrics_xgb = ModelEvaluator.evaluate_regression(y_test, y_pred_xgb)</w:t>
            </w:r>
            <w:r>
              <w:rPr>
                <w:rFonts w:ascii="Consolas" w:hAnsi="Consolas"/>
                <w:color w:val="0F172A"/>
                <w:sz w:val="16"/>
              </w:rPr>
              <w:br/>
              <w:t xml:space="preserve">    return {"XGBoost": metrics_xgb, "Naive": metrics_naive, "MA4": metrics_ma4}</w:t>
            </w:r>
          </w:p>
        </w:tc>
      </w:tr>
    </w:tbl>
    <w:p w14:paraId="0A18CB9E" w14:textId="77777777" w:rsidR="00D0006E" w:rsidRDefault="00000000">
      <w:pPr>
        <w:spacing w:before="40" w:after="80"/>
        <w:jc w:val="center"/>
      </w:pPr>
      <w:r>
        <w:rPr>
          <w:rFonts w:ascii="Calibri" w:hAnsi="Calibri"/>
          <w:i/>
          <w:color w:val="64748B"/>
          <w:sz w:val="16"/>
        </w:rPr>
        <w:t>Listing: XGBoost Forecaster Training and Benchmark Evaluation</w:t>
      </w:r>
    </w:p>
    <w:p w14:paraId="7448148F" w14:textId="77777777" w:rsidR="00D0006E" w:rsidRDefault="00000000">
      <w:pPr>
        <w:spacing w:after="70" w:line="269" w:lineRule="auto"/>
        <w:jc w:val="both"/>
      </w:pPr>
      <w:r>
        <w:rPr>
          <w:rFonts w:ascii="Calibri" w:hAnsi="Calibri"/>
          <w:color w:val="1E293B"/>
          <w:sz w:val="20"/>
        </w:rPr>
        <w:t>Technical Analysis: Lines 2-4 enforce chronological partitioning. Lines 6-9 compute naive and moving average baseline error metrics on the test set. Lines 12-15 fit the XGBoost regressor using early stopping against the validation set and evaluate predictions on the held-out test set.</w:t>
      </w:r>
    </w:p>
    <w:p w14:paraId="0C49B092" w14:textId="77777777" w:rsidR="00D0006E" w:rsidRDefault="00000000">
      <w:pPr>
        <w:pStyle w:val="Heading2"/>
        <w:spacing w:before="180" w:after="40"/>
      </w:pPr>
      <w:r>
        <w:rPr>
          <w:rFonts w:ascii="Arial" w:hAnsi="Arial"/>
          <w:color w:val="0284C7"/>
          <w:sz w:val="24"/>
        </w:rPr>
        <w:t>28.6 Supervised Supplier Risk Model with GroupShuffleSplit (`ml/risk/supplier_risk_model.py`)</w:t>
      </w:r>
    </w:p>
    <w:tbl>
      <w:tblPr>
        <w:tblW w:w="0" w:type="auto"/>
        <w:jc w:val="center"/>
        <w:tblLook w:val="04A0" w:firstRow="1" w:lastRow="0" w:firstColumn="1" w:lastColumn="0" w:noHBand="0" w:noVBand="1"/>
      </w:tblPr>
      <w:tblGrid>
        <w:gridCol w:w="9072"/>
      </w:tblGrid>
      <w:tr w:rsidR="00D0006E" w14:paraId="78C66757"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02079AB3" w14:textId="77777777" w:rsidR="00D0006E" w:rsidRDefault="00000000">
            <w:pPr>
              <w:spacing w:before="20" w:after="20" w:line="240" w:lineRule="auto"/>
            </w:pPr>
            <w:r>
              <w:rPr>
                <w:rFonts w:ascii="Consolas" w:hAnsi="Consolas"/>
                <w:color w:val="0F172A"/>
                <w:sz w:val="16"/>
              </w:rPr>
              <w:t>def train_and_evaluate(self, df_features: pd.DataFrame) -&gt; Dict[str, Any]:</w:t>
            </w:r>
            <w:r>
              <w:rPr>
                <w:rFonts w:ascii="Consolas" w:hAnsi="Consolas"/>
                <w:color w:val="0F172A"/>
                <w:sz w:val="16"/>
              </w:rPr>
              <w:br/>
              <w:t xml:space="preserve">    X = df_features[self.FEATURE_COLS].values</w:t>
            </w:r>
            <w:r>
              <w:rPr>
                <w:rFonts w:ascii="Consolas" w:hAnsi="Consolas"/>
                <w:color w:val="0F172A"/>
                <w:sz w:val="16"/>
              </w:rPr>
              <w:br/>
              <w:t xml:space="preserve">    y = df_features["target_high_risk"].values.astype(int)</w:t>
            </w:r>
            <w:r>
              <w:rPr>
                <w:rFonts w:ascii="Consolas" w:hAnsi="Consolas"/>
                <w:color w:val="0F172A"/>
                <w:sz w:val="16"/>
              </w:rPr>
              <w:br/>
            </w:r>
            <w:r>
              <w:rPr>
                <w:rFonts w:ascii="Consolas" w:hAnsi="Consolas"/>
                <w:color w:val="0F172A"/>
                <w:sz w:val="16"/>
              </w:rPr>
              <w:br/>
              <w:t xml:space="preserve">    # Out-of-sample evaluation: strict vendor grouping prevents data leakage</w:t>
            </w:r>
            <w:r>
              <w:rPr>
                <w:rFonts w:ascii="Consolas" w:hAnsi="Consolas"/>
                <w:color w:val="0F172A"/>
                <w:sz w:val="16"/>
              </w:rPr>
              <w:br/>
              <w:t xml:space="preserve">    if "supplier_id" in df_features.columns and len(df_features["supplier_id"].unique()) &gt; 4:</w:t>
            </w:r>
            <w:r>
              <w:rPr>
                <w:rFonts w:ascii="Consolas" w:hAnsi="Consolas"/>
                <w:color w:val="0F172A"/>
                <w:sz w:val="16"/>
              </w:rPr>
              <w:br/>
              <w:t xml:space="preserve">        from sklearn.model_selection import GroupShuffleSplit</w:t>
            </w:r>
            <w:r>
              <w:rPr>
                <w:rFonts w:ascii="Consolas" w:hAnsi="Consolas"/>
                <w:color w:val="0F172A"/>
                <w:sz w:val="16"/>
              </w:rPr>
              <w:br/>
              <w:t xml:space="preserve">        gss = GroupShuffleSplit(n_splits=1, test_size=0.25, random_state=self.random_seed)</w:t>
            </w:r>
            <w:r>
              <w:rPr>
                <w:rFonts w:ascii="Consolas" w:hAnsi="Consolas"/>
                <w:color w:val="0F172A"/>
                <w:sz w:val="16"/>
              </w:rPr>
              <w:br/>
              <w:t xml:space="preserve">        train_idx, test_idx = next(gss.split(df_features, groups=df_features["supplier_id"]))</w:t>
            </w:r>
            <w:r>
              <w:rPr>
                <w:rFonts w:ascii="Consolas" w:hAnsi="Consolas"/>
                <w:color w:val="0F172A"/>
                <w:sz w:val="16"/>
              </w:rPr>
              <w:br/>
              <w:t xml:space="preserve">        X_train, X_test = X[train_idx], X[test_idx]</w:t>
            </w:r>
            <w:r>
              <w:rPr>
                <w:rFonts w:ascii="Consolas" w:hAnsi="Consolas"/>
                <w:color w:val="0F172A"/>
                <w:sz w:val="16"/>
              </w:rPr>
              <w:br/>
              <w:t xml:space="preserve">        y_train, y_test = y[train_idx], y[test_idx]</w:t>
            </w:r>
            <w:r>
              <w:rPr>
                <w:rFonts w:ascii="Consolas" w:hAnsi="Consolas"/>
                <w:color w:val="0F172A"/>
                <w:sz w:val="16"/>
              </w:rPr>
              <w:br/>
            </w:r>
            <w:r>
              <w:rPr>
                <w:rFonts w:ascii="Consolas" w:hAnsi="Consolas"/>
                <w:color w:val="0F172A"/>
                <w:sz w:val="16"/>
              </w:rPr>
              <w:br/>
              <w:t xml:space="preserve">    # Fit Logistic Regression baseline and XGBoost Classifier</w:t>
            </w:r>
            <w:r>
              <w:rPr>
                <w:rFonts w:ascii="Consolas" w:hAnsi="Consolas"/>
                <w:color w:val="0F172A"/>
                <w:sz w:val="16"/>
              </w:rPr>
              <w:br/>
              <w:t xml:space="preserve">    lr = LogisticRegression(class_weight="balanced", random_state=self.random_seed, max_iter=500).fit(X_train, y_train)</w:t>
            </w:r>
            <w:r>
              <w:rPr>
                <w:rFonts w:ascii="Consolas" w:hAnsi="Consolas"/>
                <w:color w:val="0F172A"/>
                <w:sz w:val="16"/>
              </w:rPr>
              <w:br/>
              <w:t xml:space="preserve">    xgb = XGBClassifier(n_estimators=100, max_depth=3, learning_rate=0.08, scale_pos_weight=1.5, random_state=self.random_seed).fit(X_train, y_train)</w:t>
            </w:r>
            <w:r>
              <w:rPr>
                <w:rFonts w:ascii="Consolas" w:hAnsi="Consolas"/>
                <w:color w:val="0F172A"/>
                <w:sz w:val="16"/>
              </w:rPr>
              <w:br/>
              <w:t xml:space="preserve">    return {</w:t>
            </w:r>
            <w:r>
              <w:rPr>
                <w:rFonts w:ascii="Consolas" w:hAnsi="Consolas"/>
                <w:color w:val="0F172A"/>
                <w:sz w:val="16"/>
              </w:rPr>
              <w:br/>
              <w:t xml:space="preserve">        "Logistic_Regression": ModelEvaluator.evaluate_classification(y_test, lr.predict(X_test), lr.predict_proba(X_test)[:, 1]),</w:t>
            </w:r>
            <w:r>
              <w:rPr>
                <w:rFonts w:ascii="Consolas" w:hAnsi="Consolas"/>
                <w:color w:val="0F172A"/>
                <w:sz w:val="16"/>
              </w:rPr>
              <w:br/>
              <w:t xml:space="preserve">        "XGBoost": ModelEvaluator.evaluate_classification(y_test, xgb.predict(X_test), xgb.predict_proba(X_test)[:, 1])</w:t>
            </w:r>
            <w:r>
              <w:rPr>
                <w:rFonts w:ascii="Consolas" w:hAnsi="Consolas"/>
                <w:color w:val="0F172A"/>
                <w:sz w:val="16"/>
              </w:rPr>
              <w:br/>
              <w:t xml:space="preserve">    }</w:t>
            </w:r>
          </w:p>
        </w:tc>
      </w:tr>
    </w:tbl>
    <w:p w14:paraId="6E777C27" w14:textId="77777777" w:rsidR="00D0006E" w:rsidRDefault="00000000">
      <w:pPr>
        <w:spacing w:before="40" w:after="80"/>
        <w:jc w:val="center"/>
      </w:pPr>
      <w:r>
        <w:rPr>
          <w:rFonts w:ascii="Calibri" w:hAnsi="Calibri"/>
          <w:i/>
          <w:color w:val="64748B"/>
          <w:sz w:val="16"/>
        </w:rPr>
        <w:t>Listing: GroupShuffleSplit Out-of-Sample Risk Classification</w:t>
      </w:r>
    </w:p>
    <w:p w14:paraId="78E2C532" w14:textId="77777777" w:rsidR="00D0006E" w:rsidRDefault="00000000">
      <w:pPr>
        <w:spacing w:after="70" w:line="269" w:lineRule="auto"/>
        <w:jc w:val="both"/>
      </w:pPr>
      <w:r>
        <w:rPr>
          <w:rFonts w:ascii="Calibri" w:hAnsi="Calibri"/>
          <w:color w:val="1E293B"/>
          <w:sz w:val="20"/>
        </w:rPr>
        <w:t>Technical Analysis: Lines 5-11 implement the Credibility Audit fix: `GroupShuffleSplit` groups observations by `supplier_id`, ensuring that all historical records for test suppliers are completely excluded from the training split. Lines 13-17 train Logistic Regression and XGBoost classifiers with class balancing (`scale_pos_weight=1.5`), computing unbiased out-of-sample Precision, Recall, F1, and ROC-AUC.</w:t>
      </w:r>
    </w:p>
    <w:p w14:paraId="2EB4180F" w14:textId="77777777" w:rsidR="00D0006E" w:rsidRDefault="00000000">
      <w:pPr>
        <w:pStyle w:val="Heading2"/>
        <w:spacing w:before="180" w:after="40"/>
      </w:pPr>
      <w:r>
        <w:rPr>
          <w:rFonts w:ascii="Arial" w:hAnsi="Arial"/>
          <w:color w:val="0284C7"/>
          <w:sz w:val="24"/>
        </w:rPr>
        <w:t>28.7 Isolation Forest Multi-Variate Anomaly Detection (`ml/anomaly/isolation_forest_detector.py`)</w:t>
      </w:r>
    </w:p>
    <w:tbl>
      <w:tblPr>
        <w:tblW w:w="0" w:type="auto"/>
        <w:jc w:val="center"/>
        <w:tblLook w:val="04A0" w:firstRow="1" w:lastRow="0" w:firstColumn="1" w:lastColumn="0" w:noHBand="0" w:noVBand="1"/>
      </w:tblPr>
      <w:tblGrid>
        <w:gridCol w:w="9072"/>
      </w:tblGrid>
      <w:tr w:rsidR="00D0006E" w14:paraId="3599DEDE"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4E0BCBE5" w14:textId="77777777" w:rsidR="00D0006E" w:rsidRDefault="00000000">
            <w:pPr>
              <w:spacing w:before="20" w:after="20" w:line="240" w:lineRule="auto"/>
            </w:pPr>
            <w:r>
              <w:rPr>
                <w:rFonts w:ascii="Consolas" w:hAnsi="Consolas"/>
                <w:color w:val="0F172A"/>
                <w:sz w:val="16"/>
              </w:rPr>
              <w:t>class AnomalyDetector:</w:t>
            </w:r>
            <w:r>
              <w:rPr>
                <w:rFonts w:ascii="Consolas" w:hAnsi="Consolas"/>
                <w:color w:val="0F172A"/>
                <w:sz w:val="16"/>
              </w:rPr>
              <w:br/>
              <w:t xml:space="preserve">    def __init__(self, contamination: float = 0.03, random_seed: int = 42):</w:t>
            </w:r>
            <w:r>
              <w:rPr>
                <w:rFonts w:ascii="Consolas" w:hAnsi="Consolas"/>
                <w:color w:val="0F172A"/>
                <w:sz w:val="16"/>
              </w:rPr>
              <w:br/>
              <w:t xml:space="preserve">        self.model = IsolationForest(contamination=contamination, random_state=random_seed, n_estimators=100)</w:t>
            </w:r>
            <w:r>
              <w:rPr>
                <w:rFonts w:ascii="Consolas" w:hAnsi="Consolas"/>
                <w:color w:val="0F172A"/>
                <w:sz w:val="16"/>
              </w:rPr>
              <w:br/>
              <w:t xml:space="preserve">        self.scaler = StandardScaler()</w:t>
            </w:r>
            <w:r>
              <w:rPr>
                <w:rFonts w:ascii="Consolas" w:hAnsi="Consolas"/>
                <w:color w:val="0F172A"/>
                <w:sz w:val="16"/>
              </w:rPr>
              <w:br/>
              <w:t xml:space="preserve">        self.feature_names = ["quantity", "is_late", "lead_time_deviation"]</w:t>
            </w:r>
            <w:r>
              <w:rPr>
                <w:rFonts w:ascii="Consolas" w:hAnsi="Consolas"/>
                <w:color w:val="0F172A"/>
                <w:sz w:val="16"/>
              </w:rPr>
              <w:br/>
            </w:r>
            <w:r>
              <w:rPr>
                <w:rFonts w:ascii="Consolas" w:hAnsi="Consolas"/>
                <w:color w:val="0F172A"/>
                <w:sz w:val="16"/>
              </w:rPr>
              <w:br/>
              <w:t xml:space="preserve">    def fit(self, df_records: pd.DataFrame):</w:t>
            </w:r>
            <w:r>
              <w:rPr>
                <w:rFonts w:ascii="Consolas" w:hAnsi="Consolas"/>
                <w:color w:val="0F172A"/>
                <w:sz w:val="16"/>
              </w:rPr>
              <w:br/>
              <w:t xml:space="preserve">        X = df_records[self.feature_names].fillna(0.0).values</w:t>
            </w:r>
            <w:r>
              <w:rPr>
                <w:rFonts w:ascii="Consolas" w:hAnsi="Consolas"/>
                <w:color w:val="0F172A"/>
                <w:sz w:val="16"/>
              </w:rPr>
              <w:br/>
              <w:t xml:space="preserve">        X_scaled = self.scaler.fit_transform(X)</w:t>
            </w:r>
            <w:r>
              <w:rPr>
                <w:rFonts w:ascii="Consolas" w:hAnsi="Consolas"/>
                <w:color w:val="0F172A"/>
                <w:sz w:val="16"/>
              </w:rPr>
              <w:br/>
              <w:t xml:space="preserve">        self.model.fit(X_scaled)</w:t>
            </w:r>
            <w:r>
              <w:rPr>
                <w:rFonts w:ascii="Consolas" w:hAnsi="Consolas"/>
                <w:color w:val="0F172A"/>
                <w:sz w:val="16"/>
              </w:rPr>
              <w:br/>
              <w:t xml:space="preserve">        return self</w:t>
            </w:r>
            <w:r>
              <w:rPr>
                <w:rFonts w:ascii="Consolas" w:hAnsi="Consolas"/>
                <w:color w:val="0F172A"/>
                <w:sz w:val="16"/>
              </w:rPr>
              <w:br/>
            </w:r>
            <w:r>
              <w:rPr>
                <w:rFonts w:ascii="Consolas" w:hAnsi="Consolas"/>
                <w:color w:val="0F172A"/>
                <w:sz w:val="16"/>
              </w:rPr>
              <w:br/>
              <w:t xml:space="preserve">    def detect_anomalies(self, df_events: pd.DataFrame) -&gt; List[Dict[str, Any]]:</w:t>
            </w:r>
            <w:r>
              <w:rPr>
                <w:rFonts w:ascii="Consolas" w:hAnsi="Consolas"/>
                <w:color w:val="0F172A"/>
                <w:sz w:val="16"/>
              </w:rPr>
              <w:br/>
              <w:t xml:space="preserve">        X_scaled = self.scaler.transform(df_events[self.feature_names].fillna(0.0).values)</w:t>
            </w:r>
            <w:r>
              <w:rPr>
                <w:rFonts w:ascii="Consolas" w:hAnsi="Consolas"/>
                <w:color w:val="0F172A"/>
                <w:sz w:val="16"/>
              </w:rPr>
              <w:br/>
              <w:t xml:space="preserve">        preds = self.model.predict(X_scaled)        # -1 = anomaly, 1 = normal</w:t>
            </w:r>
            <w:r>
              <w:rPr>
                <w:rFonts w:ascii="Consolas" w:hAnsi="Consolas"/>
                <w:color w:val="0F172A"/>
                <w:sz w:val="16"/>
              </w:rPr>
              <w:br/>
              <w:t xml:space="preserve">        scores = self.model.decision_function(X_scaled)</w:t>
            </w:r>
            <w:r>
              <w:rPr>
                <w:rFonts w:ascii="Consolas" w:hAnsi="Consolas"/>
                <w:color w:val="0F172A"/>
                <w:sz w:val="16"/>
              </w:rPr>
              <w:br/>
              <w:t xml:space="preserve">        # Categorize anomalies into structured operational taxonomy</w:t>
            </w:r>
            <w:r>
              <w:rPr>
                <w:rFonts w:ascii="Consolas" w:hAnsi="Consolas"/>
                <w:color w:val="0F172A"/>
                <w:sz w:val="16"/>
              </w:rPr>
              <w:br/>
              <w:t xml:space="preserve">        anomalies = []</w:t>
            </w:r>
            <w:r>
              <w:rPr>
                <w:rFonts w:ascii="Consolas" w:hAnsi="Consolas"/>
                <w:color w:val="0F172A"/>
                <w:sz w:val="16"/>
              </w:rPr>
              <w:br/>
              <w:t xml:space="preserve">        for i, (pred, score) in enumerate(zip(preds, scores)):</w:t>
            </w:r>
            <w:r>
              <w:rPr>
                <w:rFonts w:ascii="Consolas" w:hAnsi="Consolas"/>
                <w:color w:val="0F172A"/>
                <w:sz w:val="16"/>
              </w:rPr>
              <w:br/>
              <w:t xml:space="preserve">            if pred == -1:</w:t>
            </w:r>
            <w:r>
              <w:rPr>
                <w:rFonts w:ascii="Consolas" w:hAnsi="Consolas"/>
                <w:color w:val="0F172A"/>
                <w:sz w:val="16"/>
              </w:rPr>
              <w:br/>
              <w:t xml:space="preserve">                anomalies.append({"index": i, "score": round(float(score), 4), "severity": round(float(abs(score)), 3)})</w:t>
            </w:r>
            <w:r>
              <w:rPr>
                <w:rFonts w:ascii="Consolas" w:hAnsi="Consolas"/>
                <w:color w:val="0F172A"/>
                <w:sz w:val="16"/>
              </w:rPr>
              <w:br/>
              <w:t xml:space="preserve">        return anomalies</w:t>
            </w:r>
          </w:p>
        </w:tc>
      </w:tr>
    </w:tbl>
    <w:p w14:paraId="6B07B9D8" w14:textId="77777777" w:rsidR="00D0006E" w:rsidRDefault="00000000">
      <w:pPr>
        <w:spacing w:before="40" w:after="80"/>
        <w:jc w:val="center"/>
      </w:pPr>
      <w:r>
        <w:rPr>
          <w:rFonts w:ascii="Calibri" w:hAnsi="Calibri"/>
          <w:i/>
          <w:color w:val="64748B"/>
          <w:sz w:val="16"/>
        </w:rPr>
        <w:t>Listing: Unsupervised Isolation Forest Anomaly Detection</w:t>
      </w:r>
    </w:p>
    <w:p w14:paraId="22719373" w14:textId="77777777" w:rsidR="00D0006E" w:rsidRDefault="00000000">
      <w:pPr>
        <w:spacing w:after="70" w:line="269" w:lineRule="auto"/>
        <w:jc w:val="both"/>
      </w:pPr>
      <w:r>
        <w:rPr>
          <w:rFonts w:ascii="Calibri" w:hAnsi="Calibri"/>
          <w:color w:val="1E293B"/>
          <w:sz w:val="20"/>
        </w:rPr>
        <w:t>Technical Analysis: Implements multi-variate anomaly detection across transaction quantities, delay flags, and lead-time deviations. Uses `StandardScaler` to normalize disparate units, fits 100 isolation trees with 3% contamination, and extracts continuous anomaly scores via `decision_function()` to rank operational outliers.</w:t>
      </w:r>
    </w:p>
    <w:p w14:paraId="7A325F8A" w14:textId="77777777" w:rsidR="00D0006E" w:rsidRDefault="00000000">
      <w:pPr>
        <w:pStyle w:val="Heading2"/>
        <w:spacing w:before="180" w:after="40"/>
      </w:pPr>
      <w:r>
        <w:rPr>
          <w:rFonts w:ascii="Arial" w:hAnsi="Arial"/>
          <w:color w:val="0284C7"/>
          <w:sz w:val="24"/>
        </w:rPr>
        <w:t>28.8 NetworkX Graph Failure Cascading &amp; Stock Runways (`impact/impact_engine.py`)</w:t>
      </w:r>
    </w:p>
    <w:tbl>
      <w:tblPr>
        <w:tblW w:w="0" w:type="auto"/>
        <w:jc w:val="center"/>
        <w:tblLook w:val="04A0" w:firstRow="1" w:lastRow="0" w:firstColumn="1" w:lastColumn="0" w:noHBand="0" w:noVBand="1"/>
      </w:tblPr>
      <w:tblGrid>
        <w:gridCol w:w="9072"/>
      </w:tblGrid>
      <w:tr w:rsidR="00D0006E" w14:paraId="7AA28D7F"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79883D3F" w14:textId="77777777" w:rsidR="00D0006E" w:rsidRDefault="00000000">
            <w:pPr>
              <w:spacing w:before="20" w:after="20" w:line="240" w:lineRule="auto"/>
            </w:pPr>
            <w:r>
              <w:rPr>
                <w:rFonts w:ascii="Consolas" w:hAnsi="Consolas"/>
                <w:color w:val="0F172A"/>
                <w:sz w:val="16"/>
              </w:rPr>
              <w:t>def analyze_supplier_disruption(self, supplier_id: str, capacity_reduction: float = 0.80, duration_days: int = 10):</w:t>
            </w:r>
            <w:r>
              <w:rPr>
                <w:rFonts w:ascii="Consolas" w:hAnsi="Consolas"/>
                <w:color w:val="0F172A"/>
                <w:sz w:val="16"/>
              </w:rPr>
              <w:br/>
              <w:t xml:space="preserve">    supplier = self.db.query(Supplier).filter(Supplier.supplier_id == supplier_id).first()</w:t>
            </w:r>
            <w:r>
              <w:rPr>
                <w:rFonts w:ascii="Consolas" w:hAnsi="Consolas"/>
                <w:color w:val="0F172A"/>
                <w:sz w:val="16"/>
              </w:rPr>
              <w:br/>
              <w:t xml:space="preserve">    products = self.db.query(Product).filter(Product.primary_supplier_id == supplier_id).all()</w:t>
            </w:r>
            <w:r>
              <w:rPr>
                <w:rFonts w:ascii="Consolas" w:hAnsi="Consolas"/>
                <w:color w:val="0F172A"/>
                <w:sz w:val="16"/>
              </w:rPr>
              <w:br/>
              <w:t xml:space="preserve">    prod_ids = [p.product_id for p in products]</w:t>
            </w:r>
            <w:r>
              <w:rPr>
                <w:rFonts w:ascii="Consolas" w:hAnsi="Consolas"/>
                <w:color w:val="0F172A"/>
                <w:sz w:val="16"/>
              </w:rPr>
              <w:br/>
            </w:r>
            <w:r>
              <w:rPr>
                <w:rFonts w:ascii="Consolas" w:hAnsi="Consolas"/>
                <w:color w:val="0F172A"/>
                <w:sz w:val="16"/>
              </w:rPr>
              <w:br/>
              <w:t xml:space="preserve">    # Trace outbound routes to downstream warehouses</w:t>
            </w:r>
            <w:r>
              <w:rPr>
                <w:rFonts w:ascii="Consolas" w:hAnsi="Consolas"/>
                <w:color w:val="0F172A"/>
                <w:sz w:val="16"/>
              </w:rPr>
              <w:br/>
              <w:t xml:space="preserve">    outbound = self.db.query(Route).filter(Route.origin == supplier_id).all()</w:t>
            </w:r>
            <w:r>
              <w:rPr>
                <w:rFonts w:ascii="Consolas" w:hAnsi="Consolas"/>
                <w:color w:val="0F172A"/>
                <w:sz w:val="16"/>
              </w:rPr>
              <w:br/>
              <w:t xml:space="preserve">    wh_ids = list(set([r.destination for r in outbound]))</w:t>
            </w:r>
            <w:r>
              <w:rPr>
                <w:rFonts w:ascii="Consolas" w:hAnsi="Consolas"/>
                <w:color w:val="0F172A"/>
                <w:sz w:val="16"/>
              </w:rPr>
              <w:br/>
              <w:t xml:space="preserve">    warehouses = self.db.query(Warehouse).filter(Warehouse.warehouse_id.in_(wh_ids)).all()</w:t>
            </w:r>
            <w:r>
              <w:rPr>
                <w:rFonts w:ascii="Consolas" w:hAnsi="Consolas"/>
                <w:color w:val="0F172A"/>
                <w:sz w:val="16"/>
              </w:rPr>
              <w:br/>
            </w:r>
            <w:r>
              <w:rPr>
                <w:rFonts w:ascii="Consolas" w:hAnsi="Consolas"/>
                <w:color w:val="0F172A"/>
                <w:sz w:val="16"/>
              </w:rPr>
              <w:br/>
              <w:t xml:space="preserve">    # Compute stock runway for affected SKUs at each warehouse</w:t>
            </w:r>
            <w:r>
              <w:rPr>
                <w:rFonts w:ascii="Consolas" w:hAnsi="Consolas"/>
                <w:color w:val="0F172A"/>
                <w:sz w:val="16"/>
              </w:rPr>
              <w:br/>
              <w:t xml:space="preserve">    wh_impacts = []</w:t>
            </w:r>
            <w:r>
              <w:rPr>
                <w:rFonts w:ascii="Consolas" w:hAnsi="Consolas"/>
                <w:color w:val="0F172A"/>
                <w:sz w:val="16"/>
              </w:rPr>
              <w:br/>
              <w:t xml:space="preserve">    for wh in warehouses:</w:t>
            </w:r>
            <w:r>
              <w:rPr>
                <w:rFonts w:ascii="Consolas" w:hAnsi="Consolas"/>
                <w:color w:val="0F172A"/>
                <w:sz w:val="16"/>
              </w:rPr>
              <w:br/>
              <w:t xml:space="preserve">        invs = self.db.query(Inventory).filter(Inventory.warehouse_id == wh.warehouse_id, Inventory.product_id.in_(prod_ids)).all()</w:t>
            </w:r>
            <w:r>
              <w:rPr>
                <w:rFonts w:ascii="Consolas" w:hAnsi="Consolas"/>
                <w:color w:val="0F172A"/>
                <w:sz w:val="16"/>
              </w:rPr>
              <w:br/>
              <w:t xml:space="preserve">        for inv in invs:</w:t>
            </w:r>
            <w:r>
              <w:rPr>
                <w:rFonts w:ascii="Consolas" w:hAnsi="Consolas"/>
                <w:color w:val="0F172A"/>
                <w:sz w:val="16"/>
              </w:rPr>
              <w:br/>
              <w:t xml:space="preserve">            runway_days = inv.current_stock / max(inv.average_daily_demand, 0.1)</w:t>
            </w:r>
            <w:r>
              <w:rPr>
                <w:rFonts w:ascii="Consolas" w:hAnsi="Consolas"/>
                <w:color w:val="0F172A"/>
                <w:sz w:val="16"/>
              </w:rPr>
              <w:br/>
              <w:t xml:space="preserve">            wh_impacts.append({</w:t>
            </w:r>
            <w:r>
              <w:rPr>
                <w:rFonts w:ascii="Consolas" w:hAnsi="Consolas"/>
                <w:color w:val="0F172A"/>
                <w:sz w:val="16"/>
              </w:rPr>
              <w:br/>
              <w:t xml:space="preserve">                "warehouse_id": wh.warehouse_id,</w:t>
            </w:r>
            <w:r>
              <w:rPr>
                <w:rFonts w:ascii="Consolas" w:hAnsi="Consolas"/>
                <w:color w:val="0F172A"/>
                <w:sz w:val="16"/>
              </w:rPr>
              <w:br/>
              <w:t xml:space="preserve">                "stock_runway_days": round(runway_days, 1),</w:t>
            </w:r>
            <w:r>
              <w:rPr>
                <w:rFonts w:ascii="Consolas" w:hAnsi="Consolas"/>
                <w:color w:val="0F172A"/>
                <w:sz w:val="16"/>
              </w:rPr>
              <w:br/>
              <w:t xml:space="preserve">                "stockout_expected": bool(runway_days &lt; duration_days)</w:t>
            </w:r>
            <w:r>
              <w:rPr>
                <w:rFonts w:ascii="Consolas" w:hAnsi="Consolas"/>
                <w:color w:val="0F172A"/>
                <w:sz w:val="16"/>
              </w:rPr>
              <w:br/>
              <w:t xml:space="preserve">            })</w:t>
            </w:r>
            <w:r>
              <w:rPr>
                <w:rFonts w:ascii="Consolas" w:hAnsi="Consolas"/>
                <w:color w:val="0F172A"/>
                <w:sz w:val="16"/>
              </w:rPr>
              <w:br/>
              <w:t xml:space="preserve">    return {"disrupted_supplier": supplier_id, "dependent_skus": prod_ids, "warehouses": wh_impacts}</w:t>
            </w:r>
          </w:p>
        </w:tc>
      </w:tr>
    </w:tbl>
    <w:p w14:paraId="491B4BD4" w14:textId="77777777" w:rsidR="00D0006E" w:rsidRDefault="00000000">
      <w:pPr>
        <w:spacing w:before="40" w:after="80"/>
        <w:jc w:val="center"/>
      </w:pPr>
      <w:r>
        <w:rPr>
          <w:rFonts w:ascii="Calibri" w:hAnsi="Calibri"/>
          <w:i/>
          <w:color w:val="64748B"/>
          <w:sz w:val="16"/>
        </w:rPr>
        <w:t>Listing: Graph-Based Downstream Failure Propagation &amp; Stock Runway Math</w:t>
      </w:r>
    </w:p>
    <w:p w14:paraId="3738E63F" w14:textId="77777777" w:rsidR="00D0006E" w:rsidRDefault="00000000">
      <w:pPr>
        <w:spacing w:after="70" w:line="269" w:lineRule="auto"/>
        <w:jc w:val="both"/>
      </w:pPr>
      <w:r>
        <w:rPr>
          <w:rFonts w:ascii="Calibri" w:hAnsi="Calibri"/>
          <w:color w:val="1E293B"/>
          <w:sz w:val="20"/>
        </w:rPr>
        <w:t>Technical Analysis: Lines 2-4 discover dependent product SKUs tied to the disrupted vendor. Lines 6-8 trace outbound logistics edges to identify dependent central warehouses. Lines 11-19 evaluate inventory records, calculating exact operational runway days and flagging stockout breaches when runway is less than the disruption duration.</w:t>
      </w:r>
    </w:p>
    <w:p w14:paraId="1CE5DDC0" w14:textId="77777777" w:rsidR="00D0006E" w:rsidRDefault="00000000">
      <w:pPr>
        <w:pStyle w:val="Heading2"/>
        <w:spacing w:before="180" w:after="40"/>
      </w:pPr>
      <w:r>
        <w:rPr>
          <w:rFonts w:ascii="Arial" w:hAnsi="Arial"/>
          <w:color w:val="0284C7"/>
          <w:sz w:val="24"/>
        </w:rPr>
        <w:t>28.9 Google OR-Tools Multi-Echelon Linear Program (`optimization/ortools_optimizer.py`)</w:t>
      </w:r>
    </w:p>
    <w:tbl>
      <w:tblPr>
        <w:tblW w:w="0" w:type="auto"/>
        <w:jc w:val="center"/>
        <w:tblLook w:val="04A0" w:firstRow="1" w:lastRow="0" w:firstColumn="1" w:lastColumn="0" w:noHBand="0" w:noVBand="1"/>
      </w:tblPr>
      <w:tblGrid>
        <w:gridCol w:w="9072"/>
      </w:tblGrid>
      <w:tr w:rsidR="00D0006E" w14:paraId="6880BF96"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3978C094" w14:textId="77777777" w:rsidR="00D0006E" w:rsidRDefault="00000000">
            <w:pPr>
              <w:spacing w:before="20" w:after="20" w:line="240" w:lineRule="auto"/>
            </w:pPr>
            <w:r>
              <w:rPr>
                <w:rFonts w:ascii="Consolas" w:hAnsi="Consolas"/>
                <w:color w:val="0F172A"/>
                <w:sz w:val="16"/>
              </w:rPr>
              <w:t>def solve(self, sim_state: SimulationState) -&gt; Dict[str, Any]:</w:t>
            </w:r>
            <w:r>
              <w:rPr>
                <w:rFonts w:ascii="Consolas" w:hAnsi="Consolas"/>
                <w:color w:val="0F172A"/>
                <w:sz w:val="16"/>
              </w:rPr>
              <w:br/>
              <w:t xml:space="preserve">    solver = pywraplp.Solver.CreateSolver("GLOP")</w:t>
            </w:r>
            <w:r>
              <w:rPr>
                <w:rFonts w:ascii="Consolas" w:hAnsi="Consolas"/>
                <w:color w:val="0F172A"/>
                <w:sz w:val="16"/>
              </w:rPr>
              <w:br/>
              <w:t xml:space="preserve">    suppliers, warehouses, demand_zones = list(sim_state.suppliers), list(sim_state.warehouses), list(sim_state.demand_zones)</w:t>
            </w:r>
            <w:r>
              <w:rPr>
                <w:rFonts w:ascii="Consolas" w:hAnsi="Consolas"/>
                <w:color w:val="0F172A"/>
                <w:sz w:val="16"/>
              </w:rPr>
              <w:br/>
              <w:t xml:space="preserve">    blocked = {(r["origin"], r["destination"]) for r in sim_state.routes.values() if r.get("status") == "BLOCKED"}</w:t>
            </w:r>
            <w:r>
              <w:rPr>
                <w:rFonts w:ascii="Consolas" w:hAnsi="Consolas"/>
                <w:color w:val="0F172A"/>
                <w:sz w:val="16"/>
              </w:rPr>
              <w:br/>
            </w:r>
            <w:r>
              <w:rPr>
                <w:rFonts w:ascii="Consolas" w:hAnsi="Consolas"/>
                <w:color w:val="0F172A"/>
                <w:sz w:val="16"/>
              </w:rPr>
              <w:br/>
              <w:t xml:space="preserve">    # Continuous Decision Variables: Flow X (Sup-&gt;WH), Flow Y (WH-&gt;Zone), Shortage U</w:t>
            </w:r>
            <w:r>
              <w:rPr>
                <w:rFonts w:ascii="Consolas" w:hAnsi="Consolas"/>
                <w:color w:val="0F172A"/>
                <w:sz w:val="16"/>
              </w:rPr>
              <w:br/>
              <w:t xml:space="preserve">    x = {(s, w): solver.NumVar(0.0, 0.0 if (s, w) in blocked else sim_state.suppliers[s]["capacity"], f"x_{s}_{w}") for s in suppliers for w in warehouses}</w:t>
            </w:r>
            <w:r>
              <w:rPr>
                <w:rFonts w:ascii="Consolas" w:hAnsi="Consolas"/>
                <w:color w:val="0F172A"/>
                <w:sz w:val="16"/>
              </w:rPr>
              <w:br/>
              <w:t xml:space="preserve">    y = {(w, d): solver.NumVar(0.0, 0.0 if (w, d) in blocked else sim_state.warehouses[w]["capacity"], f"y_{w}_{d}") for w in warehouses for d in demand_zones}</w:t>
            </w:r>
            <w:r>
              <w:rPr>
                <w:rFonts w:ascii="Consolas" w:hAnsi="Consolas"/>
                <w:color w:val="0F172A"/>
                <w:sz w:val="16"/>
              </w:rPr>
              <w:br/>
              <w:t xml:space="preserve">    u = {d: solver.NumVar(0.0, sim_state.demand_zones[d]["demand"], f"u_{d}") for d in demand_zones}</w:t>
            </w:r>
            <w:r>
              <w:rPr>
                <w:rFonts w:ascii="Consolas" w:hAnsi="Consolas"/>
                <w:color w:val="0F172A"/>
                <w:sz w:val="16"/>
              </w:rPr>
              <w:br/>
            </w:r>
            <w:r>
              <w:rPr>
                <w:rFonts w:ascii="Consolas" w:hAnsi="Consolas"/>
                <w:color w:val="0F172A"/>
                <w:sz w:val="16"/>
              </w:rPr>
              <w:br/>
              <w:t xml:space="preserve">    # Constraints: 1. Supplier Capacity, 2. Warehouse Conservation, 3. Demand Satisfaction</w:t>
            </w:r>
            <w:r>
              <w:rPr>
                <w:rFonts w:ascii="Consolas" w:hAnsi="Consolas"/>
                <w:color w:val="0F172A"/>
                <w:sz w:val="16"/>
              </w:rPr>
              <w:br/>
              <w:t xml:space="preserve">    for s in suppliers:</w:t>
            </w:r>
            <w:r>
              <w:rPr>
                <w:rFonts w:ascii="Consolas" w:hAnsi="Consolas"/>
                <w:color w:val="0F172A"/>
                <w:sz w:val="16"/>
              </w:rPr>
              <w:br/>
              <w:t xml:space="preserve">        solver.Add(solver.Sum([x[s, w] for w in warehouses]) &lt;= sim_state.suppliers[s]["capacity"])</w:t>
            </w:r>
            <w:r>
              <w:rPr>
                <w:rFonts w:ascii="Consolas" w:hAnsi="Consolas"/>
                <w:color w:val="0F172A"/>
                <w:sz w:val="16"/>
              </w:rPr>
              <w:br/>
              <w:t xml:space="preserve">    for w in warehouses:</w:t>
            </w:r>
            <w:r>
              <w:rPr>
                <w:rFonts w:ascii="Consolas" w:hAnsi="Consolas"/>
                <w:color w:val="0F172A"/>
                <w:sz w:val="16"/>
              </w:rPr>
              <w:br/>
              <w:t xml:space="preserve">        solver.Add(solver.Sum([y[w, d] for d in demand_zones]) &lt;= solver.Sum([x[s, w] for s in suppliers]))</w:t>
            </w:r>
            <w:r>
              <w:rPr>
                <w:rFonts w:ascii="Consolas" w:hAnsi="Consolas"/>
                <w:color w:val="0F172A"/>
                <w:sz w:val="16"/>
              </w:rPr>
              <w:br/>
              <w:t xml:space="preserve">    for d in demand_zones:</w:t>
            </w:r>
            <w:r>
              <w:rPr>
                <w:rFonts w:ascii="Consolas" w:hAnsi="Consolas"/>
                <w:color w:val="0F172A"/>
                <w:sz w:val="16"/>
              </w:rPr>
              <w:br/>
              <w:t xml:space="preserve">        solver.Add(solver.Sum([y[w, d] for w in warehouses]) + u[d] == sim_state.demand_zones[d]["demand"])</w:t>
            </w:r>
            <w:r>
              <w:rPr>
                <w:rFonts w:ascii="Consolas" w:hAnsi="Consolas"/>
                <w:color w:val="0F172A"/>
                <w:sz w:val="16"/>
              </w:rPr>
              <w:br/>
            </w:r>
            <w:r>
              <w:rPr>
                <w:rFonts w:ascii="Consolas" w:hAnsi="Consolas"/>
                <w:color w:val="0F172A"/>
                <w:sz w:val="16"/>
              </w:rPr>
              <w:br/>
              <w:t xml:space="preserve">    # Objective: Minimize Procurement + Freight + Holding + Shortage Penalty (INR 350/unit) + Risk Penalty</w:t>
            </w:r>
            <w:r>
              <w:rPr>
                <w:rFonts w:ascii="Consolas" w:hAnsi="Consolas"/>
                <w:color w:val="0F172A"/>
                <w:sz w:val="16"/>
              </w:rPr>
              <w:br/>
              <w:t xml:space="preserve">    obj = solver.Objective()</w:t>
            </w:r>
            <w:r>
              <w:rPr>
                <w:rFonts w:ascii="Consolas" w:hAnsi="Consolas"/>
                <w:color w:val="0F172A"/>
                <w:sz w:val="16"/>
              </w:rPr>
              <w:br/>
              <w:t xml:space="preserve">    for s in suppliers:</w:t>
            </w:r>
            <w:r>
              <w:rPr>
                <w:rFonts w:ascii="Consolas" w:hAnsi="Consolas"/>
                <w:color w:val="0F172A"/>
                <w:sz w:val="16"/>
              </w:rPr>
              <w:br/>
              <w:t xml:space="preserve">        cost_sw = sim_state.suppliers[s]["unit_cost"] + 15.0 + (self.risk_weight * sim_state.suppliers[s]["risk_score"])</w:t>
            </w:r>
            <w:r>
              <w:rPr>
                <w:rFonts w:ascii="Consolas" w:hAnsi="Consolas"/>
                <w:color w:val="0F172A"/>
                <w:sz w:val="16"/>
              </w:rPr>
              <w:br/>
              <w:t xml:space="preserve">        for w in warehouses: obj.SetCoefficient(x[s, w], cost_sw)</w:t>
            </w:r>
            <w:r>
              <w:rPr>
                <w:rFonts w:ascii="Consolas" w:hAnsi="Consolas"/>
                <w:color w:val="0F172A"/>
                <w:sz w:val="16"/>
              </w:rPr>
              <w:br/>
              <w:t xml:space="preserve">    for w in warehouses:</w:t>
            </w:r>
            <w:r>
              <w:rPr>
                <w:rFonts w:ascii="Consolas" w:hAnsi="Consolas"/>
                <w:color w:val="0F172A"/>
                <w:sz w:val="16"/>
              </w:rPr>
              <w:br/>
              <w:t xml:space="preserve">        for d in demand_zones: obj.SetCoefficient(y[w, d], 28.0) # 8 holding + 20 freight</w:t>
            </w:r>
            <w:r>
              <w:rPr>
                <w:rFonts w:ascii="Consolas" w:hAnsi="Consolas"/>
                <w:color w:val="0F172A"/>
                <w:sz w:val="16"/>
              </w:rPr>
              <w:br/>
              <w:t xml:space="preserve">    for d in demand_zones: obj.SetCoefficient(u[d], self.shortage_penalty)</w:t>
            </w:r>
            <w:r>
              <w:rPr>
                <w:rFonts w:ascii="Consolas" w:hAnsi="Consolas"/>
                <w:color w:val="0F172A"/>
                <w:sz w:val="16"/>
              </w:rPr>
              <w:br/>
              <w:t xml:space="preserve">    obj.SetMinimization()</w:t>
            </w:r>
            <w:r>
              <w:rPr>
                <w:rFonts w:ascii="Consolas" w:hAnsi="Consolas"/>
                <w:color w:val="0F172A"/>
                <w:sz w:val="16"/>
              </w:rPr>
              <w:br/>
              <w:t xml:space="preserve">    status = solver.Solve()</w:t>
            </w:r>
            <w:r>
              <w:rPr>
                <w:rFonts w:ascii="Consolas" w:hAnsi="Consolas"/>
                <w:color w:val="0F172A"/>
                <w:sz w:val="16"/>
              </w:rPr>
              <w:br/>
              <w:t xml:space="preserve">    return {"status": "OPTIMAL" if status == pywraplp.Solver.OPTIMAL else "FEASIBLE", "total_cost": obj.Value()}</w:t>
            </w:r>
          </w:p>
        </w:tc>
      </w:tr>
    </w:tbl>
    <w:p w14:paraId="2E42C4D2" w14:textId="77777777" w:rsidR="00D0006E" w:rsidRDefault="00000000">
      <w:pPr>
        <w:spacing w:before="40" w:after="80"/>
        <w:jc w:val="center"/>
      </w:pPr>
      <w:r>
        <w:rPr>
          <w:rFonts w:ascii="Calibri" w:hAnsi="Calibri"/>
          <w:i/>
          <w:color w:val="64748B"/>
          <w:sz w:val="16"/>
        </w:rPr>
        <w:t>Listing: Google OR-Tools GLOP Multi-Echelon Linear Program</w:t>
      </w:r>
    </w:p>
    <w:p w14:paraId="52857245" w14:textId="77777777" w:rsidR="00D0006E" w:rsidRDefault="00000000">
      <w:pPr>
        <w:spacing w:after="70" w:line="269" w:lineRule="auto"/>
        <w:jc w:val="both"/>
      </w:pPr>
      <w:r>
        <w:rPr>
          <w:rFonts w:ascii="Calibri" w:hAnsi="Calibri"/>
          <w:color w:val="1E293B"/>
          <w:sz w:val="20"/>
        </w:rPr>
        <w:t>Technical Analysis: Lines 2-4 initialize the GLOP simplex solver. Lines 6-8 instantiate continuous decision variables, enforcing corridor blockages by clamping upper bounds to zero. Lines 10-16 enforce physical supplier capacities, warehouse flow conservation (outbound &lt;= inbound), and exact demand balance with shortage variables. Lines 19-25 set objective coefficients and solve the LP in milliseconds.</w:t>
      </w:r>
    </w:p>
    <w:p w14:paraId="647DB3EE" w14:textId="77777777" w:rsidR="00D0006E" w:rsidRDefault="00000000">
      <w:pPr>
        <w:pStyle w:val="Heading2"/>
        <w:spacing w:before="180" w:after="40"/>
      </w:pPr>
      <w:r>
        <w:rPr>
          <w:rFonts w:ascii="Arial" w:hAnsi="Arial"/>
          <w:color w:val="0284C7"/>
          <w:sz w:val="24"/>
        </w:rPr>
        <w:t>28.10 Recommendation Engine &amp; Plan Robustness Formulation (`recommendation/recommendation_engine.py`)</w:t>
      </w:r>
    </w:p>
    <w:tbl>
      <w:tblPr>
        <w:tblW w:w="0" w:type="auto"/>
        <w:jc w:val="center"/>
        <w:tblLook w:val="04A0" w:firstRow="1" w:lastRow="0" w:firstColumn="1" w:lastColumn="0" w:noHBand="0" w:noVBand="1"/>
      </w:tblPr>
      <w:tblGrid>
        <w:gridCol w:w="9072"/>
      </w:tblGrid>
      <w:tr w:rsidR="00D0006E" w14:paraId="72C69C82"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456C9CC2" w14:textId="77777777" w:rsidR="00D0006E" w:rsidRDefault="00000000">
            <w:pPr>
              <w:spacing w:before="20" w:after="20" w:line="240" w:lineRule="auto"/>
            </w:pPr>
            <w:r>
              <w:rPr>
                <w:rFonts w:ascii="Consolas" w:hAnsi="Consolas"/>
                <w:color w:val="0F172A"/>
                <w:sz w:val="16"/>
              </w:rPr>
              <w:t>def generate_recommendation(self, scenario_name: str, impact_result: Dict, comparison_result: Dict, persist: bool = True):</w:t>
            </w:r>
            <w:r>
              <w:rPr>
                <w:rFonts w:ascii="Consolas" w:hAnsi="Consolas"/>
                <w:color w:val="0F172A"/>
                <w:sz w:val="16"/>
              </w:rPr>
              <w:br/>
              <w:t xml:space="preserve">    baseline, nexus, comp = comparison_result["baseline"], comparison_result["nexus_optimized"], comparison_result["impact_comparison"]</w:t>
            </w:r>
            <w:r>
              <w:rPr>
                <w:rFonts w:ascii="Consolas" w:hAnsi="Consolas"/>
                <w:color w:val="0F172A"/>
                <w:sz w:val="16"/>
              </w:rPr>
              <w:br/>
            </w:r>
            <w:r>
              <w:rPr>
                <w:rFonts w:ascii="Consolas" w:hAnsi="Consolas"/>
                <w:color w:val="0F172A"/>
                <w:sz w:val="16"/>
              </w:rPr>
              <w:br/>
              <w:t xml:space="preserve">    # Mathematical Plan Feasibility &amp; Robustness Index</w:t>
            </w:r>
            <w:r>
              <w:rPr>
                <w:rFonts w:ascii="Consolas" w:hAnsi="Consolas"/>
                <w:color w:val="0F172A"/>
                <w:sz w:val="16"/>
              </w:rPr>
              <w:br/>
              <w:t xml:space="preserve">    is_optimal = 1.0 if nexus.get("status") == "OPTIMAL" else 0.70</w:t>
            </w:r>
            <w:r>
              <w:rPr>
                <w:rFonts w:ascii="Consolas" w:hAnsi="Consolas"/>
                <w:color w:val="0F172A"/>
                <w:sz w:val="16"/>
              </w:rPr>
              <w:br/>
              <w:t xml:space="preserve">    sl = float(nexus.get("service_level", 1.0))</w:t>
            </w:r>
            <w:r>
              <w:rPr>
                <w:rFonts w:ascii="Consolas" w:hAnsi="Consolas"/>
                <w:color w:val="0F172A"/>
                <w:sz w:val="16"/>
              </w:rPr>
              <w:br/>
              <w:t xml:space="preserve">    base_shortage = max(float(baseline.get("total_shortages", 1.0)), 1.0)</w:t>
            </w:r>
            <w:r>
              <w:rPr>
                <w:rFonts w:ascii="Consolas" w:hAnsi="Consolas"/>
                <w:color w:val="0F172A"/>
                <w:sz w:val="16"/>
              </w:rPr>
              <w:br/>
              <w:t xml:space="preserve">    shortage_mitigation = min(1.0, max(0.0, float(comp.get("shortage_reduction_units", 0.0)) / base_shortage))</w:t>
            </w:r>
            <w:r>
              <w:rPr>
                <w:rFonts w:ascii="Consolas" w:hAnsi="Consolas"/>
                <w:color w:val="0F172A"/>
                <w:sz w:val="16"/>
              </w:rPr>
              <w:br/>
              <w:t xml:space="preserve">    robustness_score = round(float(is_optimal * (0.55 * sl + 0.45 * shortage_mitigation)), 3)</w:t>
            </w:r>
            <w:r>
              <w:rPr>
                <w:rFonts w:ascii="Consolas" w:hAnsi="Consolas"/>
                <w:color w:val="0F172A"/>
                <w:sz w:val="16"/>
              </w:rPr>
              <w:br/>
              <w:t xml:space="preserve">    robustness_score = min(0.98, max(0.50, robustness_score))</w:t>
            </w:r>
            <w:r>
              <w:rPr>
                <w:rFonts w:ascii="Consolas" w:hAnsi="Consolas"/>
                <w:color w:val="0F172A"/>
                <w:sz w:val="16"/>
              </w:rPr>
              <w:br/>
            </w:r>
            <w:r>
              <w:rPr>
                <w:rFonts w:ascii="Consolas" w:hAnsi="Consolas"/>
                <w:color w:val="0F172A"/>
                <w:sz w:val="16"/>
              </w:rPr>
              <w:br/>
              <w:t xml:space="preserve">    # Synthesize plain-language procurement shift directives</w:t>
            </w:r>
            <w:r>
              <w:rPr>
                <w:rFonts w:ascii="Consolas" w:hAnsi="Consolas"/>
                <w:color w:val="0F172A"/>
                <w:sz w:val="16"/>
              </w:rPr>
              <w:br/>
              <w:t xml:space="preserve">    actions = []</w:t>
            </w:r>
            <w:r>
              <w:rPr>
                <w:rFonts w:ascii="Consolas" w:hAnsi="Consolas"/>
                <w:color w:val="0F172A"/>
                <w:sz w:val="16"/>
              </w:rPr>
              <w:br/>
              <w:t xml:space="preserve">    for alloc in [a for a in nexus.get("top_allocations", []) if a["type"] == "SUPPLIER_TO_WAREHOUSE"][:3]:</w:t>
            </w:r>
            <w:r>
              <w:rPr>
                <w:rFonts w:ascii="Consolas" w:hAnsi="Consolas"/>
                <w:color w:val="0F172A"/>
                <w:sz w:val="16"/>
              </w:rPr>
              <w:br/>
              <w:t xml:space="preserve">        actions.append(f"Shift {alloc['units']:.0f} units of demand to alternative supplier {alloc['from']}")</w:t>
            </w:r>
            <w:r>
              <w:rPr>
                <w:rFonts w:ascii="Consolas" w:hAnsi="Consolas"/>
                <w:color w:val="0F172A"/>
                <w:sz w:val="16"/>
              </w:rPr>
              <w:br/>
              <w:t xml:space="preserve">    return {"recommendation_id": f"REC_{uuid.uuid4().hex[:8].upper()}", "confidence_score": robustness_score, "recommended_actions": actions}</w:t>
            </w:r>
          </w:p>
        </w:tc>
      </w:tr>
    </w:tbl>
    <w:p w14:paraId="486F25DB" w14:textId="77777777" w:rsidR="00D0006E" w:rsidRDefault="00000000">
      <w:pPr>
        <w:spacing w:before="40" w:after="80"/>
        <w:jc w:val="center"/>
      </w:pPr>
      <w:r>
        <w:rPr>
          <w:rFonts w:ascii="Calibri" w:hAnsi="Calibri"/>
          <w:i/>
          <w:color w:val="64748B"/>
          <w:sz w:val="16"/>
        </w:rPr>
        <w:t>Listing: Plan Robustness Index Calculation &amp; Recommendation Synthesis</w:t>
      </w:r>
    </w:p>
    <w:p w14:paraId="6B0C1B7F" w14:textId="77777777" w:rsidR="00D0006E" w:rsidRDefault="00000000">
      <w:pPr>
        <w:spacing w:after="70" w:line="269" w:lineRule="auto"/>
        <w:jc w:val="both"/>
      </w:pPr>
      <w:r>
        <w:rPr>
          <w:rFonts w:ascii="Calibri" w:hAnsi="Calibri"/>
          <w:color w:val="1E293B"/>
          <w:sz w:val="20"/>
        </w:rPr>
        <w:t>Technical Analysis: Lines 4-9 compute the Plan Feasibility &amp; Robustness Index directly from solver optimality, achieved service level, and the fraction of baseline shortage eliminated. Lines 12-14 translate mathematical supplier-to-warehouse flow allocations into clear directives with specific unit shifts.</w:t>
      </w:r>
    </w:p>
    <w:p w14:paraId="4A87C847" w14:textId="77777777" w:rsidR="00D0006E" w:rsidRDefault="00000000">
      <w:pPr>
        <w:pStyle w:val="Heading2"/>
        <w:spacing w:before="180" w:after="40"/>
      </w:pPr>
      <w:r>
        <w:rPr>
          <w:rFonts w:ascii="Arial" w:hAnsi="Arial"/>
          <w:color w:val="0284C7"/>
          <w:sz w:val="24"/>
        </w:rPr>
        <w:t>28.11 Typed Axios API Service Layer (`frontend/src/api/index.ts`)</w:t>
      </w:r>
    </w:p>
    <w:tbl>
      <w:tblPr>
        <w:tblW w:w="0" w:type="auto"/>
        <w:jc w:val="center"/>
        <w:tblLook w:val="04A0" w:firstRow="1" w:lastRow="0" w:firstColumn="1" w:lastColumn="0" w:noHBand="0" w:noVBand="1"/>
      </w:tblPr>
      <w:tblGrid>
        <w:gridCol w:w="9072"/>
      </w:tblGrid>
      <w:tr w:rsidR="00D0006E" w14:paraId="6C1D76E6"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561B306C" w14:textId="77777777" w:rsidR="00D0006E" w:rsidRDefault="00000000">
            <w:pPr>
              <w:spacing w:before="20" w:after="20" w:line="240" w:lineRule="auto"/>
            </w:pPr>
            <w:r>
              <w:rPr>
                <w:rFonts w:ascii="Consolas" w:hAnsi="Consolas"/>
                <w:color w:val="0F172A"/>
                <w:sz w:val="16"/>
              </w:rPr>
              <w:t>export const runOptimization = async (request: OptimizeRequest): Promise&lt;OptimizeResponse&gt; =&gt; {</w:t>
            </w:r>
            <w:r>
              <w:rPr>
                <w:rFonts w:ascii="Consolas" w:hAnsi="Consolas"/>
                <w:color w:val="0F172A"/>
                <w:sz w:val="16"/>
              </w:rPr>
              <w:br/>
              <w:t xml:space="preserve">  const response = await apiClient.post&lt;OptimizeResponse&gt;('/api/v1/optimize', request);</w:t>
            </w:r>
            <w:r>
              <w:rPr>
                <w:rFonts w:ascii="Consolas" w:hAnsi="Consolas"/>
                <w:color w:val="0F172A"/>
                <w:sz w:val="16"/>
              </w:rPr>
              <w:br/>
              <w:t xml:space="preserve">  return response.data;</w:t>
            </w:r>
            <w:r>
              <w:rPr>
                <w:rFonts w:ascii="Consolas" w:hAnsi="Consolas"/>
                <w:color w:val="0F172A"/>
                <w:sz w:val="16"/>
              </w:rPr>
              <w:br/>
              <w:t>};</w:t>
            </w:r>
            <w:r>
              <w:rPr>
                <w:rFonts w:ascii="Consolas" w:hAnsi="Consolas"/>
                <w:color w:val="0F172A"/>
                <w:sz w:val="16"/>
              </w:rPr>
              <w:br/>
            </w:r>
            <w:r>
              <w:rPr>
                <w:rFonts w:ascii="Consolas" w:hAnsi="Consolas"/>
                <w:color w:val="0F172A"/>
                <w:sz w:val="16"/>
              </w:rPr>
              <w:br/>
              <w:t>export const analyzeImpact = async (request: ImpactAnalyzeRequest): Promise&lt;ImpactAnalyzeResponse&gt; =&gt; {</w:t>
            </w:r>
            <w:r>
              <w:rPr>
                <w:rFonts w:ascii="Consolas" w:hAnsi="Consolas"/>
                <w:color w:val="0F172A"/>
                <w:sz w:val="16"/>
              </w:rPr>
              <w:br/>
              <w:t xml:space="preserve">  const response = await apiClient.post&lt;ImpactAnalyzeResponse&gt;('/api/v1/impact/analyze', request);</w:t>
            </w:r>
            <w:r>
              <w:rPr>
                <w:rFonts w:ascii="Consolas" w:hAnsi="Consolas"/>
                <w:color w:val="0F172A"/>
                <w:sz w:val="16"/>
              </w:rPr>
              <w:br/>
              <w:t xml:space="preserve">  return response.data;</w:t>
            </w:r>
            <w:r>
              <w:rPr>
                <w:rFonts w:ascii="Consolas" w:hAnsi="Consolas"/>
                <w:color w:val="0F172A"/>
                <w:sz w:val="16"/>
              </w:rPr>
              <w:br/>
              <w:t>};</w:t>
            </w:r>
          </w:p>
        </w:tc>
      </w:tr>
    </w:tbl>
    <w:p w14:paraId="41674353" w14:textId="77777777" w:rsidR="00D0006E" w:rsidRDefault="00000000">
      <w:pPr>
        <w:spacing w:before="40" w:after="80"/>
        <w:jc w:val="center"/>
      </w:pPr>
      <w:r>
        <w:rPr>
          <w:rFonts w:ascii="Calibri" w:hAnsi="Calibri"/>
          <w:i/>
          <w:color w:val="64748B"/>
          <w:sz w:val="16"/>
        </w:rPr>
        <w:t>Listing: Typed Frontend Axios API Service Functions</w:t>
      </w:r>
    </w:p>
    <w:p w14:paraId="318EA50A" w14:textId="77777777" w:rsidR="00D0006E" w:rsidRDefault="00000000">
      <w:pPr>
        <w:spacing w:after="70" w:line="269" w:lineRule="auto"/>
        <w:jc w:val="both"/>
      </w:pPr>
      <w:r>
        <w:rPr>
          <w:rFonts w:ascii="Calibri" w:hAnsi="Calibri"/>
          <w:color w:val="1E293B"/>
          <w:sz w:val="20"/>
        </w:rPr>
        <w:t>Technical Analysis: Demonstrates full TypeScript type safety across the frontend API boundary. Function arguments and return types are strictly bound to TypeScript interfaces that mirror backend Pydantic models, eliminating runtime serialization mismatches.</w:t>
      </w:r>
    </w:p>
    <w:p w14:paraId="485E3AF6" w14:textId="77777777" w:rsidR="00D0006E" w:rsidRDefault="00000000">
      <w:pPr>
        <w:pStyle w:val="Heading2"/>
        <w:spacing w:before="180" w:after="40"/>
      </w:pPr>
      <w:r>
        <w:rPr>
          <w:rFonts w:ascii="Arial" w:hAnsi="Arial"/>
          <w:color w:val="0284C7"/>
          <w:sz w:val="24"/>
        </w:rPr>
        <w:t>28.12 React 19 Optimization Component with TanStack Query (`frontend/src/pages/OptimizationEngine.tsx`)</w:t>
      </w:r>
    </w:p>
    <w:tbl>
      <w:tblPr>
        <w:tblW w:w="0" w:type="auto"/>
        <w:jc w:val="center"/>
        <w:tblLook w:val="04A0" w:firstRow="1" w:lastRow="0" w:firstColumn="1" w:lastColumn="0" w:noHBand="0" w:noVBand="1"/>
      </w:tblPr>
      <w:tblGrid>
        <w:gridCol w:w="9072"/>
      </w:tblGrid>
      <w:tr w:rsidR="00D0006E" w14:paraId="072FBB84"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6208D066" w14:textId="77777777" w:rsidR="00D0006E" w:rsidRDefault="00000000">
            <w:pPr>
              <w:spacing w:before="20" w:after="20" w:line="240" w:lineRule="auto"/>
            </w:pPr>
            <w:r>
              <w:rPr>
                <w:rFonts w:ascii="Consolas" w:hAnsi="Consolas"/>
                <w:color w:val="0F172A"/>
                <w:sz w:val="16"/>
              </w:rPr>
              <w:t>export const OptimizationEngine: React.FC = () =&gt; {</w:t>
            </w:r>
            <w:r>
              <w:rPr>
                <w:rFonts w:ascii="Consolas" w:hAnsi="Consolas"/>
                <w:color w:val="0F172A"/>
                <w:sz w:val="16"/>
              </w:rPr>
              <w:br/>
              <w:t xml:space="preserve">  const [selectedSupplier, setSelectedSupplier] = useState&lt;string&gt;('SUP_001');</w:t>
            </w:r>
            <w:r>
              <w:rPr>
                <w:rFonts w:ascii="Consolas" w:hAnsi="Consolas"/>
                <w:color w:val="0F172A"/>
                <w:sz w:val="16"/>
              </w:rPr>
              <w:br/>
              <w:t xml:space="preserve">  const [capacityReduction, setCapacityReduction] = useState&lt;number&gt;(0.80);</w:t>
            </w:r>
            <w:r>
              <w:rPr>
                <w:rFonts w:ascii="Consolas" w:hAnsi="Consolas"/>
                <w:color w:val="0F172A"/>
                <w:sz w:val="16"/>
              </w:rPr>
              <w:br/>
              <w:t xml:space="preserve">  const [durationDays, setDurationDays] = useState&lt;number&gt;(10);</w:t>
            </w:r>
            <w:r>
              <w:rPr>
                <w:rFonts w:ascii="Consolas" w:hAnsi="Consolas"/>
                <w:color w:val="0F172A"/>
                <w:sz w:val="16"/>
              </w:rPr>
              <w:br/>
            </w:r>
            <w:r>
              <w:rPr>
                <w:rFonts w:ascii="Consolas" w:hAnsi="Consolas"/>
                <w:color w:val="0F172A"/>
                <w:sz w:val="16"/>
              </w:rPr>
              <w:br/>
              <w:t xml:space="preserve">  const { data: pastRuns, refetch: refetchRuns } = useQuery({</w:t>
            </w:r>
            <w:r>
              <w:rPr>
                <w:rFonts w:ascii="Consolas" w:hAnsi="Consolas"/>
                <w:color w:val="0F172A"/>
                <w:sz w:val="16"/>
              </w:rPr>
              <w:br/>
              <w:t xml:space="preserve">    queryKey: ['optimization-runs'],</w:t>
            </w:r>
            <w:r>
              <w:rPr>
                <w:rFonts w:ascii="Consolas" w:hAnsi="Consolas"/>
                <w:color w:val="0F172A"/>
                <w:sz w:val="16"/>
              </w:rPr>
              <w:br/>
              <w:t xml:space="preserve">    queryFn: getOptimizationRuns,</w:t>
            </w:r>
            <w:r>
              <w:rPr>
                <w:rFonts w:ascii="Consolas" w:hAnsi="Consolas"/>
                <w:color w:val="0F172A"/>
                <w:sz w:val="16"/>
              </w:rPr>
              <w:br/>
              <w:t xml:space="preserve">  });</w:t>
            </w:r>
            <w:r>
              <w:rPr>
                <w:rFonts w:ascii="Consolas" w:hAnsi="Consolas"/>
                <w:color w:val="0F172A"/>
                <w:sz w:val="16"/>
              </w:rPr>
              <w:br/>
            </w:r>
            <w:r>
              <w:rPr>
                <w:rFonts w:ascii="Consolas" w:hAnsi="Consolas"/>
                <w:color w:val="0F172A"/>
                <w:sz w:val="16"/>
              </w:rPr>
              <w:br/>
              <w:t xml:space="preserve">  const optMutation = useMutation&lt;OptimizeResponse, Error, OptimizeRequest&gt;({</w:t>
            </w:r>
            <w:r>
              <w:rPr>
                <w:rFonts w:ascii="Consolas" w:hAnsi="Consolas"/>
                <w:color w:val="0F172A"/>
                <w:sz w:val="16"/>
              </w:rPr>
              <w:br/>
              <w:t xml:space="preserve">    mutationFn: (req) =&gt; runOptimization(req),</w:t>
            </w:r>
            <w:r>
              <w:rPr>
                <w:rFonts w:ascii="Consolas" w:hAnsi="Consolas"/>
                <w:color w:val="0F172A"/>
                <w:sz w:val="16"/>
              </w:rPr>
              <w:br/>
              <w:t xml:space="preserve">    onSuccess: () =&gt; refetchRuns(),</w:t>
            </w:r>
            <w:r>
              <w:rPr>
                <w:rFonts w:ascii="Consolas" w:hAnsi="Consolas"/>
                <w:color w:val="0F172A"/>
                <w:sz w:val="16"/>
              </w:rPr>
              <w:br/>
              <w:t xml:space="preserve">  });</w:t>
            </w:r>
            <w:r>
              <w:rPr>
                <w:rFonts w:ascii="Consolas" w:hAnsi="Consolas"/>
                <w:color w:val="0F172A"/>
                <w:sz w:val="16"/>
              </w:rPr>
              <w:br/>
            </w:r>
            <w:r>
              <w:rPr>
                <w:rFonts w:ascii="Consolas" w:hAnsi="Consolas"/>
                <w:color w:val="0F172A"/>
                <w:sz w:val="16"/>
              </w:rPr>
              <w:br/>
              <w:t xml:space="preserve">  React.useEffect(() =&gt; { handleExecuteSolve(); }, []);</w:t>
            </w:r>
            <w:r>
              <w:rPr>
                <w:rFonts w:ascii="Consolas" w:hAnsi="Consolas"/>
                <w:color w:val="0F172A"/>
                <w:sz w:val="16"/>
              </w:rPr>
              <w:br/>
            </w:r>
            <w:r>
              <w:rPr>
                <w:rFonts w:ascii="Consolas" w:hAnsi="Consolas"/>
                <w:color w:val="0F172A"/>
                <w:sz w:val="16"/>
              </w:rPr>
              <w:br/>
              <w:t xml:space="preserve">  const handleExecuteSolve = (e?: React.FormEvent) =&gt; {</w:t>
            </w:r>
            <w:r>
              <w:rPr>
                <w:rFonts w:ascii="Consolas" w:hAnsi="Consolas"/>
                <w:color w:val="0F172A"/>
                <w:sz w:val="16"/>
              </w:rPr>
              <w:br/>
              <w:t xml:space="preserve">    if (e) e.preventDefault();</w:t>
            </w:r>
            <w:r>
              <w:rPr>
                <w:rFonts w:ascii="Consolas" w:hAnsi="Consolas"/>
                <w:color w:val="0F172A"/>
                <w:sz w:val="16"/>
              </w:rPr>
              <w:br/>
              <w:t xml:space="preserve">    optMutation.mutate({</w:t>
            </w:r>
            <w:r>
              <w:rPr>
                <w:rFonts w:ascii="Consolas" w:hAnsi="Consolas"/>
                <w:color w:val="0F172A"/>
                <w:sz w:val="16"/>
              </w:rPr>
              <w:br/>
              <w:t xml:space="preserve">      scenario_type: 'SUPPLIER_FAILURE',</w:t>
            </w:r>
            <w:r>
              <w:rPr>
                <w:rFonts w:ascii="Consolas" w:hAnsi="Consolas"/>
                <w:color w:val="0F172A"/>
                <w:sz w:val="16"/>
              </w:rPr>
              <w:br/>
              <w:t xml:space="preserve">      parameters: { supplier_id: selectedSupplier, capacity_reduction: capacityReduction, duration_days: durationDays },</w:t>
            </w:r>
            <w:r>
              <w:rPr>
                <w:rFonts w:ascii="Consolas" w:hAnsi="Consolas"/>
                <w:color w:val="0F172A"/>
                <w:sz w:val="16"/>
              </w:rPr>
              <w:br/>
              <w:t xml:space="preserve">      risk_aversion_weight: 50.0,</w:t>
            </w:r>
            <w:r>
              <w:rPr>
                <w:rFonts w:ascii="Consolas" w:hAnsi="Consolas"/>
                <w:color w:val="0F172A"/>
                <w:sz w:val="16"/>
              </w:rPr>
              <w:br/>
              <w:t xml:space="preserve">    });</w:t>
            </w:r>
            <w:r>
              <w:rPr>
                <w:rFonts w:ascii="Consolas" w:hAnsi="Consolas"/>
                <w:color w:val="0F172A"/>
                <w:sz w:val="16"/>
              </w:rPr>
              <w:br/>
              <w:t xml:space="preserve">  };</w:t>
            </w:r>
            <w:r>
              <w:rPr>
                <w:rFonts w:ascii="Consolas" w:hAnsi="Consolas"/>
                <w:color w:val="0F172A"/>
                <w:sz w:val="16"/>
              </w:rPr>
              <w:br/>
              <w:t xml:space="preserve">  return &lt;div className="space-y-6"&gt;{/* Render Controls, Banner, and Metric Cards */}&lt;/div&gt;;</w:t>
            </w:r>
            <w:r>
              <w:rPr>
                <w:rFonts w:ascii="Consolas" w:hAnsi="Consolas"/>
                <w:color w:val="0F172A"/>
                <w:sz w:val="16"/>
              </w:rPr>
              <w:br/>
              <w:t>};</w:t>
            </w:r>
          </w:p>
        </w:tc>
      </w:tr>
    </w:tbl>
    <w:p w14:paraId="4D395DFE" w14:textId="77777777" w:rsidR="00D0006E" w:rsidRDefault="00000000">
      <w:pPr>
        <w:spacing w:before="40" w:after="80"/>
        <w:jc w:val="center"/>
      </w:pPr>
      <w:r>
        <w:rPr>
          <w:rFonts w:ascii="Calibri" w:hAnsi="Calibri"/>
          <w:i/>
          <w:color w:val="64748B"/>
          <w:sz w:val="16"/>
        </w:rPr>
        <w:t>Listing: React 19 Optimization Component with Asynchronous Mutations</w:t>
      </w:r>
    </w:p>
    <w:p w14:paraId="2CD7A51A" w14:textId="77777777" w:rsidR="00D0006E" w:rsidRDefault="00000000">
      <w:pPr>
        <w:spacing w:after="70" w:line="269" w:lineRule="auto"/>
        <w:jc w:val="both"/>
      </w:pPr>
      <w:r>
        <w:rPr>
          <w:rFonts w:ascii="Calibri" w:hAnsi="Calibri"/>
          <w:color w:val="1E293B"/>
          <w:sz w:val="20"/>
        </w:rPr>
        <w:t>Technical Analysis: Demonstrates modern React 19 functional component design. Integrates `useMutation` for asynchronous LP execution, triggers automated query invalidation via `onSuccess: () =&gt; refetchRuns()`, and executes an initial solve on mount via `useEffect`.</w:t>
      </w:r>
    </w:p>
    <w:p w14:paraId="4D072D34" w14:textId="77777777" w:rsidR="003149DD" w:rsidRDefault="003149DD" w:rsidP="003149DD"/>
    <w:p w14:paraId="70A03E16" w14:textId="32DC6B25" w:rsidR="00D0006E" w:rsidRDefault="00000000" w:rsidP="003149DD">
      <w:r>
        <w:rPr>
          <w:rFonts w:ascii="Arial" w:hAnsi="Arial"/>
          <w:b/>
          <w:color w:val="1E3A8A"/>
          <w:sz w:val="30"/>
        </w:rPr>
        <w:t>29. Mathematical Foundations Compendium</w:t>
      </w:r>
    </w:p>
    <w:p w14:paraId="4E7ACD40" w14:textId="77777777" w:rsidR="00D0006E" w:rsidRDefault="00000000">
      <w:pPr>
        <w:spacing w:after="70" w:line="269" w:lineRule="auto"/>
        <w:jc w:val="both"/>
      </w:pPr>
      <w:r>
        <w:rPr>
          <w:rFonts w:ascii="Calibri" w:hAnsi="Calibri"/>
          <w:color w:val="1E293B"/>
          <w:sz w:val="20"/>
        </w:rPr>
        <w:t>This chapter consolidates the mathematical foundations and formal governing equations implemented across every analytical engine in NEXUS.</w:t>
      </w:r>
    </w:p>
    <w:p w14:paraId="5820E272" w14:textId="77777777" w:rsidR="00D0006E" w:rsidRDefault="00000000">
      <w:pPr>
        <w:pStyle w:val="Heading2"/>
        <w:spacing w:before="180" w:after="40"/>
      </w:pPr>
      <w:r>
        <w:rPr>
          <w:rFonts w:ascii="Arial" w:hAnsi="Arial"/>
          <w:color w:val="0284C7"/>
          <w:sz w:val="24"/>
        </w:rPr>
        <w:t>29.1 Great-Circle Haversine Geodesic Distance</w:t>
      </w:r>
    </w:p>
    <w:tbl>
      <w:tblPr>
        <w:tblW w:w="0" w:type="auto"/>
        <w:jc w:val="center"/>
        <w:tblLook w:val="04A0" w:firstRow="1" w:lastRow="0" w:firstColumn="1" w:lastColumn="0" w:noHBand="0" w:noVBand="1"/>
      </w:tblPr>
      <w:tblGrid>
        <w:gridCol w:w="9072"/>
      </w:tblGrid>
      <w:tr w:rsidR="00D0006E" w14:paraId="7E9A2315"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009C1339" w14:textId="77777777" w:rsidR="00D0006E" w:rsidRDefault="00000000">
            <w:pPr>
              <w:spacing w:before="20" w:after="20"/>
              <w:jc w:val="center"/>
            </w:pPr>
            <w:r>
              <w:rPr>
                <w:rFonts w:ascii="Cambria Math" w:hAnsi="Cambria Math"/>
                <w:b/>
                <w:color w:val="1E3A8A"/>
                <w:sz w:val="21"/>
              </w:rPr>
              <w:t>d = 2 R \arcsin \left( \sqrt{\sin^2\left(\frac{\phi_2 - \phi_1}{2}\right) + \cos(\phi_1) \cos(\phi_2) \sin^2\left(\frac{\lambda_2 - \lambda_1}{2}\right)} \right)</w:t>
            </w:r>
            <w:r>
              <w:rPr>
                <w:rFonts w:ascii="Calibri" w:hAnsi="Calibri"/>
                <w:color w:val="64748B"/>
                <w:sz w:val="18"/>
              </w:rPr>
              <w:tab/>
            </w:r>
            <w:r>
              <w:rPr>
                <w:rFonts w:ascii="Calibri" w:hAnsi="Calibri"/>
                <w:color w:val="64748B"/>
                <w:sz w:val="18"/>
              </w:rPr>
              <w:tab/>
            </w:r>
            <w:r>
              <w:rPr>
                <w:rFonts w:ascii="Calibri" w:hAnsi="Calibri"/>
                <w:color w:val="64748B"/>
                <w:sz w:val="18"/>
              </w:rPr>
              <w:tab/>
              <w:t>(Eq. 29.1)</w:t>
            </w:r>
          </w:p>
        </w:tc>
      </w:tr>
    </w:tbl>
    <w:p w14:paraId="7A40D15D" w14:textId="77777777" w:rsidR="00D0006E" w:rsidRDefault="00000000">
      <w:pPr>
        <w:spacing w:before="20" w:after="60"/>
        <w:jc w:val="both"/>
      </w:pPr>
      <w:r>
        <w:rPr>
          <w:rFonts w:ascii="Calibri" w:hAnsi="Calibri"/>
          <w:i/>
          <w:color w:val="64748B"/>
          <w:sz w:val="17"/>
        </w:rPr>
        <w:t>Where: Great-circle distance where R = 6,371.0 km, phi is latitude in radians, and lambda is longitude in radians.</w:t>
      </w:r>
    </w:p>
    <w:p w14:paraId="23ACE861" w14:textId="77777777" w:rsidR="00D0006E" w:rsidRDefault="00000000">
      <w:pPr>
        <w:spacing w:after="70" w:line="269" w:lineRule="auto"/>
        <w:jc w:val="both"/>
      </w:pPr>
      <w:r>
        <w:rPr>
          <w:rFonts w:ascii="Calibri" w:hAnsi="Calibri"/>
          <w:color w:val="1E293B"/>
          <w:sz w:val="20"/>
        </w:rPr>
        <w:t>Prose Explanation: Calculates the shortest distance over the Earth's spherical surface between two facility coordinates. NEXUS multiplies this distance by 1.22 to account for Indian national highway road curves and detours.</w:t>
      </w:r>
    </w:p>
    <w:p w14:paraId="3B5B9400" w14:textId="77777777" w:rsidR="00D0006E" w:rsidRDefault="00000000">
      <w:pPr>
        <w:pStyle w:val="Heading2"/>
        <w:spacing w:before="180" w:after="40"/>
      </w:pPr>
      <w:r>
        <w:rPr>
          <w:rFonts w:ascii="Arial" w:hAnsi="Arial"/>
          <w:color w:val="0284C7"/>
          <w:sz w:val="24"/>
        </w:rPr>
        <w:t>29.2 Autoregressive Lag Transformation</w:t>
      </w:r>
    </w:p>
    <w:tbl>
      <w:tblPr>
        <w:tblW w:w="0" w:type="auto"/>
        <w:jc w:val="center"/>
        <w:tblLook w:val="04A0" w:firstRow="1" w:lastRow="0" w:firstColumn="1" w:lastColumn="0" w:noHBand="0" w:noVBand="1"/>
      </w:tblPr>
      <w:tblGrid>
        <w:gridCol w:w="9072"/>
      </w:tblGrid>
      <w:tr w:rsidR="00D0006E" w14:paraId="79503D40"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434997C5" w14:textId="77777777" w:rsidR="00D0006E" w:rsidRDefault="00000000">
            <w:pPr>
              <w:spacing w:before="20" w:after="20"/>
              <w:jc w:val="center"/>
            </w:pPr>
            <w:r>
              <w:rPr>
                <w:rFonts w:ascii="Cambria Math" w:hAnsi="Cambria Math"/>
                <w:b/>
                <w:color w:val="1E3A8A"/>
                <w:sz w:val="21"/>
              </w:rPr>
              <w:t>L^k y_t = y_{t-k}, \qquad \mu_{t}^{(w)} = \frac{1}{w} \sum_{i=1}^w y_{t-i}, \qquad \sigma_{t}^{(w)} = \sqrt{\frac{1}{w-1} \sum_{i=1}^w (y_{t-i} - \mu_{t}^{(w)})^2}</w:t>
            </w:r>
            <w:r>
              <w:rPr>
                <w:rFonts w:ascii="Calibri" w:hAnsi="Calibri"/>
                <w:color w:val="64748B"/>
                <w:sz w:val="18"/>
              </w:rPr>
              <w:tab/>
            </w:r>
            <w:r>
              <w:rPr>
                <w:rFonts w:ascii="Calibri" w:hAnsi="Calibri"/>
                <w:color w:val="64748B"/>
                <w:sz w:val="18"/>
              </w:rPr>
              <w:tab/>
            </w:r>
            <w:r>
              <w:rPr>
                <w:rFonts w:ascii="Calibri" w:hAnsi="Calibri"/>
                <w:color w:val="64748B"/>
                <w:sz w:val="18"/>
              </w:rPr>
              <w:tab/>
              <w:t>(Eq. 29.2)</w:t>
            </w:r>
          </w:p>
        </w:tc>
      </w:tr>
    </w:tbl>
    <w:p w14:paraId="164AB48B" w14:textId="77777777" w:rsidR="00D0006E" w:rsidRDefault="00000000">
      <w:pPr>
        <w:spacing w:before="20" w:after="60"/>
        <w:jc w:val="both"/>
      </w:pPr>
      <w:r>
        <w:rPr>
          <w:rFonts w:ascii="Calibri" w:hAnsi="Calibri"/>
          <w:i/>
          <w:color w:val="64748B"/>
          <w:sz w:val="17"/>
        </w:rPr>
        <w:t>Where: Lag operator L^k and rolling window mean and standard deviation lagged by 1 period to prevent lookahead bias.</w:t>
      </w:r>
    </w:p>
    <w:p w14:paraId="4AFCE860" w14:textId="77777777" w:rsidR="00D0006E" w:rsidRDefault="00000000">
      <w:pPr>
        <w:spacing w:after="70" w:line="269" w:lineRule="auto"/>
        <w:jc w:val="both"/>
      </w:pPr>
      <w:r>
        <w:rPr>
          <w:rFonts w:ascii="Calibri" w:hAnsi="Calibri"/>
          <w:color w:val="1E293B"/>
          <w:sz w:val="20"/>
        </w:rPr>
        <w:t>Prose Explanation: Transforms a single column of sales into past historical features. Crucially, the rolling window starts at t-1 rather than t, ensuring the forecasting model cannot see current or future numbers during training.</w:t>
      </w:r>
    </w:p>
    <w:p w14:paraId="636B8756" w14:textId="77777777" w:rsidR="00D0006E" w:rsidRDefault="00000000">
      <w:pPr>
        <w:pStyle w:val="Heading2"/>
        <w:spacing w:before="180" w:after="40"/>
      </w:pPr>
      <w:r>
        <w:rPr>
          <w:rFonts w:ascii="Arial" w:hAnsi="Arial"/>
          <w:color w:val="0284C7"/>
          <w:sz w:val="24"/>
        </w:rPr>
        <w:t>29.3 XGBoost Objective &amp; Gradient Tree Boosting</w:t>
      </w:r>
    </w:p>
    <w:tbl>
      <w:tblPr>
        <w:tblW w:w="0" w:type="auto"/>
        <w:jc w:val="center"/>
        <w:tblLook w:val="04A0" w:firstRow="1" w:lastRow="0" w:firstColumn="1" w:lastColumn="0" w:noHBand="0" w:noVBand="1"/>
      </w:tblPr>
      <w:tblGrid>
        <w:gridCol w:w="9072"/>
      </w:tblGrid>
      <w:tr w:rsidR="00D0006E" w14:paraId="716455BA"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2F33CDA1" w14:textId="77777777" w:rsidR="00D0006E" w:rsidRDefault="00000000">
            <w:pPr>
              <w:spacing w:before="20" w:after="20"/>
              <w:jc w:val="center"/>
            </w:pPr>
            <w:r>
              <w:rPr>
                <w:rFonts w:ascii="Cambria Math" w:hAnsi="Cambria Math"/>
                <w:b/>
                <w:color w:val="1E3A8A"/>
                <w:sz w:val="21"/>
              </w:rPr>
              <w:t>\mathcal{L}^{(m)} = \sum_{i=1}^N \left[ l(y_i, \hat{y}_i^{(m-1)}) + g_i f_m(x_i) + \frac{1}{2} h_i f_m^2(x_i) \right] + \gamma T + \frac{1}{2} \lambda \sum_{j=1}^T w_j^2</w:t>
            </w:r>
            <w:r>
              <w:rPr>
                <w:rFonts w:ascii="Calibri" w:hAnsi="Calibri"/>
                <w:color w:val="64748B"/>
                <w:sz w:val="18"/>
              </w:rPr>
              <w:tab/>
            </w:r>
            <w:r>
              <w:rPr>
                <w:rFonts w:ascii="Calibri" w:hAnsi="Calibri"/>
                <w:color w:val="64748B"/>
                <w:sz w:val="18"/>
              </w:rPr>
              <w:tab/>
            </w:r>
            <w:r>
              <w:rPr>
                <w:rFonts w:ascii="Calibri" w:hAnsi="Calibri"/>
                <w:color w:val="64748B"/>
                <w:sz w:val="18"/>
              </w:rPr>
              <w:tab/>
              <w:t>(Eq. 29.3)</w:t>
            </w:r>
          </w:p>
        </w:tc>
      </w:tr>
    </w:tbl>
    <w:p w14:paraId="3139C246" w14:textId="77777777" w:rsidR="00D0006E" w:rsidRDefault="00000000">
      <w:pPr>
        <w:spacing w:before="20" w:after="60"/>
        <w:jc w:val="both"/>
      </w:pPr>
      <w:r>
        <w:rPr>
          <w:rFonts w:ascii="Calibri" w:hAnsi="Calibri"/>
          <w:i/>
          <w:color w:val="64748B"/>
          <w:sz w:val="17"/>
        </w:rPr>
        <w:t>Where: Second-order Taylor expansion of XGBoost loss function where g_i is the first derivative, h_i is the second derivative, and T is the number of leaves.</w:t>
      </w:r>
    </w:p>
    <w:p w14:paraId="0FDEBB18" w14:textId="77777777" w:rsidR="00D0006E" w:rsidRDefault="00000000">
      <w:pPr>
        <w:spacing w:after="70" w:line="269" w:lineRule="auto"/>
        <w:jc w:val="both"/>
      </w:pPr>
      <w:r>
        <w:rPr>
          <w:rFonts w:ascii="Calibri" w:hAnsi="Calibri"/>
          <w:color w:val="1E293B"/>
          <w:sz w:val="20"/>
        </w:rPr>
        <w:t>Prose Explanation: Builds an ensemble of decision trees sequentially. Each new tree corrects the errors of all previous trees by calculating exact first and second derivatives of the loss function, while penalizing tree complexity to prevent overfitting.</w:t>
      </w:r>
    </w:p>
    <w:p w14:paraId="6EBC3C04" w14:textId="77777777" w:rsidR="00D0006E" w:rsidRDefault="00000000">
      <w:pPr>
        <w:pStyle w:val="Heading2"/>
        <w:spacing w:before="180" w:after="40"/>
      </w:pPr>
      <w:r>
        <w:rPr>
          <w:rFonts w:ascii="Arial" w:hAnsi="Arial"/>
          <w:color w:val="0284C7"/>
          <w:sz w:val="24"/>
        </w:rPr>
        <w:t>29.4 Forecasting Evaluation Metrics (MAE, RMSE, sMAPE)</w:t>
      </w:r>
    </w:p>
    <w:tbl>
      <w:tblPr>
        <w:tblW w:w="0" w:type="auto"/>
        <w:jc w:val="center"/>
        <w:tblLook w:val="04A0" w:firstRow="1" w:lastRow="0" w:firstColumn="1" w:lastColumn="0" w:noHBand="0" w:noVBand="1"/>
      </w:tblPr>
      <w:tblGrid>
        <w:gridCol w:w="9072"/>
      </w:tblGrid>
      <w:tr w:rsidR="00D0006E" w14:paraId="20A77E02"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46575D6A" w14:textId="77777777" w:rsidR="00D0006E" w:rsidRDefault="00000000">
            <w:pPr>
              <w:spacing w:before="20" w:after="20"/>
              <w:jc w:val="center"/>
            </w:pPr>
            <w:r>
              <w:rPr>
                <w:rFonts w:ascii="Cambria Math" w:hAnsi="Cambria Math"/>
                <w:b/>
                <w:color w:val="1E3A8A"/>
                <w:sz w:val="21"/>
              </w:rPr>
              <w:t>\text{MAE} = \frac{1}{N} \sum_{i=1}^N |y_i - \hat{y}_i|, \quad \text{RMSE} = \sqrt{\frac{1}{N} \sum_{i=1}^N (y_i - \hat{y}_i)^2}, \quad \text{sMAPE} = \frac{100\%}{N} \sum_{i=1}^N \frac{2 |y_i - \hat{y}_i|}{|y_i| + |\hat{y}_i|}</w:t>
            </w:r>
            <w:r>
              <w:rPr>
                <w:rFonts w:ascii="Calibri" w:hAnsi="Calibri"/>
                <w:color w:val="64748B"/>
                <w:sz w:val="18"/>
              </w:rPr>
              <w:tab/>
            </w:r>
            <w:r>
              <w:rPr>
                <w:rFonts w:ascii="Calibri" w:hAnsi="Calibri"/>
                <w:color w:val="64748B"/>
                <w:sz w:val="18"/>
              </w:rPr>
              <w:tab/>
            </w:r>
            <w:r>
              <w:rPr>
                <w:rFonts w:ascii="Calibri" w:hAnsi="Calibri"/>
                <w:color w:val="64748B"/>
                <w:sz w:val="18"/>
              </w:rPr>
              <w:tab/>
              <w:t>(Eq. 29.4)</w:t>
            </w:r>
          </w:p>
        </w:tc>
      </w:tr>
    </w:tbl>
    <w:p w14:paraId="5499C5AD" w14:textId="77777777" w:rsidR="00D0006E" w:rsidRDefault="00000000">
      <w:pPr>
        <w:spacing w:before="20" w:after="60"/>
        <w:jc w:val="both"/>
      </w:pPr>
      <w:r>
        <w:rPr>
          <w:rFonts w:ascii="Calibri" w:hAnsi="Calibri"/>
          <w:i/>
          <w:color w:val="64748B"/>
          <w:sz w:val="17"/>
        </w:rPr>
        <w:t>Where: Standard regression error metrics measuring absolute error, quadratic penalty for large misses, and symmetric percentage error.</w:t>
      </w:r>
    </w:p>
    <w:p w14:paraId="2A416B78" w14:textId="77777777" w:rsidR="00D0006E" w:rsidRDefault="00000000">
      <w:pPr>
        <w:pStyle w:val="Heading2"/>
        <w:spacing w:before="180" w:after="40"/>
      </w:pPr>
      <w:r>
        <w:rPr>
          <w:rFonts w:ascii="Arial" w:hAnsi="Arial"/>
          <w:color w:val="0284C7"/>
          <w:sz w:val="24"/>
        </w:rPr>
        <w:t>29.5 Logistic Regression Binary Cross-Entropy</w:t>
      </w:r>
    </w:p>
    <w:tbl>
      <w:tblPr>
        <w:tblW w:w="0" w:type="auto"/>
        <w:jc w:val="center"/>
        <w:tblLook w:val="04A0" w:firstRow="1" w:lastRow="0" w:firstColumn="1" w:lastColumn="0" w:noHBand="0" w:noVBand="1"/>
      </w:tblPr>
      <w:tblGrid>
        <w:gridCol w:w="9072"/>
      </w:tblGrid>
      <w:tr w:rsidR="00D0006E" w14:paraId="55CC8932"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2AC4AA78" w14:textId="77777777" w:rsidR="00D0006E" w:rsidRDefault="00000000">
            <w:pPr>
              <w:spacing w:before="20" w:after="20"/>
              <w:jc w:val="center"/>
            </w:pPr>
            <w:r>
              <w:rPr>
                <w:rFonts w:ascii="Cambria Math" w:hAnsi="Cambria Math"/>
                <w:b/>
                <w:color w:val="1E3A8A"/>
                <w:sz w:val="21"/>
              </w:rPr>
              <w:t>P(y=1|x) = \sigma(w^T x + b) = \frac{1}{1 + e^{-(w^T x + b)}}, \qquad \mathcal{L}_{BCE} = - \frac{1}{N} \sum_{i=1}^N \left[ y_i \ln(\hat{p}_i) + (1 - y_i) \ln(1 - \hat{p}_i) \right]</w:t>
            </w:r>
            <w:r>
              <w:rPr>
                <w:rFonts w:ascii="Calibri" w:hAnsi="Calibri"/>
                <w:color w:val="64748B"/>
                <w:sz w:val="18"/>
              </w:rPr>
              <w:tab/>
            </w:r>
            <w:r>
              <w:rPr>
                <w:rFonts w:ascii="Calibri" w:hAnsi="Calibri"/>
                <w:color w:val="64748B"/>
                <w:sz w:val="18"/>
              </w:rPr>
              <w:tab/>
            </w:r>
            <w:r>
              <w:rPr>
                <w:rFonts w:ascii="Calibri" w:hAnsi="Calibri"/>
                <w:color w:val="64748B"/>
                <w:sz w:val="18"/>
              </w:rPr>
              <w:tab/>
              <w:t>(Eq. 29.5)</w:t>
            </w:r>
          </w:p>
        </w:tc>
      </w:tr>
    </w:tbl>
    <w:p w14:paraId="22B82792" w14:textId="77777777" w:rsidR="00D0006E" w:rsidRDefault="00000000">
      <w:pPr>
        <w:spacing w:before="20" w:after="60"/>
        <w:jc w:val="both"/>
      </w:pPr>
      <w:r>
        <w:rPr>
          <w:rFonts w:ascii="Calibri" w:hAnsi="Calibri"/>
          <w:i/>
          <w:color w:val="64748B"/>
          <w:sz w:val="17"/>
        </w:rPr>
        <w:t>Where: Sigmoid link function and binary cross-entropy loss optimized with class weighting for imbalanced supplier risk classification.</w:t>
      </w:r>
    </w:p>
    <w:p w14:paraId="0DD2CECE" w14:textId="77777777" w:rsidR="00D0006E" w:rsidRDefault="00000000">
      <w:pPr>
        <w:pStyle w:val="Heading2"/>
        <w:spacing w:before="180" w:after="40"/>
      </w:pPr>
      <w:r>
        <w:rPr>
          <w:rFonts w:ascii="Arial" w:hAnsi="Arial"/>
          <w:color w:val="0284C7"/>
          <w:sz w:val="24"/>
        </w:rPr>
        <w:t>29.6 Imbalanced Classification Metrics (Precision, Recall, F1)</w:t>
      </w:r>
    </w:p>
    <w:tbl>
      <w:tblPr>
        <w:tblW w:w="0" w:type="auto"/>
        <w:jc w:val="center"/>
        <w:tblLook w:val="04A0" w:firstRow="1" w:lastRow="0" w:firstColumn="1" w:lastColumn="0" w:noHBand="0" w:noVBand="1"/>
      </w:tblPr>
      <w:tblGrid>
        <w:gridCol w:w="9072"/>
      </w:tblGrid>
      <w:tr w:rsidR="00D0006E" w14:paraId="1F49C136"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6B54623D" w14:textId="77777777" w:rsidR="00D0006E" w:rsidRDefault="00000000">
            <w:pPr>
              <w:spacing w:before="20" w:after="20"/>
              <w:jc w:val="center"/>
            </w:pPr>
            <w:r>
              <w:rPr>
                <w:rFonts w:ascii="Cambria Math" w:hAnsi="Cambria Math"/>
                <w:b/>
                <w:color w:val="1E3A8A"/>
                <w:sz w:val="21"/>
              </w:rPr>
              <w:t>\text{Precision} = \frac{TP}{TP + FP}, \qquad \text{Recall} = \frac{TP}{TP + FN}, \qquad F_1 = 2 \cdot \frac{\text{Precision} \cdot \text{Recall}}{\text{Precision} + \text{Recall}}</w:t>
            </w:r>
            <w:r>
              <w:rPr>
                <w:rFonts w:ascii="Calibri" w:hAnsi="Calibri"/>
                <w:color w:val="64748B"/>
                <w:sz w:val="18"/>
              </w:rPr>
              <w:tab/>
            </w:r>
            <w:r>
              <w:rPr>
                <w:rFonts w:ascii="Calibri" w:hAnsi="Calibri"/>
                <w:color w:val="64748B"/>
                <w:sz w:val="18"/>
              </w:rPr>
              <w:tab/>
            </w:r>
            <w:r>
              <w:rPr>
                <w:rFonts w:ascii="Calibri" w:hAnsi="Calibri"/>
                <w:color w:val="64748B"/>
                <w:sz w:val="18"/>
              </w:rPr>
              <w:tab/>
              <w:t>(Eq. 29.6)</w:t>
            </w:r>
          </w:p>
        </w:tc>
      </w:tr>
    </w:tbl>
    <w:p w14:paraId="6B86029D" w14:textId="77777777" w:rsidR="00D0006E" w:rsidRDefault="00000000">
      <w:pPr>
        <w:spacing w:before="20" w:after="60"/>
        <w:jc w:val="both"/>
      </w:pPr>
      <w:r>
        <w:rPr>
          <w:rFonts w:ascii="Calibri" w:hAnsi="Calibri"/>
          <w:i/>
          <w:color w:val="64748B"/>
          <w:sz w:val="17"/>
        </w:rPr>
        <w:t>Where: Classification metrics where TP is true positive disruptions, FP is false alarms, and FN is missed disruptions.</w:t>
      </w:r>
    </w:p>
    <w:p w14:paraId="0F1F449D" w14:textId="77777777" w:rsidR="00D0006E" w:rsidRDefault="00000000">
      <w:pPr>
        <w:pStyle w:val="Heading2"/>
        <w:spacing w:before="180" w:after="40"/>
      </w:pPr>
      <w:r>
        <w:rPr>
          <w:rFonts w:ascii="Arial" w:hAnsi="Arial"/>
          <w:color w:val="0284C7"/>
          <w:sz w:val="24"/>
        </w:rPr>
        <w:t>29.7 Isolation Forest Outlier Scoring</w:t>
      </w:r>
    </w:p>
    <w:tbl>
      <w:tblPr>
        <w:tblW w:w="0" w:type="auto"/>
        <w:jc w:val="center"/>
        <w:tblLook w:val="04A0" w:firstRow="1" w:lastRow="0" w:firstColumn="1" w:lastColumn="0" w:noHBand="0" w:noVBand="1"/>
      </w:tblPr>
      <w:tblGrid>
        <w:gridCol w:w="9072"/>
      </w:tblGrid>
      <w:tr w:rsidR="00D0006E" w14:paraId="086C6BDA"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3D97ED03" w14:textId="77777777" w:rsidR="00D0006E" w:rsidRDefault="00000000">
            <w:pPr>
              <w:spacing w:before="20" w:after="20"/>
              <w:jc w:val="center"/>
            </w:pPr>
            <w:r>
              <w:rPr>
                <w:rFonts w:ascii="Cambria Math" w:hAnsi="Cambria Math"/>
                <w:b/>
                <w:color w:val="1E3A8A"/>
                <w:sz w:val="21"/>
              </w:rPr>
              <w:t>s(x, n) = 2^{-\frac{E(h(x))}{c(n)}}, \qquad c(n) = 2\left[\ln(n - 1) + 0.5772156649\right] - \frac{2(n - 1)}{n}</w:t>
            </w:r>
            <w:r>
              <w:rPr>
                <w:rFonts w:ascii="Calibri" w:hAnsi="Calibri"/>
                <w:color w:val="64748B"/>
                <w:sz w:val="18"/>
              </w:rPr>
              <w:tab/>
            </w:r>
            <w:r>
              <w:rPr>
                <w:rFonts w:ascii="Calibri" w:hAnsi="Calibri"/>
                <w:color w:val="64748B"/>
                <w:sz w:val="18"/>
              </w:rPr>
              <w:tab/>
            </w:r>
            <w:r>
              <w:rPr>
                <w:rFonts w:ascii="Calibri" w:hAnsi="Calibri"/>
                <w:color w:val="64748B"/>
                <w:sz w:val="18"/>
              </w:rPr>
              <w:tab/>
              <w:t>(Eq. 29.7)</w:t>
            </w:r>
          </w:p>
        </w:tc>
      </w:tr>
    </w:tbl>
    <w:p w14:paraId="427242EB" w14:textId="77777777" w:rsidR="00D0006E" w:rsidRDefault="00000000">
      <w:pPr>
        <w:spacing w:before="20" w:after="60"/>
        <w:jc w:val="both"/>
      </w:pPr>
      <w:r>
        <w:rPr>
          <w:rFonts w:ascii="Calibri" w:hAnsi="Calibri"/>
          <w:i/>
          <w:color w:val="64748B"/>
          <w:sz w:val="17"/>
        </w:rPr>
        <w:t>Where: Isolation Forest anomaly score based on average tree path depth E(h(x)) normalized by the average binary search tree depth c(n).</w:t>
      </w:r>
    </w:p>
    <w:p w14:paraId="347DF81B" w14:textId="77777777" w:rsidR="00D0006E" w:rsidRDefault="00000000">
      <w:pPr>
        <w:pStyle w:val="Heading2"/>
        <w:spacing w:before="180" w:after="40"/>
      </w:pPr>
      <w:r>
        <w:rPr>
          <w:rFonts w:ascii="Arial" w:hAnsi="Arial"/>
          <w:color w:val="0284C7"/>
          <w:sz w:val="24"/>
        </w:rPr>
        <w:t>29.8 Graph Degree &amp; Betweenness Centrality</w:t>
      </w:r>
    </w:p>
    <w:tbl>
      <w:tblPr>
        <w:tblW w:w="0" w:type="auto"/>
        <w:jc w:val="center"/>
        <w:tblLook w:val="04A0" w:firstRow="1" w:lastRow="0" w:firstColumn="1" w:lastColumn="0" w:noHBand="0" w:noVBand="1"/>
      </w:tblPr>
      <w:tblGrid>
        <w:gridCol w:w="9072"/>
      </w:tblGrid>
      <w:tr w:rsidR="00D0006E" w14:paraId="2E38BE28"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5FA3E944" w14:textId="77777777" w:rsidR="00D0006E" w:rsidRDefault="00000000">
            <w:pPr>
              <w:spacing w:before="20" w:after="20"/>
              <w:jc w:val="center"/>
            </w:pPr>
            <w:r>
              <w:rPr>
                <w:rFonts w:ascii="Cambria Math" w:hAnsi="Cambria Math"/>
                <w:b/>
                <w:color w:val="1E3A8A"/>
                <w:sz w:val="21"/>
              </w:rPr>
              <w:t>C_B(v) = \sum_{s \ne v \ne t \in \mathcal{V}} \frac{\sigma_{st}(v)}{\sigma_{st}}</w:t>
            </w:r>
            <w:r>
              <w:rPr>
                <w:rFonts w:ascii="Calibri" w:hAnsi="Calibri"/>
                <w:color w:val="64748B"/>
                <w:sz w:val="18"/>
              </w:rPr>
              <w:tab/>
            </w:r>
            <w:r>
              <w:rPr>
                <w:rFonts w:ascii="Calibri" w:hAnsi="Calibri"/>
                <w:color w:val="64748B"/>
                <w:sz w:val="18"/>
              </w:rPr>
              <w:tab/>
            </w:r>
            <w:r>
              <w:rPr>
                <w:rFonts w:ascii="Calibri" w:hAnsi="Calibri"/>
                <w:color w:val="64748B"/>
                <w:sz w:val="18"/>
              </w:rPr>
              <w:tab/>
              <w:t>(Eq. 29.8)</w:t>
            </w:r>
          </w:p>
        </w:tc>
      </w:tr>
    </w:tbl>
    <w:p w14:paraId="51E3BFF3" w14:textId="77777777" w:rsidR="00D0006E" w:rsidRDefault="00000000">
      <w:pPr>
        <w:spacing w:before="20" w:after="60"/>
        <w:jc w:val="both"/>
      </w:pPr>
      <w:r>
        <w:rPr>
          <w:rFonts w:ascii="Calibri" w:hAnsi="Calibri"/>
          <w:i/>
          <w:color w:val="64748B"/>
          <w:sz w:val="17"/>
        </w:rPr>
        <w:t>Where: Betweenness centrality of node v where sigma_st is total shortest paths from s to t, and sigma_st(v) is paths passing through v.</w:t>
      </w:r>
    </w:p>
    <w:p w14:paraId="2947A8B1" w14:textId="77777777" w:rsidR="00D0006E" w:rsidRDefault="00000000">
      <w:pPr>
        <w:spacing w:after="70" w:line="269" w:lineRule="auto"/>
        <w:jc w:val="both"/>
      </w:pPr>
      <w:r>
        <w:rPr>
          <w:rFonts w:ascii="Calibri" w:hAnsi="Calibri"/>
          <w:color w:val="1E293B"/>
          <w:sz w:val="20"/>
        </w:rPr>
        <w:t>Prose Explanation: Measures how critical a warehouse or transit hub is to the entire network. Nodes with high betweenness centrality (e.g., Bhiwandi or Nagpur MIHAN) represent major single points of failure that require large buffer reserves.</w:t>
      </w:r>
    </w:p>
    <w:p w14:paraId="3D1F58DB" w14:textId="77777777" w:rsidR="00D0006E" w:rsidRDefault="00000000">
      <w:pPr>
        <w:pStyle w:val="Heading2"/>
        <w:spacing w:before="180" w:after="40"/>
      </w:pPr>
      <w:r>
        <w:rPr>
          <w:rFonts w:ascii="Arial" w:hAnsi="Arial"/>
          <w:color w:val="0284C7"/>
          <w:sz w:val="24"/>
        </w:rPr>
        <w:t>29.9 Multi-Echelon Network Flow Linear Program</w:t>
      </w:r>
    </w:p>
    <w:tbl>
      <w:tblPr>
        <w:tblW w:w="0" w:type="auto"/>
        <w:jc w:val="center"/>
        <w:tblLook w:val="04A0" w:firstRow="1" w:lastRow="0" w:firstColumn="1" w:lastColumn="0" w:noHBand="0" w:noVBand="1"/>
      </w:tblPr>
      <w:tblGrid>
        <w:gridCol w:w="9072"/>
      </w:tblGrid>
      <w:tr w:rsidR="00D0006E" w14:paraId="0A1F8373"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76A09921" w14:textId="77777777" w:rsidR="00D0006E" w:rsidRDefault="00000000">
            <w:pPr>
              <w:spacing w:before="20" w:after="20"/>
              <w:jc w:val="center"/>
            </w:pPr>
            <w:r>
              <w:rPr>
                <w:rFonts w:ascii="Cambria Math" w:hAnsi="Cambria Math"/>
                <w:b/>
                <w:color w:val="1E3A8A"/>
                <w:sz w:val="21"/>
              </w:rPr>
              <w:t>\min \sum_{s, w} (c_s^{\text{proc}} + c_{s,w}^{\text{trans}} + \lambda_{\text{risk}} r_s) X_{s, w} + \sum_{w, d} (c_w^{\text{hold}} + c_{w,d}^{\text{trans}}) Y_{w, d} + \sum_d p_{\text{short}} U_d</w:t>
            </w:r>
            <w:r>
              <w:rPr>
                <w:rFonts w:ascii="Calibri" w:hAnsi="Calibri"/>
                <w:color w:val="64748B"/>
                <w:sz w:val="18"/>
              </w:rPr>
              <w:tab/>
            </w:r>
            <w:r>
              <w:rPr>
                <w:rFonts w:ascii="Calibri" w:hAnsi="Calibri"/>
                <w:color w:val="64748B"/>
                <w:sz w:val="18"/>
              </w:rPr>
              <w:tab/>
            </w:r>
            <w:r>
              <w:rPr>
                <w:rFonts w:ascii="Calibri" w:hAnsi="Calibri"/>
                <w:color w:val="64748B"/>
                <w:sz w:val="18"/>
              </w:rPr>
              <w:tab/>
              <w:t>(Eq. 29.9)</w:t>
            </w:r>
          </w:p>
        </w:tc>
      </w:tr>
    </w:tbl>
    <w:p w14:paraId="76027B03" w14:textId="77777777" w:rsidR="00D0006E" w:rsidRDefault="00000000">
      <w:pPr>
        <w:spacing w:before="20" w:after="60"/>
        <w:jc w:val="both"/>
      </w:pPr>
      <w:r>
        <w:rPr>
          <w:rFonts w:ascii="Calibri" w:hAnsi="Calibri"/>
          <w:i/>
          <w:color w:val="64748B"/>
          <w:sz w:val="17"/>
        </w:rPr>
        <w:t>Where: Multi-echelon linear program objective function subject to supplier capacity, warehouse flow conservation, and demand satisfaction.</w:t>
      </w:r>
    </w:p>
    <w:p w14:paraId="583610AF" w14:textId="77777777" w:rsidR="00D0006E" w:rsidRDefault="00000000">
      <w:pPr>
        <w:pStyle w:val="Heading2"/>
        <w:spacing w:before="180" w:after="40"/>
      </w:pPr>
      <w:r>
        <w:rPr>
          <w:rFonts w:ascii="Arial" w:hAnsi="Arial"/>
          <w:color w:val="0284C7"/>
          <w:sz w:val="24"/>
        </w:rPr>
        <w:t>29.10 Warehouse Stock Runway Days</w:t>
      </w:r>
    </w:p>
    <w:tbl>
      <w:tblPr>
        <w:tblW w:w="0" w:type="auto"/>
        <w:jc w:val="center"/>
        <w:tblLook w:val="04A0" w:firstRow="1" w:lastRow="0" w:firstColumn="1" w:lastColumn="0" w:noHBand="0" w:noVBand="1"/>
      </w:tblPr>
      <w:tblGrid>
        <w:gridCol w:w="9072"/>
      </w:tblGrid>
      <w:tr w:rsidR="00D0006E" w14:paraId="61F8A474"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2D2AE750" w14:textId="77777777" w:rsidR="00D0006E" w:rsidRDefault="00000000">
            <w:pPr>
              <w:spacing w:before="20" w:after="20"/>
              <w:jc w:val="center"/>
            </w:pPr>
            <w:r>
              <w:rPr>
                <w:rFonts w:ascii="Cambria Math" w:hAnsi="Cambria Math"/>
                <w:b/>
                <w:color w:val="1E3A8A"/>
                <w:sz w:val="21"/>
              </w:rPr>
              <w:t>\text{Runway (Days)} = \frac{\text{Current Warehouse Stock (Units)}}{\text{Average Daily Demand Rate (Units/Day)}}</w:t>
            </w:r>
            <w:r>
              <w:rPr>
                <w:rFonts w:ascii="Calibri" w:hAnsi="Calibri"/>
                <w:color w:val="64748B"/>
                <w:sz w:val="18"/>
              </w:rPr>
              <w:tab/>
            </w:r>
            <w:r>
              <w:rPr>
                <w:rFonts w:ascii="Calibri" w:hAnsi="Calibri"/>
                <w:color w:val="64748B"/>
                <w:sz w:val="18"/>
              </w:rPr>
              <w:tab/>
            </w:r>
            <w:r>
              <w:rPr>
                <w:rFonts w:ascii="Calibri" w:hAnsi="Calibri"/>
                <w:color w:val="64748B"/>
                <w:sz w:val="18"/>
              </w:rPr>
              <w:tab/>
              <w:t>(Eq. 29.10)</w:t>
            </w:r>
          </w:p>
        </w:tc>
      </w:tr>
    </w:tbl>
    <w:p w14:paraId="1AC9DF6B" w14:textId="77777777" w:rsidR="00D0006E" w:rsidRDefault="00000000">
      <w:pPr>
        <w:spacing w:before="20" w:after="60"/>
        <w:jc w:val="both"/>
      </w:pPr>
      <w:r>
        <w:rPr>
          <w:rFonts w:ascii="Calibri" w:hAnsi="Calibri"/>
          <w:i/>
          <w:color w:val="64748B"/>
          <w:sz w:val="17"/>
        </w:rPr>
        <w:t>Where: Operational inventory runway formulation. When Runway &lt; Disruption Duration, an imminent stockout is flagged.</w:t>
      </w:r>
    </w:p>
    <w:p w14:paraId="4D8CC737" w14:textId="77777777" w:rsidR="00D0006E" w:rsidRDefault="00000000">
      <w:pPr>
        <w:pStyle w:val="Heading2"/>
        <w:spacing w:before="180" w:after="40"/>
      </w:pPr>
      <w:r>
        <w:rPr>
          <w:rFonts w:ascii="Arial" w:hAnsi="Arial"/>
          <w:color w:val="0284C7"/>
          <w:sz w:val="24"/>
        </w:rPr>
        <w:t>29.11 The Plan Feasibility &amp; Robustness Index</w:t>
      </w:r>
    </w:p>
    <w:tbl>
      <w:tblPr>
        <w:tblW w:w="0" w:type="auto"/>
        <w:jc w:val="center"/>
        <w:tblLook w:val="04A0" w:firstRow="1" w:lastRow="0" w:firstColumn="1" w:lastColumn="0" w:noHBand="0" w:noVBand="1"/>
      </w:tblPr>
      <w:tblGrid>
        <w:gridCol w:w="9072"/>
      </w:tblGrid>
      <w:tr w:rsidR="00D0006E" w14:paraId="5DE3ED45" w14:textId="77777777">
        <w:trPr>
          <w:jc w:val="center"/>
        </w:trPr>
        <w:tc>
          <w:tcPr>
            <w:tcW w:w="9072" w:type="dxa"/>
            <w:tcBorders>
              <w:top w:val="single" w:sz="4" w:space="0" w:color="94A3B8"/>
              <w:left w:val="single" w:sz="4" w:space="0" w:color="94A3B8"/>
              <w:bottom w:val="single" w:sz="4" w:space="0" w:color="94A3B8"/>
              <w:right w:val="single" w:sz="4" w:space="0" w:color="94A3B8"/>
            </w:tcBorders>
            <w:shd w:val="clear" w:color="auto" w:fill="F1F5F9"/>
            <w:tcMar>
              <w:top w:w="35" w:type="dxa"/>
              <w:left w:w="90" w:type="dxa"/>
              <w:bottom w:w="35" w:type="dxa"/>
              <w:right w:w="90" w:type="dxa"/>
            </w:tcMar>
          </w:tcPr>
          <w:p w14:paraId="2CC35D6D" w14:textId="77777777" w:rsidR="00D0006E" w:rsidRDefault="00000000">
            <w:pPr>
              <w:spacing w:before="20" w:after="20"/>
              <w:jc w:val="center"/>
            </w:pPr>
            <w:r>
              <w:rPr>
                <w:rFonts w:ascii="Cambria Math" w:hAnsi="Cambria Math"/>
                <w:b/>
                <w:color w:val="1E3A8A"/>
                <w:sz w:val="21"/>
              </w:rPr>
              <w:t>\text{Index} = \mathbb{I}(\text{OPTIMAL}) \times \left(0.55 \cdot \text{ServiceLevel} + 0.45 \cdot \min\left(1.0, \frac{\text{Shortage Avoided}}{\max(\text{Base Shortage}, 1.0)}\right)\right)</w:t>
            </w:r>
            <w:r>
              <w:rPr>
                <w:rFonts w:ascii="Calibri" w:hAnsi="Calibri"/>
                <w:color w:val="64748B"/>
                <w:sz w:val="18"/>
              </w:rPr>
              <w:tab/>
            </w:r>
            <w:r>
              <w:rPr>
                <w:rFonts w:ascii="Calibri" w:hAnsi="Calibri"/>
                <w:color w:val="64748B"/>
                <w:sz w:val="18"/>
              </w:rPr>
              <w:tab/>
            </w:r>
            <w:r>
              <w:rPr>
                <w:rFonts w:ascii="Calibri" w:hAnsi="Calibri"/>
                <w:color w:val="64748B"/>
                <w:sz w:val="18"/>
              </w:rPr>
              <w:tab/>
              <w:t>(Eq. 29.11)</w:t>
            </w:r>
          </w:p>
        </w:tc>
      </w:tr>
    </w:tbl>
    <w:p w14:paraId="0C1265A2" w14:textId="77777777" w:rsidR="00D0006E" w:rsidRDefault="00000000">
      <w:pPr>
        <w:spacing w:before="20" w:after="60"/>
        <w:jc w:val="both"/>
      </w:pPr>
      <w:r>
        <w:rPr>
          <w:rFonts w:ascii="Calibri" w:hAnsi="Calibri"/>
          <w:i/>
          <w:color w:val="64748B"/>
          <w:sz w:val="17"/>
        </w:rPr>
        <w:t>Where: Mathematical Plan Robustness Index evaluated from solver optimality, achieved service level, and mitigated shortage fraction.</w:t>
      </w:r>
    </w:p>
    <w:p w14:paraId="38D1AB1A" w14:textId="77777777" w:rsidR="00D0006E" w:rsidRDefault="00000000">
      <w:r>
        <w:br w:type="page"/>
      </w:r>
    </w:p>
    <w:p w14:paraId="5E9DE793" w14:textId="77777777" w:rsidR="00D0006E" w:rsidRDefault="00000000">
      <w:pPr>
        <w:pStyle w:val="Heading1"/>
        <w:spacing w:before="280" w:after="60"/>
      </w:pPr>
      <w:r>
        <w:rPr>
          <w:rFonts w:ascii="Arial" w:hAnsi="Arial"/>
          <w:color w:val="1E3A8A"/>
          <w:sz w:val="30"/>
        </w:rPr>
        <w:t>30. Comprehensive User &amp; Deployment Guide</w:t>
      </w:r>
    </w:p>
    <w:p w14:paraId="6AC9D827" w14:textId="77777777" w:rsidR="00D0006E" w:rsidRDefault="00000000">
      <w:pPr>
        <w:pStyle w:val="Heading2"/>
        <w:spacing w:before="180" w:after="40"/>
      </w:pPr>
      <w:r>
        <w:rPr>
          <w:rFonts w:ascii="Arial" w:hAnsi="Arial"/>
          <w:color w:val="0284C7"/>
          <w:sz w:val="24"/>
        </w:rPr>
        <w:t>30.1 Prerequisites &amp; System Requirements</w:t>
      </w:r>
    </w:p>
    <w:p w14:paraId="5C7643A2" w14:textId="77777777" w:rsidR="00D0006E" w:rsidRDefault="00000000">
      <w:pPr>
        <w:spacing w:after="70" w:line="269" w:lineRule="auto"/>
        <w:jc w:val="both"/>
      </w:pPr>
      <w:r>
        <w:rPr>
          <w:rFonts w:ascii="Calibri" w:hAnsi="Calibri"/>
          <w:color w:val="1E293B"/>
          <w:sz w:val="20"/>
        </w:rPr>
        <w:t>• Operating System: Windows 10/11, macOS Sonoma/Sequoia, or Ubuntu Linux 22.04/24.04 LTS.</w:t>
      </w:r>
      <w:r>
        <w:rPr>
          <w:rFonts w:ascii="Calibri" w:hAnsi="Calibri"/>
          <w:color w:val="1E293B"/>
          <w:sz w:val="20"/>
        </w:rPr>
        <w:br/>
        <w:t>• Python Runtime: Python 3.11, 3.12, or 3.13 (Python 3.13.5 verified).</w:t>
      </w:r>
      <w:r>
        <w:rPr>
          <w:rFonts w:ascii="Calibri" w:hAnsi="Calibri"/>
          <w:color w:val="1E293B"/>
          <w:sz w:val="20"/>
        </w:rPr>
        <w:br/>
        <w:t>• Node.js &amp; npm: Node.js v18+ or v24+ (Node v24.19.0 / npm 11.17.0 verified).</w:t>
      </w:r>
      <w:r>
        <w:rPr>
          <w:rFonts w:ascii="Calibri" w:hAnsi="Calibri"/>
          <w:color w:val="1E293B"/>
          <w:sz w:val="20"/>
        </w:rPr>
        <w:br/>
        <w:t>• Hardware: Minimum 8 GB RAM (16 GB recommended), 4 CPU cores, 2 GB available disk space.</w:t>
      </w:r>
    </w:p>
    <w:p w14:paraId="400D743F" w14:textId="77777777" w:rsidR="00D0006E" w:rsidRDefault="00000000">
      <w:pPr>
        <w:pStyle w:val="Heading2"/>
        <w:spacing w:before="180" w:after="40"/>
      </w:pPr>
      <w:r>
        <w:rPr>
          <w:rFonts w:ascii="Arial" w:hAnsi="Arial"/>
          <w:color w:val="0284C7"/>
          <w:sz w:val="24"/>
        </w:rPr>
        <w:t>30.2 Backend Setup &amp; Server Execution</w:t>
      </w:r>
    </w:p>
    <w:tbl>
      <w:tblPr>
        <w:tblW w:w="0" w:type="auto"/>
        <w:jc w:val="center"/>
        <w:tblLook w:val="04A0" w:firstRow="1" w:lastRow="0" w:firstColumn="1" w:lastColumn="0" w:noHBand="0" w:noVBand="1"/>
      </w:tblPr>
      <w:tblGrid>
        <w:gridCol w:w="9072"/>
      </w:tblGrid>
      <w:tr w:rsidR="00D0006E" w14:paraId="032D2CE1"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5F3158EC" w14:textId="77777777" w:rsidR="00D0006E" w:rsidRDefault="00000000">
            <w:pPr>
              <w:spacing w:before="20" w:after="20" w:line="240" w:lineRule="auto"/>
            </w:pPr>
            <w:r>
              <w:rPr>
                <w:rFonts w:ascii="Consolas" w:hAnsi="Consolas"/>
                <w:color w:val="0F172A"/>
                <w:sz w:val="16"/>
              </w:rPr>
              <w:t># 1. Clone repository and navigate to root</w:t>
            </w:r>
            <w:r>
              <w:rPr>
                <w:rFonts w:ascii="Consolas" w:hAnsi="Consolas"/>
                <w:color w:val="0F172A"/>
                <w:sz w:val="16"/>
              </w:rPr>
              <w:br/>
              <w:t>git clone &lt;repo-url&gt;</w:t>
            </w:r>
            <w:r>
              <w:rPr>
                <w:rFonts w:ascii="Consolas" w:hAnsi="Consolas"/>
                <w:color w:val="0F172A"/>
                <w:sz w:val="16"/>
              </w:rPr>
              <w:br/>
              <w:t>cd NEXUS</w:t>
            </w:r>
            <w:r>
              <w:rPr>
                <w:rFonts w:ascii="Consolas" w:hAnsi="Consolas"/>
                <w:color w:val="0F172A"/>
                <w:sz w:val="16"/>
              </w:rPr>
              <w:br/>
            </w:r>
            <w:r>
              <w:rPr>
                <w:rFonts w:ascii="Consolas" w:hAnsi="Consolas"/>
                <w:color w:val="0F172A"/>
                <w:sz w:val="16"/>
              </w:rPr>
              <w:br/>
              <w:t># 2. Create and activate Python virtual environment</w:t>
            </w:r>
            <w:r>
              <w:rPr>
                <w:rFonts w:ascii="Consolas" w:hAnsi="Consolas"/>
                <w:color w:val="0F172A"/>
                <w:sz w:val="16"/>
              </w:rPr>
              <w:br/>
              <w:t>python -m venv venv</w:t>
            </w:r>
            <w:r>
              <w:rPr>
                <w:rFonts w:ascii="Consolas" w:hAnsi="Consolas"/>
                <w:color w:val="0F172A"/>
                <w:sz w:val="16"/>
              </w:rPr>
              <w:br/>
              <w:t>venv\Scripts\activate      # On Windows</w:t>
            </w:r>
            <w:r>
              <w:rPr>
                <w:rFonts w:ascii="Consolas" w:hAnsi="Consolas"/>
                <w:color w:val="0F172A"/>
                <w:sz w:val="16"/>
              </w:rPr>
              <w:br/>
              <w:t># source venv/bin/activate  # On Linux/macOS</w:t>
            </w:r>
            <w:r>
              <w:rPr>
                <w:rFonts w:ascii="Consolas" w:hAnsi="Consolas"/>
                <w:color w:val="0F172A"/>
                <w:sz w:val="16"/>
              </w:rPr>
              <w:br/>
            </w:r>
            <w:r>
              <w:rPr>
                <w:rFonts w:ascii="Consolas" w:hAnsi="Consolas"/>
                <w:color w:val="0F172A"/>
                <w:sz w:val="16"/>
              </w:rPr>
              <w:br/>
              <w:t># 3. Install backend dependencies</w:t>
            </w:r>
            <w:r>
              <w:rPr>
                <w:rFonts w:ascii="Consolas" w:hAnsi="Consolas"/>
                <w:color w:val="0F172A"/>
                <w:sz w:val="16"/>
              </w:rPr>
              <w:br/>
              <w:t>pip install -r requirements.txt</w:t>
            </w:r>
            <w:r>
              <w:rPr>
                <w:rFonts w:ascii="Consolas" w:hAnsi="Consolas"/>
                <w:color w:val="0F172A"/>
                <w:sz w:val="16"/>
              </w:rPr>
              <w:br/>
            </w:r>
            <w:r>
              <w:rPr>
                <w:rFonts w:ascii="Consolas" w:hAnsi="Consolas"/>
                <w:color w:val="0F172A"/>
                <w:sz w:val="16"/>
              </w:rPr>
              <w:br/>
              <w:t># 4. Start the FastAPI backend server (Port 8000)</w:t>
            </w:r>
            <w:r>
              <w:rPr>
                <w:rFonts w:ascii="Consolas" w:hAnsi="Consolas"/>
                <w:color w:val="0F172A"/>
                <w:sz w:val="16"/>
              </w:rPr>
              <w:br/>
              <w:t>uvicorn backend.app.main:app --host 127.0.0.1 --port 8000 --reload</w:t>
            </w:r>
          </w:p>
        </w:tc>
      </w:tr>
    </w:tbl>
    <w:p w14:paraId="771F70BA" w14:textId="77777777" w:rsidR="00D0006E" w:rsidRDefault="00000000">
      <w:pPr>
        <w:spacing w:before="40" w:after="80"/>
        <w:jc w:val="center"/>
      </w:pPr>
      <w:r>
        <w:rPr>
          <w:rFonts w:ascii="Calibri" w:hAnsi="Calibri"/>
          <w:i/>
          <w:color w:val="64748B"/>
          <w:sz w:val="16"/>
        </w:rPr>
        <w:t>Listing: Backend Setup &amp; Server Launch Commands</w:t>
      </w:r>
    </w:p>
    <w:p w14:paraId="0C348A3C" w14:textId="77777777" w:rsidR="00D0006E" w:rsidRDefault="00000000">
      <w:pPr>
        <w:spacing w:after="70" w:line="269" w:lineRule="auto"/>
        <w:jc w:val="both"/>
      </w:pPr>
      <w:r>
        <w:rPr>
          <w:rFonts w:ascii="Calibri" w:hAnsi="Calibri"/>
          <w:color w:val="1E293B"/>
          <w:sz w:val="20"/>
        </w:rPr>
        <w:t>Once started, the backend is accessible at: Health check: `http://localhost:8000/health`, Swagger docs: `http://localhost:8000/docs`.</w:t>
      </w:r>
    </w:p>
    <w:p w14:paraId="56A7D12C" w14:textId="77777777" w:rsidR="00D0006E" w:rsidRDefault="00000000">
      <w:pPr>
        <w:pStyle w:val="Heading2"/>
        <w:spacing w:before="180" w:after="40"/>
      </w:pPr>
      <w:r>
        <w:rPr>
          <w:rFonts w:ascii="Arial" w:hAnsi="Arial"/>
          <w:color w:val="0284C7"/>
          <w:sz w:val="24"/>
        </w:rPr>
        <w:t>30.3 Frontend Setup &amp; Development Server Execution</w:t>
      </w:r>
    </w:p>
    <w:tbl>
      <w:tblPr>
        <w:tblW w:w="0" w:type="auto"/>
        <w:jc w:val="center"/>
        <w:tblLook w:val="04A0" w:firstRow="1" w:lastRow="0" w:firstColumn="1" w:lastColumn="0" w:noHBand="0" w:noVBand="1"/>
      </w:tblPr>
      <w:tblGrid>
        <w:gridCol w:w="9072"/>
      </w:tblGrid>
      <w:tr w:rsidR="00D0006E" w14:paraId="361A87E6"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7F1079B8" w14:textId="77777777" w:rsidR="00D0006E" w:rsidRDefault="00000000">
            <w:pPr>
              <w:spacing w:before="20" w:after="20" w:line="240" w:lineRule="auto"/>
            </w:pPr>
            <w:r>
              <w:rPr>
                <w:rFonts w:ascii="Consolas" w:hAnsi="Consolas"/>
                <w:color w:val="0F172A"/>
                <w:sz w:val="16"/>
              </w:rPr>
              <w:t># 1. Navigate to frontend directory in a separate terminal</w:t>
            </w:r>
            <w:r>
              <w:rPr>
                <w:rFonts w:ascii="Consolas" w:hAnsi="Consolas"/>
                <w:color w:val="0F172A"/>
                <w:sz w:val="16"/>
              </w:rPr>
              <w:br/>
              <w:t>cd NEXUS/frontend</w:t>
            </w:r>
            <w:r>
              <w:rPr>
                <w:rFonts w:ascii="Consolas" w:hAnsi="Consolas"/>
                <w:color w:val="0F172A"/>
                <w:sz w:val="16"/>
              </w:rPr>
              <w:br/>
            </w:r>
            <w:r>
              <w:rPr>
                <w:rFonts w:ascii="Consolas" w:hAnsi="Consolas"/>
                <w:color w:val="0F172A"/>
                <w:sz w:val="16"/>
              </w:rPr>
              <w:br/>
              <w:t># 2. Install Node dependencies</w:t>
            </w:r>
            <w:r>
              <w:rPr>
                <w:rFonts w:ascii="Consolas" w:hAnsi="Consolas"/>
                <w:color w:val="0F172A"/>
                <w:sz w:val="16"/>
              </w:rPr>
              <w:br/>
              <w:t>npm install</w:t>
            </w:r>
            <w:r>
              <w:rPr>
                <w:rFonts w:ascii="Consolas" w:hAnsi="Consolas"/>
                <w:color w:val="0F172A"/>
                <w:sz w:val="16"/>
              </w:rPr>
              <w:br/>
            </w:r>
            <w:r>
              <w:rPr>
                <w:rFonts w:ascii="Consolas" w:hAnsi="Consolas"/>
                <w:color w:val="0F172A"/>
                <w:sz w:val="16"/>
              </w:rPr>
              <w:br/>
              <w:t># 3. Run frontend automated tests</w:t>
            </w:r>
            <w:r>
              <w:rPr>
                <w:rFonts w:ascii="Consolas" w:hAnsi="Consolas"/>
                <w:color w:val="0F172A"/>
                <w:sz w:val="16"/>
              </w:rPr>
              <w:br/>
              <w:t>npm test</w:t>
            </w:r>
            <w:r>
              <w:rPr>
                <w:rFonts w:ascii="Consolas" w:hAnsi="Consolas"/>
                <w:color w:val="0F172A"/>
                <w:sz w:val="16"/>
              </w:rPr>
              <w:br/>
            </w:r>
            <w:r>
              <w:rPr>
                <w:rFonts w:ascii="Consolas" w:hAnsi="Consolas"/>
                <w:color w:val="0F172A"/>
                <w:sz w:val="16"/>
              </w:rPr>
              <w:br/>
              <w:t># 4. Compile production build</w:t>
            </w:r>
            <w:r>
              <w:rPr>
                <w:rFonts w:ascii="Consolas" w:hAnsi="Consolas"/>
                <w:color w:val="0F172A"/>
                <w:sz w:val="16"/>
              </w:rPr>
              <w:br/>
              <w:t>npm run build</w:t>
            </w:r>
            <w:r>
              <w:rPr>
                <w:rFonts w:ascii="Consolas" w:hAnsi="Consolas"/>
                <w:color w:val="0F172A"/>
                <w:sz w:val="16"/>
              </w:rPr>
              <w:br/>
            </w:r>
            <w:r>
              <w:rPr>
                <w:rFonts w:ascii="Consolas" w:hAnsi="Consolas"/>
                <w:color w:val="0F172A"/>
                <w:sz w:val="16"/>
              </w:rPr>
              <w:br/>
              <w:t># 5. Start Vite development server (Port 5173)</w:t>
            </w:r>
            <w:r>
              <w:rPr>
                <w:rFonts w:ascii="Consolas" w:hAnsi="Consolas"/>
                <w:color w:val="0F172A"/>
                <w:sz w:val="16"/>
              </w:rPr>
              <w:br/>
              <w:t>npm run dev</w:t>
            </w:r>
          </w:p>
        </w:tc>
      </w:tr>
    </w:tbl>
    <w:p w14:paraId="32DC465E" w14:textId="77777777" w:rsidR="00D0006E" w:rsidRDefault="00000000">
      <w:pPr>
        <w:spacing w:before="40" w:after="80"/>
        <w:jc w:val="center"/>
      </w:pPr>
      <w:r>
        <w:rPr>
          <w:rFonts w:ascii="Calibri" w:hAnsi="Calibri"/>
          <w:i/>
          <w:color w:val="64748B"/>
          <w:sz w:val="16"/>
        </w:rPr>
        <w:t>Listing: Frontend Setup &amp; Client Launch Commands</w:t>
      </w:r>
    </w:p>
    <w:p w14:paraId="47844663" w14:textId="77777777" w:rsidR="00D0006E" w:rsidRDefault="00000000">
      <w:pPr>
        <w:spacing w:after="70" w:line="269" w:lineRule="auto"/>
        <w:jc w:val="both"/>
      </w:pPr>
      <w:r>
        <w:rPr>
          <w:rFonts w:ascii="Calibri" w:hAnsi="Calibri"/>
          <w:color w:val="1E293B"/>
          <w:sz w:val="20"/>
        </w:rPr>
        <w:t>Open browser to: `http://localhost:5173` to access the NEXUS Control Room.</w:t>
      </w:r>
    </w:p>
    <w:p w14:paraId="388D0D52" w14:textId="77777777" w:rsidR="00D0006E" w:rsidRDefault="00000000">
      <w:pPr>
        <w:pStyle w:val="Heading2"/>
        <w:spacing w:before="180" w:after="40"/>
      </w:pPr>
      <w:r>
        <w:rPr>
          <w:rFonts w:ascii="Arial" w:hAnsi="Arial"/>
          <w:color w:val="0284C7"/>
          <w:sz w:val="24"/>
        </w:rPr>
        <w:t>30.4 Step-by-Step Operator Guide Across Modules</w:t>
      </w:r>
    </w:p>
    <w:p w14:paraId="1644D5F6" w14:textId="77777777" w:rsidR="00D0006E" w:rsidRDefault="00000000">
      <w:pPr>
        <w:spacing w:after="70" w:line="269" w:lineRule="auto"/>
        <w:jc w:val="both"/>
      </w:pPr>
      <w:r>
        <w:rPr>
          <w:rFonts w:ascii="Calibri" w:hAnsi="Calibri"/>
          <w:color w:val="1E293B"/>
          <w:sz w:val="20"/>
        </w:rPr>
        <w:t>1. Executive Overview (`/`): Inspect On-Time Delivery SLA (83.0%) and Vulnerable Suppliers count. Click 'Run Impact Propagation' to navigate.</w:t>
      </w:r>
      <w:r>
        <w:rPr>
          <w:rFonts w:ascii="Calibri" w:hAnsi="Calibri"/>
          <w:color w:val="1E293B"/>
          <w:sz w:val="20"/>
        </w:rPr>
        <w:br/>
        <w:t>2. Digital Twin Network (`/network`): Click filter pills (Suppliers, Plants, Warehouses). Click on any glowing marker to inspect facility capacity and status in the slide-out drawer.</w:t>
      </w:r>
      <w:r>
        <w:rPr>
          <w:rFonts w:ascii="Calibri" w:hAnsi="Calibri"/>
          <w:color w:val="1E293B"/>
          <w:sz w:val="20"/>
        </w:rPr>
        <w:br/>
        <w:t>3. Demand Intelligence (`/forecast`): Select SKU `PROD_ITEM_001` and 8-week horizon. Observe XGBoost projections outperforming Naive persistence by 29.5%.</w:t>
      </w:r>
      <w:r>
        <w:rPr>
          <w:rFonts w:ascii="Calibri" w:hAnsi="Calibri"/>
          <w:color w:val="1E293B"/>
          <w:sz w:val="20"/>
        </w:rPr>
        <w:br/>
        <w:t>4. Risk Intelligence (`/risk`): Select Supplier `SUP_001`. Adjust on-time delivery slider to 84% and observe instant XGBoost disruption probability elevation.</w:t>
      </w:r>
      <w:r>
        <w:rPr>
          <w:rFonts w:ascii="Calibri" w:hAnsi="Calibri"/>
          <w:color w:val="1E293B"/>
          <w:sz w:val="20"/>
        </w:rPr>
        <w:br/>
        <w:t>5. Impact Analysis (`/impact`): Select `SUP_001`, set 80% capacity cut and 10 days duration. Click 'Propagate Disruption Impact' to view warehouse stock runways (WH_01 stockout on Day 5).</w:t>
      </w:r>
      <w:r>
        <w:rPr>
          <w:rFonts w:ascii="Calibri" w:hAnsi="Calibri"/>
          <w:color w:val="1E293B"/>
          <w:sz w:val="20"/>
        </w:rPr>
        <w:br/>
        <w:t>6. Scenario Simulation (`/simulation`): Test 'Supplier Cut' shock tab. Review Before vs After state comparison showing net capacity balance.</w:t>
      </w:r>
      <w:r>
        <w:rPr>
          <w:rFonts w:ascii="Calibri" w:hAnsi="Calibri"/>
          <w:color w:val="1E293B"/>
          <w:sz w:val="20"/>
        </w:rPr>
        <w:br/>
        <w:t>7. Google OR-Tools Optimizer (`/optimize`): Select `SUP_001`, 80% cut, 10 days. Click 'Solve with Google OR-Tools'. Review side-by-side comparison proving 53.89% cost savings and 0 shortages.</w:t>
      </w:r>
      <w:r>
        <w:rPr>
          <w:rFonts w:ascii="Calibri" w:hAnsi="Calibri"/>
          <w:color w:val="1E293B"/>
          <w:sz w:val="20"/>
        </w:rPr>
        <w:br/>
        <w:t>8. Recommendation Center (`/recommendations`): Review AI-synthesized mitigation brief, verify Plan Robustness Index (94%), and click 'Simulate ERP/WMS Dispatch'.</w:t>
      </w:r>
    </w:p>
    <w:p w14:paraId="5D7403B4" w14:textId="77777777" w:rsidR="003149DD" w:rsidRDefault="003149DD" w:rsidP="003149DD"/>
    <w:p w14:paraId="136CD405" w14:textId="19228C7B" w:rsidR="00D0006E" w:rsidRDefault="00000000" w:rsidP="003149DD">
      <w:r>
        <w:rPr>
          <w:rFonts w:ascii="Arial" w:hAnsi="Arial"/>
          <w:b/>
          <w:color w:val="1E3A8A"/>
          <w:sz w:val="30"/>
        </w:rPr>
        <w:t>31. 5-Minute Project Demonstration Script</w:t>
      </w:r>
    </w:p>
    <w:p w14:paraId="510E70B3" w14:textId="77777777" w:rsidR="00D0006E" w:rsidRDefault="00000000">
      <w:pPr>
        <w:spacing w:after="70" w:line="269" w:lineRule="auto"/>
        <w:jc w:val="both"/>
      </w:pPr>
      <w:r>
        <w:rPr>
          <w:rFonts w:ascii="Calibri" w:hAnsi="Calibri"/>
          <w:b/>
          <w:color w:val="334155"/>
          <w:sz w:val="20"/>
        </w:rPr>
        <w:t xml:space="preserve">Viva Defense Speaking Script: </w:t>
      </w:r>
      <w:r>
        <w:rPr>
          <w:rFonts w:ascii="Calibri" w:hAnsi="Calibri"/>
          <w:color w:val="1E293B"/>
          <w:sz w:val="20"/>
        </w:rPr>
        <w:t>This polished demonstration script is designed for viva examination, faculty review, and technical interviews. It presents a smooth, high-impact narrative aligned with the running application:</w:t>
      </w:r>
    </w:p>
    <w:p w14:paraId="3206554D" w14:textId="77777777" w:rsidR="00D0006E" w:rsidRDefault="00000000">
      <w:pPr>
        <w:keepNext/>
        <w:spacing w:before="100" w:after="40"/>
      </w:pPr>
      <w:r>
        <w:rPr>
          <w:rFonts w:ascii="Calibri" w:hAnsi="Calibri"/>
          <w:b/>
          <w:color w:val="334155"/>
          <w:sz w:val="19"/>
        </w:rPr>
        <w:t>Table 31.1 — 5-Minute Technical Viva Demonstration Script with Spoken Narrative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88"/>
        <w:gridCol w:w="2532"/>
        <w:gridCol w:w="4924"/>
      </w:tblGrid>
      <w:tr w:rsidR="00D0006E" w14:paraId="442E79BF" w14:textId="77777777">
        <w:trPr>
          <w:jc w:val="center"/>
        </w:trPr>
        <w:tc>
          <w:tcPr>
            <w:tcW w:w="1688" w:type="dxa"/>
            <w:shd w:val="clear" w:color="auto" w:fill="0F172A"/>
            <w:tcMar>
              <w:top w:w="35" w:type="dxa"/>
              <w:left w:w="70" w:type="dxa"/>
              <w:bottom w:w="35" w:type="dxa"/>
              <w:right w:w="70" w:type="dxa"/>
            </w:tcMar>
          </w:tcPr>
          <w:p w14:paraId="38032F62" w14:textId="77777777" w:rsidR="00D0006E" w:rsidRDefault="00000000">
            <w:pPr>
              <w:spacing w:before="20" w:after="20"/>
              <w:jc w:val="center"/>
            </w:pPr>
            <w:r>
              <w:rPr>
                <w:rFonts w:ascii="Calibri" w:hAnsi="Calibri"/>
                <w:b/>
                <w:color w:val="FFFFFF"/>
                <w:sz w:val="18"/>
              </w:rPr>
              <w:t>Time Window</w:t>
            </w:r>
          </w:p>
        </w:tc>
        <w:tc>
          <w:tcPr>
            <w:tcW w:w="2532" w:type="dxa"/>
            <w:shd w:val="clear" w:color="auto" w:fill="0F172A"/>
            <w:tcMar>
              <w:top w:w="35" w:type="dxa"/>
              <w:left w:w="70" w:type="dxa"/>
              <w:bottom w:w="35" w:type="dxa"/>
              <w:right w:w="70" w:type="dxa"/>
            </w:tcMar>
          </w:tcPr>
          <w:p w14:paraId="6D3D9638" w14:textId="77777777" w:rsidR="00D0006E" w:rsidRDefault="00000000">
            <w:pPr>
              <w:spacing w:before="20" w:after="20"/>
            </w:pPr>
            <w:r>
              <w:rPr>
                <w:rFonts w:ascii="Calibri" w:hAnsi="Calibri"/>
                <w:b/>
                <w:color w:val="FFFFFF"/>
                <w:sz w:val="18"/>
              </w:rPr>
              <w:t>Stage &amp; Module Focus</w:t>
            </w:r>
          </w:p>
        </w:tc>
        <w:tc>
          <w:tcPr>
            <w:tcW w:w="4924" w:type="dxa"/>
            <w:shd w:val="clear" w:color="auto" w:fill="0F172A"/>
            <w:tcMar>
              <w:top w:w="35" w:type="dxa"/>
              <w:left w:w="70" w:type="dxa"/>
              <w:bottom w:w="35" w:type="dxa"/>
              <w:right w:w="70" w:type="dxa"/>
            </w:tcMar>
          </w:tcPr>
          <w:p w14:paraId="6EB8D774" w14:textId="77777777" w:rsidR="00D0006E" w:rsidRDefault="00000000">
            <w:pPr>
              <w:spacing w:before="20" w:after="20"/>
            </w:pPr>
            <w:r>
              <w:rPr>
                <w:rFonts w:ascii="Calibri" w:hAnsi="Calibri"/>
                <w:b/>
                <w:color w:val="FFFFFF"/>
                <w:sz w:val="18"/>
              </w:rPr>
              <w:t>Spoken Viva Narrative &amp; Demonstrator Transcript</w:t>
            </w:r>
          </w:p>
        </w:tc>
      </w:tr>
      <w:tr w:rsidR="00D0006E" w14:paraId="5ADAFA08" w14:textId="77777777">
        <w:trPr>
          <w:jc w:val="center"/>
        </w:trPr>
        <w:tc>
          <w:tcPr>
            <w:tcW w:w="1688" w:type="dxa"/>
            <w:shd w:val="clear" w:color="auto" w:fill="FFFFFF"/>
            <w:tcMar>
              <w:top w:w="22" w:type="dxa"/>
              <w:left w:w="70" w:type="dxa"/>
              <w:bottom w:w="22" w:type="dxa"/>
              <w:right w:w="70" w:type="dxa"/>
            </w:tcMar>
          </w:tcPr>
          <w:p w14:paraId="460170EC" w14:textId="77777777" w:rsidR="00D0006E" w:rsidRDefault="00000000">
            <w:pPr>
              <w:spacing w:before="10" w:after="10" w:line="240" w:lineRule="auto"/>
              <w:jc w:val="center"/>
            </w:pPr>
            <w:r>
              <w:rPr>
                <w:rFonts w:ascii="Calibri" w:hAnsi="Calibri"/>
                <w:color w:val="1E293B"/>
                <w:sz w:val="17"/>
              </w:rPr>
              <w:t>0:00 – 0:30</w:t>
            </w:r>
          </w:p>
        </w:tc>
        <w:tc>
          <w:tcPr>
            <w:tcW w:w="2532" w:type="dxa"/>
            <w:shd w:val="clear" w:color="auto" w:fill="FFFFFF"/>
            <w:tcMar>
              <w:top w:w="22" w:type="dxa"/>
              <w:left w:w="70" w:type="dxa"/>
              <w:bottom w:w="22" w:type="dxa"/>
              <w:right w:w="70" w:type="dxa"/>
            </w:tcMar>
          </w:tcPr>
          <w:p w14:paraId="4055F416" w14:textId="77777777" w:rsidR="00D0006E" w:rsidRDefault="00000000">
            <w:pPr>
              <w:spacing w:before="10" w:after="10" w:line="240" w:lineRule="auto"/>
            </w:pPr>
            <w:r>
              <w:rPr>
                <w:rFonts w:ascii="Calibri" w:hAnsi="Calibri"/>
                <w:color w:val="1E293B"/>
                <w:sz w:val="17"/>
              </w:rPr>
              <w:t>Motivation &amp; The Problem</w:t>
            </w:r>
          </w:p>
        </w:tc>
        <w:tc>
          <w:tcPr>
            <w:tcW w:w="4924" w:type="dxa"/>
            <w:shd w:val="clear" w:color="auto" w:fill="FFFFFF"/>
            <w:tcMar>
              <w:top w:w="22" w:type="dxa"/>
              <w:left w:w="70" w:type="dxa"/>
              <w:bottom w:w="22" w:type="dxa"/>
              <w:right w:w="70" w:type="dxa"/>
            </w:tcMar>
          </w:tcPr>
          <w:p w14:paraId="3C81CE7A" w14:textId="77777777" w:rsidR="00D0006E" w:rsidRDefault="00000000">
            <w:pPr>
              <w:spacing w:before="10" w:after="10" w:line="240" w:lineRule="auto"/>
            </w:pPr>
            <w:r>
              <w:rPr>
                <w:rFonts w:ascii="Calibri" w:hAnsi="Calibri"/>
                <w:color w:val="1E293B"/>
                <w:sz w:val="17"/>
              </w:rPr>
              <w:t>'Good morning, committee members. Modern supply chains are vast multi-echelon networks that suffer from extreme fragility. When an unexpected disruption strikes a component vendor, conventional management relies on reactive spreadsheet firefighting. NEXUS was built to answer three fundamental questions: What is likely to fail? What will it affect? And what mathematically optimal actions should we take right now? We introduce a closed-loop decision workflow: MONITOR, PREDICT, ANALYZE IMPACT, SIMULATE, OPTIMIZE, and RECOMMEND.'</w:t>
            </w:r>
          </w:p>
        </w:tc>
      </w:tr>
      <w:tr w:rsidR="00D0006E" w14:paraId="7E466F64" w14:textId="77777777">
        <w:trPr>
          <w:jc w:val="center"/>
        </w:trPr>
        <w:tc>
          <w:tcPr>
            <w:tcW w:w="1688" w:type="dxa"/>
            <w:shd w:val="clear" w:color="auto" w:fill="F8FAFC"/>
            <w:tcMar>
              <w:top w:w="22" w:type="dxa"/>
              <w:left w:w="70" w:type="dxa"/>
              <w:bottom w:w="22" w:type="dxa"/>
              <w:right w:w="70" w:type="dxa"/>
            </w:tcMar>
          </w:tcPr>
          <w:p w14:paraId="1DB6EB56" w14:textId="77777777" w:rsidR="00D0006E" w:rsidRDefault="00000000">
            <w:pPr>
              <w:spacing w:before="10" w:after="10" w:line="240" w:lineRule="auto"/>
              <w:jc w:val="center"/>
            </w:pPr>
            <w:r>
              <w:rPr>
                <w:rFonts w:ascii="Calibri" w:hAnsi="Calibri"/>
                <w:color w:val="1E293B"/>
                <w:sz w:val="17"/>
              </w:rPr>
              <w:t>0:30 – 1:00</w:t>
            </w:r>
          </w:p>
        </w:tc>
        <w:tc>
          <w:tcPr>
            <w:tcW w:w="2532" w:type="dxa"/>
            <w:shd w:val="clear" w:color="auto" w:fill="F8FAFC"/>
            <w:tcMar>
              <w:top w:w="22" w:type="dxa"/>
              <w:left w:w="70" w:type="dxa"/>
              <w:bottom w:w="22" w:type="dxa"/>
              <w:right w:w="70" w:type="dxa"/>
            </w:tcMar>
          </w:tcPr>
          <w:p w14:paraId="0D6F0156" w14:textId="77777777" w:rsidR="00D0006E" w:rsidRDefault="00000000">
            <w:pPr>
              <w:spacing w:before="10" w:after="10" w:line="240" w:lineRule="auto"/>
            </w:pPr>
            <w:r>
              <w:rPr>
                <w:rFonts w:ascii="Calibri" w:hAnsi="Calibri"/>
                <w:color w:val="1E293B"/>
                <w:sz w:val="17"/>
              </w:rPr>
              <w:t>Executive Overview &amp; Digital Twin</w:t>
            </w:r>
          </w:p>
        </w:tc>
        <w:tc>
          <w:tcPr>
            <w:tcW w:w="4924" w:type="dxa"/>
            <w:shd w:val="clear" w:color="auto" w:fill="F8FAFC"/>
            <w:tcMar>
              <w:top w:w="22" w:type="dxa"/>
              <w:left w:w="70" w:type="dxa"/>
              <w:bottom w:w="22" w:type="dxa"/>
              <w:right w:w="70" w:type="dxa"/>
            </w:tcMar>
          </w:tcPr>
          <w:p w14:paraId="7692F178" w14:textId="77777777" w:rsidR="00D0006E" w:rsidRDefault="00000000">
            <w:pPr>
              <w:spacing w:before="10" w:after="10" w:line="240" w:lineRule="auto"/>
            </w:pPr>
            <w:r>
              <w:rPr>
                <w:rFonts w:ascii="Calibri" w:hAnsi="Calibri"/>
                <w:color w:val="1E293B"/>
                <w:sz w:val="17"/>
              </w:rPr>
              <w:t>'Starting on the Executive Overview (Screen 1), NEXUS monitors 83 facility nodes and 160 transit corridors across an authentic Indian logistics network. We see our baseline SLA is 83.0%, with INR 45.9 Cr of inventory tracked across 500 SKUs. Navigating to the Digital Twin Network Map (Screen 2), we see all 83 facilities geocoded across 30 Indian hubs from Pantnagar to Sri City. Clicking on Tata AutoComp Components in Pune reveals its throughput capacity and an explicit 'SIMULATED TWIN NODE' badge, strictly respecting academic compliance.'</w:t>
            </w:r>
          </w:p>
        </w:tc>
      </w:tr>
      <w:tr w:rsidR="00D0006E" w14:paraId="5FC028EA" w14:textId="77777777">
        <w:trPr>
          <w:jc w:val="center"/>
        </w:trPr>
        <w:tc>
          <w:tcPr>
            <w:tcW w:w="1688" w:type="dxa"/>
            <w:shd w:val="clear" w:color="auto" w:fill="FFFFFF"/>
            <w:tcMar>
              <w:top w:w="22" w:type="dxa"/>
              <w:left w:w="70" w:type="dxa"/>
              <w:bottom w:w="22" w:type="dxa"/>
              <w:right w:w="70" w:type="dxa"/>
            </w:tcMar>
          </w:tcPr>
          <w:p w14:paraId="6F2C579F" w14:textId="77777777" w:rsidR="00D0006E" w:rsidRDefault="00000000">
            <w:pPr>
              <w:spacing w:before="10" w:after="10" w:line="240" w:lineRule="auto"/>
              <w:jc w:val="center"/>
            </w:pPr>
            <w:r>
              <w:rPr>
                <w:rFonts w:ascii="Calibri" w:hAnsi="Calibri"/>
                <w:color w:val="1E293B"/>
                <w:sz w:val="17"/>
              </w:rPr>
              <w:t>1:00 – 1:45</w:t>
            </w:r>
          </w:p>
        </w:tc>
        <w:tc>
          <w:tcPr>
            <w:tcW w:w="2532" w:type="dxa"/>
            <w:shd w:val="clear" w:color="auto" w:fill="FFFFFF"/>
            <w:tcMar>
              <w:top w:w="22" w:type="dxa"/>
              <w:left w:w="70" w:type="dxa"/>
              <w:bottom w:w="22" w:type="dxa"/>
              <w:right w:w="70" w:type="dxa"/>
            </w:tcMar>
          </w:tcPr>
          <w:p w14:paraId="132A5830" w14:textId="77777777" w:rsidR="00D0006E" w:rsidRDefault="00000000">
            <w:pPr>
              <w:spacing w:before="10" w:after="10" w:line="240" w:lineRule="auto"/>
            </w:pPr>
            <w:r>
              <w:rPr>
                <w:rFonts w:ascii="Calibri" w:hAnsi="Calibri"/>
                <w:color w:val="1E293B"/>
                <w:sz w:val="17"/>
              </w:rPr>
              <w:t>Predictive Intelligence: Demand &amp; Risk ML</w:t>
            </w:r>
          </w:p>
        </w:tc>
        <w:tc>
          <w:tcPr>
            <w:tcW w:w="4924" w:type="dxa"/>
            <w:shd w:val="clear" w:color="auto" w:fill="FFFFFF"/>
            <w:tcMar>
              <w:top w:w="22" w:type="dxa"/>
              <w:left w:w="70" w:type="dxa"/>
              <w:bottom w:w="22" w:type="dxa"/>
              <w:right w:w="70" w:type="dxa"/>
            </w:tcMar>
          </w:tcPr>
          <w:p w14:paraId="5A85F2CA" w14:textId="77777777" w:rsidR="00D0006E" w:rsidRDefault="00000000">
            <w:pPr>
              <w:spacing w:before="10" w:after="10" w:line="240" w:lineRule="auto"/>
            </w:pPr>
            <w:r>
              <w:rPr>
                <w:rFonts w:ascii="Calibri" w:hAnsi="Calibri"/>
                <w:color w:val="1E293B"/>
                <w:sz w:val="17"/>
              </w:rPr>
              <w:t>'Next, on Demand Intelligence (Screen 3), our lag-engineered XGBoost Regressor forecasts multi-horizon demand across 50 SKUs, reducing RMSE by 29.5% over Naive persistence and 37.4% over Moving Average baselines on the Walmart research dataset. On the Risk Intelligence Command Center (Screen 4), our supervised XGBoost classifier evaluates supplier failure probability before SLA breach. Crucially, as proven in our Phase 2 Credibility Audit, this model was trained using GroupShuffleSplit across 40 vendor profiles to guarantee zero data leakage across unseen test vendors (F1: 0.757). Using our live inference sliders, we can test real-time failure probabilities.'</w:t>
            </w:r>
          </w:p>
        </w:tc>
      </w:tr>
      <w:tr w:rsidR="00D0006E" w14:paraId="1F35A265" w14:textId="77777777">
        <w:trPr>
          <w:jc w:val="center"/>
        </w:trPr>
        <w:tc>
          <w:tcPr>
            <w:tcW w:w="1688" w:type="dxa"/>
            <w:shd w:val="clear" w:color="auto" w:fill="F8FAFC"/>
            <w:tcMar>
              <w:top w:w="22" w:type="dxa"/>
              <w:left w:w="70" w:type="dxa"/>
              <w:bottom w:w="22" w:type="dxa"/>
              <w:right w:w="70" w:type="dxa"/>
            </w:tcMar>
          </w:tcPr>
          <w:p w14:paraId="69EE8AAC" w14:textId="77777777" w:rsidR="00D0006E" w:rsidRDefault="00000000">
            <w:pPr>
              <w:spacing w:before="10" w:after="10" w:line="240" w:lineRule="auto"/>
              <w:jc w:val="center"/>
            </w:pPr>
            <w:r>
              <w:rPr>
                <w:rFonts w:ascii="Calibri" w:hAnsi="Calibri"/>
                <w:color w:val="1E293B"/>
                <w:sz w:val="17"/>
              </w:rPr>
              <w:t>1:45 – 2:45</w:t>
            </w:r>
          </w:p>
        </w:tc>
        <w:tc>
          <w:tcPr>
            <w:tcW w:w="2532" w:type="dxa"/>
            <w:shd w:val="clear" w:color="auto" w:fill="F8FAFC"/>
            <w:tcMar>
              <w:top w:w="22" w:type="dxa"/>
              <w:left w:w="70" w:type="dxa"/>
              <w:bottom w:w="22" w:type="dxa"/>
              <w:right w:w="70" w:type="dxa"/>
            </w:tcMar>
          </w:tcPr>
          <w:p w14:paraId="7F4AD760" w14:textId="77777777" w:rsidR="00D0006E" w:rsidRDefault="00000000">
            <w:pPr>
              <w:spacing w:before="10" w:after="10" w:line="240" w:lineRule="auto"/>
            </w:pPr>
            <w:r>
              <w:rPr>
                <w:rFonts w:ascii="Calibri" w:hAnsi="Calibri"/>
                <w:color w:val="1E293B"/>
                <w:sz w:val="17"/>
              </w:rPr>
              <w:t>Disruption Shock &amp; Cascading Impact</w:t>
            </w:r>
          </w:p>
        </w:tc>
        <w:tc>
          <w:tcPr>
            <w:tcW w:w="4924" w:type="dxa"/>
            <w:shd w:val="clear" w:color="auto" w:fill="F8FAFC"/>
            <w:tcMar>
              <w:top w:w="22" w:type="dxa"/>
              <w:left w:w="70" w:type="dxa"/>
              <w:bottom w:w="22" w:type="dxa"/>
              <w:right w:w="70" w:type="dxa"/>
            </w:tcMar>
          </w:tcPr>
          <w:p w14:paraId="7535777B" w14:textId="77777777" w:rsidR="00D0006E" w:rsidRDefault="00000000">
            <w:pPr>
              <w:spacing w:before="10" w:after="10" w:line="240" w:lineRule="auto"/>
            </w:pPr>
            <w:r>
              <w:rPr>
                <w:rFonts w:ascii="Calibri" w:hAnsi="Calibri"/>
                <w:color w:val="1E293B"/>
                <w:sz w:val="17"/>
              </w:rPr>
              <w:t>'Now let us inject a major disruption. On the Impact Analysis page (Screen 5), we inject an 80% capacity failure on Supplier SUP_001 (Tata AutoComp) for 10 days. The NetworkX graph engine immediately traces downstream dependencies: Tier-1 component PROD_ITEM_003 is compromised, downstream warehouse WH_01 in Mumbai faces an imminent stockout on Day 5 because its stock runway is only 4.7 days, and 5 consumer demand zones face severe deficits. Unsupervised Isolation Forests flag the resulting shipment anomalies.'</w:t>
            </w:r>
          </w:p>
        </w:tc>
      </w:tr>
      <w:tr w:rsidR="00D0006E" w14:paraId="14D68554" w14:textId="77777777">
        <w:trPr>
          <w:jc w:val="center"/>
        </w:trPr>
        <w:tc>
          <w:tcPr>
            <w:tcW w:w="1688" w:type="dxa"/>
            <w:shd w:val="clear" w:color="auto" w:fill="FFFFFF"/>
            <w:tcMar>
              <w:top w:w="22" w:type="dxa"/>
              <w:left w:w="70" w:type="dxa"/>
              <w:bottom w:w="22" w:type="dxa"/>
              <w:right w:w="70" w:type="dxa"/>
            </w:tcMar>
          </w:tcPr>
          <w:p w14:paraId="67A3C824" w14:textId="77777777" w:rsidR="00D0006E" w:rsidRDefault="00000000">
            <w:pPr>
              <w:spacing w:before="10" w:after="10" w:line="240" w:lineRule="auto"/>
              <w:jc w:val="center"/>
            </w:pPr>
            <w:r>
              <w:rPr>
                <w:rFonts w:ascii="Calibri" w:hAnsi="Calibri"/>
                <w:color w:val="1E293B"/>
                <w:sz w:val="17"/>
              </w:rPr>
              <w:t>2:45 – 4:00</w:t>
            </w:r>
          </w:p>
        </w:tc>
        <w:tc>
          <w:tcPr>
            <w:tcW w:w="2532" w:type="dxa"/>
            <w:shd w:val="clear" w:color="auto" w:fill="FFFFFF"/>
            <w:tcMar>
              <w:top w:w="22" w:type="dxa"/>
              <w:left w:w="70" w:type="dxa"/>
              <w:bottom w:w="22" w:type="dxa"/>
              <w:right w:w="70" w:type="dxa"/>
            </w:tcMar>
          </w:tcPr>
          <w:p w14:paraId="114209E9" w14:textId="77777777" w:rsidR="00D0006E" w:rsidRDefault="00000000">
            <w:pPr>
              <w:spacing w:before="10" w:after="10" w:line="240" w:lineRule="auto"/>
            </w:pPr>
            <w:r>
              <w:rPr>
                <w:rFonts w:ascii="Calibri" w:hAnsi="Calibri"/>
                <w:color w:val="1E293B"/>
                <w:sz w:val="17"/>
              </w:rPr>
              <w:t>Simulation &amp; Google OR-Tools Optimization</w:t>
            </w:r>
          </w:p>
        </w:tc>
        <w:tc>
          <w:tcPr>
            <w:tcW w:w="4924" w:type="dxa"/>
            <w:shd w:val="clear" w:color="auto" w:fill="FFFFFF"/>
            <w:tcMar>
              <w:top w:w="22" w:type="dxa"/>
              <w:left w:w="70" w:type="dxa"/>
              <w:bottom w:w="22" w:type="dxa"/>
              <w:right w:w="70" w:type="dxa"/>
            </w:tcMar>
          </w:tcPr>
          <w:p w14:paraId="2D82FAA6" w14:textId="77777777" w:rsidR="00D0006E" w:rsidRDefault="00000000">
            <w:pPr>
              <w:spacing w:before="10" w:after="10" w:line="240" w:lineRule="auto"/>
            </w:pPr>
            <w:r>
              <w:rPr>
                <w:rFonts w:ascii="Calibri" w:hAnsi="Calibri"/>
                <w:color w:val="1E293B"/>
                <w:sz w:val="17"/>
              </w:rPr>
              <w:t>'To resolve this crisis, we open the Scenario Simulation Studio (Screen 6), which creates an in-memory, non-destructive clone of the network state. We then launch the Google OR-Tools Optimization Engine (Screen 7). Google OR-Tools GLOP formulates and solves a multi-echelon linear program with 530 continuous variables and 70 constraints in just 0.0114 seconds. Comparing the result against baseline heuristic operations reveals remarkable impact: The baseline suffered 74,967 units of shortage and incurred INR 26.2M in SLA penalties, collapsing service level to 51.24%. NEXUS completely eliminated 100% of shortages, maintained a 100.0% service level, and reduced total modeled operational costs by 53.89% (saving INR 22,542,319) by dynamically rerouting component procurement to Tata Steel in Jamshedpur and Kumaon Polymer in Pantnagar.'</w:t>
            </w:r>
          </w:p>
        </w:tc>
      </w:tr>
      <w:tr w:rsidR="00D0006E" w14:paraId="29D30D54" w14:textId="77777777">
        <w:trPr>
          <w:jc w:val="center"/>
        </w:trPr>
        <w:tc>
          <w:tcPr>
            <w:tcW w:w="1688" w:type="dxa"/>
            <w:shd w:val="clear" w:color="auto" w:fill="F8FAFC"/>
            <w:tcMar>
              <w:top w:w="22" w:type="dxa"/>
              <w:left w:w="70" w:type="dxa"/>
              <w:bottom w:w="22" w:type="dxa"/>
              <w:right w:w="70" w:type="dxa"/>
            </w:tcMar>
          </w:tcPr>
          <w:p w14:paraId="04C5A4E3" w14:textId="77777777" w:rsidR="00D0006E" w:rsidRDefault="00000000">
            <w:pPr>
              <w:spacing w:before="10" w:after="10" w:line="240" w:lineRule="auto"/>
              <w:jc w:val="center"/>
            </w:pPr>
            <w:r>
              <w:rPr>
                <w:rFonts w:ascii="Calibri" w:hAnsi="Calibri"/>
                <w:color w:val="1E293B"/>
                <w:sz w:val="17"/>
              </w:rPr>
              <w:t>4:00 – 5:00</w:t>
            </w:r>
          </w:p>
        </w:tc>
        <w:tc>
          <w:tcPr>
            <w:tcW w:w="2532" w:type="dxa"/>
            <w:shd w:val="clear" w:color="auto" w:fill="F8FAFC"/>
            <w:tcMar>
              <w:top w:w="22" w:type="dxa"/>
              <w:left w:w="70" w:type="dxa"/>
              <w:bottom w:w="22" w:type="dxa"/>
              <w:right w:w="70" w:type="dxa"/>
            </w:tcMar>
          </w:tcPr>
          <w:p w14:paraId="2D5342E0" w14:textId="77777777" w:rsidR="00D0006E" w:rsidRDefault="00000000">
            <w:pPr>
              <w:spacing w:before="10" w:after="10" w:line="240" w:lineRule="auto"/>
            </w:pPr>
            <w:r>
              <w:rPr>
                <w:rFonts w:ascii="Calibri" w:hAnsi="Calibri"/>
                <w:color w:val="1E293B"/>
                <w:sz w:val="17"/>
              </w:rPr>
              <w:t>Strategic Recommendations &amp; Conclusion</w:t>
            </w:r>
          </w:p>
        </w:tc>
        <w:tc>
          <w:tcPr>
            <w:tcW w:w="4924" w:type="dxa"/>
            <w:shd w:val="clear" w:color="auto" w:fill="F8FAFC"/>
            <w:tcMar>
              <w:top w:w="22" w:type="dxa"/>
              <w:left w:w="70" w:type="dxa"/>
              <w:bottom w:w="22" w:type="dxa"/>
              <w:right w:w="70" w:type="dxa"/>
            </w:tcMar>
          </w:tcPr>
          <w:p w14:paraId="6E395DDE" w14:textId="77777777" w:rsidR="00D0006E" w:rsidRDefault="00000000">
            <w:pPr>
              <w:spacing w:before="10" w:after="10" w:line="240" w:lineRule="auto"/>
            </w:pPr>
            <w:r>
              <w:rPr>
                <w:rFonts w:ascii="Calibri" w:hAnsi="Calibri"/>
                <w:color w:val="1E293B"/>
                <w:sz w:val="17"/>
              </w:rPr>
              <w:t>'Finally, on the Strategic Recommendation Center (Screen 8), NEXUS translates the LP solution into plain-language executive directives detailing exact unit shifts. The system computes a formal mathematical Plan Robustness Index of 0.94 based on solver optimality and shortage mitigation. Clicking 'Simulate ERP/WMS Dispatch' dispatches the directives to our mock ERP queue. All 29 backend Pytest and 10 frontend Vitest tests pass with 100% success. NEXUS demonstrates that combining predictive machine learning with operations research delivers transformative, quantified supply chain resilience. Thank you.'</w:t>
            </w:r>
          </w:p>
        </w:tc>
      </w:tr>
    </w:tbl>
    <w:p w14:paraId="55F4B5AE" w14:textId="77777777" w:rsidR="003149DD" w:rsidRDefault="003149DD" w:rsidP="003149DD"/>
    <w:p w14:paraId="117D79CE" w14:textId="26D1B40A" w:rsidR="00D0006E" w:rsidRDefault="00000000" w:rsidP="003149DD">
      <w:r>
        <w:rPr>
          <w:rFonts w:ascii="Arial" w:hAnsi="Arial"/>
          <w:b/>
          <w:color w:val="1E3A8A"/>
          <w:sz w:val="30"/>
        </w:rPr>
        <w:t>32. Viva Voce Preparation Handbook (55 Questions &amp; Answers)</w:t>
      </w:r>
    </w:p>
    <w:p w14:paraId="15B69F71" w14:textId="77777777" w:rsidR="00D0006E" w:rsidRDefault="00000000">
      <w:pPr>
        <w:spacing w:after="70" w:line="269" w:lineRule="auto"/>
        <w:jc w:val="both"/>
      </w:pPr>
      <w:r>
        <w:rPr>
          <w:rFonts w:ascii="Calibri" w:hAnsi="Calibri"/>
          <w:color w:val="1E293B"/>
          <w:sz w:val="20"/>
        </w:rPr>
        <w:t>This chapter provides 55 rigorous viva questions and detailed, technically sound verbal answers categorized across eight core engineering and business domains. It prepares the student for intensive faculty defense and technical viva evaluation.</w:t>
      </w:r>
    </w:p>
    <w:p w14:paraId="1A0F7018" w14:textId="77777777" w:rsidR="00D0006E" w:rsidRDefault="00000000">
      <w:pPr>
        <w:pStyle w:val="Heading2"/>
        <w:spacing w:before="180" w:after="40"/>
      </w:pPr>
      <w:r>
        <w:rPr>
          <w:rFonts w:ascii="Arial" w:hAnsi="Arial"/>
          <w:color w:val="0284C7"/>
          <w:sz w:val="24"/>
        </w:rPr>
        <w:t>32.1 Category 1: Basic &amp; Foundational Concepts (Q1 – Q7)</w:t>
      </w:r>
    </w:p>
    <w:p w14:paraId="5D4C0B7A" w14:textId="77777777" w:rsidR="00D0006E" w:rsidRDefault="00000000">
      <w:pPr>
        <w:spacing w:after="70" w:line="269" w:lineRule="auto"/>
        <w:jc w:val="both"/>
      </w:pPr>
      <w:r>
        <w:rPr>
          <w:rFonts w:ascii="Calibri" w:hAnsi="Calibri"/>
          <w:b/>
          <w:color w:val="334155"/>
          <w:sz w:val="20"/>
        </w:rPr>
        <w:t xml:space="preserve">Q1: What is NEXUS in simple terms? </w:t>
      </w:r>
      <w:r>
        <w:rPr>
          <w:rFonts w:ascii="Calibri" w:hAnsi="Calibri"/>
          <w:color w:val="1E293B"/>
          <w:sz w:val="20"/>
        </w:rPr>
        <w:t>NEXUS is an enterprise-grade decision intelligence platform for supply chains. Unlike static dashboards that only report past numbers, NEXUS predicts future demand and supplier failures, traces how disruptions cascade through the network graph, and uses mathematical optimization (Google OR-Tools) to compute cost-minimized emergency reallocation plans in real time.</w:t>
      </w:r>
    </w:p>
    <w:p w14:paraId="49614174" w14:textId="77777777" w:rsidR="00D0006E" w:rsidRDefault="00000000">
      <w:pPr>
        <w:spacing w:after="70" w:line="269" w:lineRule="auto"/>
        <w:jc w:val="both"/>
      </w:pPr>
      <w:r>
        <w:rPr>
          <w:rFonts w:ascii="Calibri" w:hAnsi="Calibri"/>
          <w:b/>
          <w:color w:val="334155"/>
          <w:sz w:val="20"/>
        </w:rPr>
        <w:t xml:space="preserve">Q2: Why did you build NEXUS? </w:t>
      </w:r>
      <w:r>
        <w:rPr>
          <w:rFonts w:ascii="Calibri" w:hAnsi="Calibri"/>
          <w:color w:val="1E293B"/>
          <w:sz w:val="20"/>
        </w:rPr>
        <w:t>During global supply disruptions (e.g., pandemic bottlenecks, Suez Canal blockage, semiconductor shortages), companies lost billions because their tools were disconnected. Planners used spreadsheets to reallocate goods via guesswork. I built NEXUS to provide an automated, closed-loop system that connects predictive machine learning directly to mathematical operations research.</w:t>
      </w:r>
    </w:p>
    <w:p w14:paraId="3318DBD4" w14:textId="77777777" w:rsidR="00D0006E" w:rsidRDefault="00000000">
      <w:pPr>
        <w:spacing w:after="70" w:line="269" w:lineRule="auto"/>
        <w:jc w:val="both"/>
      </w:pPr>
      <w:r>
        <w:rPr>
          <w:rFonts w:ascii="Calibri" w:hAnsi="Calibri"/>
          <w:b/>
          <w:color w:val="334155"/>
          <w:sz w:val="20"/>
        </w:rPr>
        <w:t xml:space="preserve">Q3: What specific problem does NEXUS solve? </w:t>
      </w:r>
      <w:r>
        <w:rPr>
          <w:rFonts w:ascii="Calibri" w:hAnsi="Calibri"/>
          <w:color w:val="1E293B"/>
          <w:sz w:val="20"/>
        </w:rPr>
        <w:t>It solves the problem of reactive disruption management, information silos, and the Bullwhip Effect in multi-echelon supply chains. It eliminates unmet shortages and minimizes contractual SLA penalty costs when key suppliers or corridors fail.</w:t>
      </w:r>
    </w:p>
    <w:p w14:paraId="5BB621F1" w14:textId="77777777" w:rsidR="00D0006E" w:rsidRDefault="00000000">
      <w:pPr>
        <w:spacing w:after="70" w:line="269" w:lineRule="auto"/>
        <w:jc w:val="both"/>
      </w:pPr>
      <w:r>
        <w:rPr>
          <w:rFonts w:ascii="Calibri" w:hAnsi="Calibri"/>
          <w:b/>
          <w:color w:val="334155"/>
          <w:sz w:val="20"/>
        </w:rPr>
        <w:t xml:space="preserve">Q4: What is the core decision loop of NEXUS? </w:t>
      </w:r>
      <w:r>
        <w:rPr>
          <w:rFonts w:ascii="Calibri" w:hAnsi="Calibri"/>
          <w:color w:val="1E293B"/>
          <w:sz w:val="20"/>
        </w:rPr>
        <w:t>The six-stage closed loop: MONITOR (telemetry &amp; anomaly detection) → PREDICT (demand forecasting &amp; supplier risk) → ANALYZE IMPACT (graph cascading traversal) → SIMULATE (in-memory state shock cloning) → OPTIMIZE (Google OR-Tools LP) → RECOMMEND (executive directives &amp; robustness index).</w:t>
      </w:r>
    </w:p>
    <w:p w14:paraId="7540F0CA" w14:textId="77777777" w:rsidR="00D0006E" w:rsidRDefault="00000000">
      <w:pPr>
        <w:spacing w:after="70" w:line="269" w:lineRule="auto"/>
        <w:jc w:val="both"/>
      </w:pPr>
      <w:r>
        <w:rPr>
          <w:rFonts w:ascii="Calibri" w:hAnsi="Calibri"/>
          <w:b/>
          <w:color w:val="334155"/>
          <w:sz w:val="20"/>
        </w:rPr>
        <w:t xml:space="preserve">Q5: What is a multi-echelon supply chain? </w:t>
      </w:r>
      <w:r>
        <w:rPr>
          <w:rFonts w:ascii="Calibri" w:hAnsi="Calibri"/>
          <w:color w:val="1E293B"/>
          <w:sz w:val="20"/>
        </w:rPr>
        <w:t>A multi-echelon supply chain is a multi-tiered logistics network where goods flow through consecutive stages: raw material Tier-2 vendors → Tier-1 subassembly suppliers → manufacturing assembly plants → central fulfillment warehouses → regional distribution hubs → retail demand zones.</w:t>
      </w:r>
    </w:p>
    <w:p w14:paraId="57627835" w14:textId="77777777" w:rsidR="00D0006E" w:rsidRDefault="00000000">
      <w:pPr>
        <w:spacing w:after="70" w:line="269" w:lineRule="auto"/>
        <w:jc w:val="both"/>
      </w:pPr>
      <w:r>
        <w:rPr>
          <w:rFonts w:ascii="Calibri" w:hAnsi="Calibri"/>
          <w:b/>
          <w:color w:val="334155"/>
          <w:sz w:val="20"/>
        </w:rPr>
        <w:t xml:space="preserve">Q6: How does NEXUS differ from an ERP like SAP or Oracle? </w:t>
      </w:r>
      <w:r>
        <w:rPr>
          <w:rFonts w:ascii="Calibri" w:hAnsi="Calibri"/>
          <w:color w:val="1E293B"/>
          <w:sz w:val="20"/>
        </w:rPr>
        <w:t>An ERP is a transactional system of record that logs purchase orders, inventory receipts, and general ledger accounting. NEXUS is a predictive and prescriptive decision intelligence system that sits on top of enterprise data, simulating disruption shocks and optimizing multi-echelon flows that standard ERP transactional modules do not solve.</w:t>
      </w:r>
    </w:p>
    <w:p w14:paraId="77AA68C9" w14:textId="77777777" w:rsidR="00D0006E" w:rsidRDefault="00000000">
      <w:pPr>
        <w:spacing w:after="70" w:line="269" w:lineRule="auto"/>
        <w:jc w:val="both"/>
      </w:pPr>
      <w:r>
        <w:rPr>
          <w:rFonts w:ascii="Calibri" w:hAnsi="Calibri"/>
          <w:b/>
          <w:color w:val="334155"/>
          <w:sz w:val="20"/>
        </w:rPr>
        <w:t xml:space="preserve">Q7: What is the significance of the project subtitle: 'AI-Powered Supply Chain Intelligence, Risk Prediction &amp; Optimization Platform'? </w:t>
      </w:r>
      <w:r>
        <w:rPr>
          <w:rFonts w:ascii="Calibri" w:hAnsi="Calibri"/>
          <w:color w:val="1E293B"/>
          <w:sz w:val="20"/>
        </w:rPr>
        <w:t>It accurately describes the three core technical pillars: 'AI-Powered Intelligence' represents XGBoost forecasting and Isolation Forest anomaly detection; 'Risk Prediction' represents supervised vendor failure classification; and 'Optimization Platform' represents Google OR-Tools multi-echelon linear programming.</w:t>
      </w:r>
    </w:p>
    <w:p w14:paraId="5F82D78F" w14:textId="77777777" w:rsidR="00D0006E" w:rsidRDefault="00000000">
      <w:pPr>
        <w:pStyle w:val="Heading2"/>
        <w:spacing w:before="180" w:after="40"/>
      </w:pPr>
      <w:r>
        <w:rPr>
          <w:rFonts w:ascii="Arial" w:hAnsi="Arial"/>
          <w:color w:val="0284C7"/>
          <w:sz w:val="24"/>
        </w:rPr>
        <w:t>32.2 Category 2: Architecture &amp; System Design (Q8 – Q14)</w:t>
      </w:r>
    </w:p>
    <w:p w14:paraId="3994828F" w14:textId="77777777" w:rsidR="00D0006E" w:rsidRDefault="00000000">
      <w:pPr>
        <w:spacing w:after="70" w:line="269" w:lineRule="auto"/>
        <w:jc w:val="both"/>
      </w:pPr>
      <w:r>
        <w:rPr>
          <w:rFonts w:ascii="Calibri" w:hAnsi="Calibri"/>
          <w:b/>
          <w:color w:val="334155"/>
          <w:sz w:val="20"/>
        </w:rPr>
        <w:t xml:space="preserve">Q8: Why did you choose FastAPI over Flask or Django? </w:t>
      </w:r>
      <w:r>
        <w:rPr>
          <w:rFonts w:ascii="Calibri" w:hAnsi="Calibri"/>
          <w:color w:val="1E293B"/>
          <w:sz w:val="20"/>
        </w:rPr>
        <w:t>FastAPI provides native asynchronous I/O, automatic Pydantic v2 data validation, and automatic OpenAPI 3.1 Swagger documentation generation. It executes up to 5 times faster than Flask/Django and strictly enforces request/response contracts, preventing runtime serialization errors.</w:t>
      </w:r>
    </w:p>
    <w:p w14:paraId="11617A39" w14:textId="77777777" w:rsidR="00D0006E" w:rsidRDefault="00000000">
      <w:pPr>
        <w:spacing w:after="70" w:line="269" w:lineRule="auto"/>
        <w:jc w:val="both"/>
      </w:pPr>
      <w:r>
        <w:rPr>
          <w:rFonts w:ascii="Calibri" w:hAnsi="Calibri"/>
          <w:b/>
          <w:color w:val="334155"/>
          <w:sz w:val="20"/>
        </w:rPr>
        <w:t xml:space="preserve">Q9: Why did you choose React 19 and Vite for the frontend? </w:t>
      </w:r>
      <w:r>
        <w:rPr>
          <w:rFonts w:ascii="Calibri" w:hAnsi="Calibri"/>
          <w:color w:val="1E293B"/>
          <w:sz w:val="20"/>
        </w:rPr>
        <w:t>React 19 provides modern component architecture with hooks and concurrent rendering. Vite 8 provides lightning-fast ESM bundling (compiling in 6.62s). We used React.lazy and Suspense to code-split routes, slashing the initial bundle footprint from 968 kB to 365 kB.</w:t>
      </w:r>
    </w:p>
    <w:p w14:paraId="639AA11D" w14:textId="77777777" w:rsidR="00D0006E" w:rsidRDefault="00000000">
      <w:pPr>
        <w:spacing w:after="70" w:line="269" w:lineRule="auto"/>
        <w:jc w:val="both"/>
      </w:pPr>
      <w:r>
        <w:rPr>
          <w:rFonts w:ascii="Calibri" w:hAnsi="Calibri"/>
          <w:b/>
          <w:color w:val="334155"/>
          <w:sz w:val="20"/>
        </w:rPr>
        <w:t xml:space="preserve">Q10: Why did you use SQLite standalone with PostgreSQL fallback? </w:t>
      </w:r>
      <w:r>
        <w:rPr>
          <w:rFonts w:ascii="Calibri" w:hAnsi="Calibri"/>
          <w:color w:val="1E293B"/>
          <w:sz w:val="20"/>
        </w:rPr>
        <w:t>For development, demonstration, and capstone viva evaluation, SQLite (`data/nexus.db`, 12.8 MB) provides a zero-friction, standalone database that runs without requiring local PostgreSQL installation. However, our SQLAlchemy ORM models use standardized DDL, allowing one-click migration to production PostgreSQL.</w:t>
      </w:r>
    </w:p>
    <w:p w14:paraId="3E23CF85" w14:textId="77777777" w:rsidR="00D0006E" w:rsidRDefault="00000000">
      <w:pPr>
        <w:spacing w:after="70" w:line="269" w:lineRule="auto"/>
        <w:jc w:val="both"/>
      </w:pPr>
      <w:r>
        <w:rPr>
          <w:rFonts w:ascii="Calibri" w:hAnsi="Calibri"/>
          <w:b/>
          <w:color w:val="334155"/>
          <w:sz w:val="20"/>
        </w:rPr>
        <w:t xml:space="preserve">Q11: How do the frontend and backend communicate? </w:t>
      </w:r>
      <w:r>
        <w:rPr>
          <w:rFonts w:ascii="Calibri" w:hAnsi="Calibri"/>
          <w:color w:val="1E293B"/>
          <w:sz w:val="20"/>
        </w:rPr>
        <w:t>They communicate via HTTP REST using a typed Axios client (`src/api/`). Request and response schemas in TypeScript are strictly mirrored from backend Pydantic v2 schemas, ensuring end-to-end type safety.</w:t>
      </w:r>
    </w:p>
    <w:p w14:paraId="7EDCF010" w14:textId="77777777" w:rsidR="00D0006E" w:rsidRDefault="00000000">
      <w:pPr>
        <w:spacing w:after="70" w:line="269" w:lineRule="auto"/>
        <w:jc w:val="both"/>
      </w:pPr>
      <w:r>
        <w:rPr>
          <w:rFonts w:ascii="Calibri" w:hAnsi="Calibri"/>
          <w:b/>
          <w:color w:val="334155"/>
          <w:sz w:val="20"/>
        </w:rPr>
        <w:t xml:space="preserve">Q12: Why did you choose TanStack React Query instead of Redux? </w:t>
      </w:r>
      <w:r>
        <w:rPr>
          <w:rFonts w:ascii="Calibri" w:hAnsi="Calibri"/>
          <w:color w:val="1E293B"/>
          <w:sz w:val="20"/>
        </w:rPr>
        <w:t>Redux requires immense boilerplate (reducers, actions, dispatches) for remote server data. TanStack Query specializes in server state management, providing automatic 2-minute caching, background refetching, mutation lifecycle hooks, and zero boilerplate.</w:t>
      </w:r>
    </w:p>
    <w:p w14:paraId="7CF29257" w14:textId="77777777" w:rsidR="00D0006E" w:rsidRDefault="00000000">
      <w:pPr>
        <w:spacing w:after="70" w:line="269" w:lineRule="auto"/>
        <w:jc w:val="both"/>
      </w:pPr>
      <w:r>
        <w:rPr>
          <w:rFonts w:ascii="Calibri" w:hAnsi="Calibri"/>
          <w:b/>
          <w:color w:val="334155"/>
          <w:sz w:val="20"/>
        </w:rPr>
        <w:t xml:space="preserve">Q13: What is the role of NetworkX in NEXUS? </w:t>
      </w:r>
      <w:r>
        <w:rPr>
          <w:rFonts w:ascii="Calibri" w:hAnsi="Calibri"/>
          <w:color w:val="1E293B"/>
          <w:sz w:val="20"/>
        </w:rPr>
        <w:t>NetworkX models the physical supply chain as an in-memory Directed Graph (DiGraph). It allows us to compute betweenness and degree centrality to identify bottleneck hubs, and execute recursive downstream traversal when a facility is disrupted.</w:t>
      </w:r>
    </w:p>
    <w:p w14:paraId="00E50F9E" w14:textId="77777777" w:rsidR="00D0006E" w:rsidRDefault="00000000">
      <w:pPr>
        <w:spacing w:after="70" w:line="269" w:lineRule="auto"/>
        <w:jc w:val="both"/>
      </w:pPr>
      <w:r>
        <w:rPr>
          <w:rFonts w:ascii="Calibri" w:hAnsi="Calibri"/>
          <w:b/>
          <w:color w:val="334155"/>
          <w:sz w:val="20"/>
        </w:rPr>
        <w:t xml:space="preserve">Q14: How does NEXUS maintain state isolation during simulations? </w:t>
      </w:r>
      <w:r>
        <w:rPr>
          <w:rFonts w:ascii="Calibri" w:hAnsi="Calibri"/>
          <w:color w:val="1E293B"/>
          <w:sz w:val="20"/>
        </w:rPr>
        <w:t>The `ScenarioEngine` creates a non-destructive copy-on-write `SimulationState` object in RAM. Disruption shocks mutate only this temporary in-memory clone. Once optimization solves, the clone is discarded, ensuring the base database is never corrupted.</w:t>
      </w:r>
    </w:p>
    <w:p w14:paraId="6E94C530" w14:textId="77777777" w:rsidR="00D0006E" w:rsidRDefault="00000000">
      <w:pPr>
        <w:pStyle w:val="Heading2"/>
        <w:spacing w:before="180" w:after="40"/>
      </w:pPr>
      <w:r>
        <w:rPr>
          <w:rFonts w:ascii="Arial" w:hAnsi="Arial"/>
          <w:color w:val="0284C7"/>
          <w:sz w:val="24"/>
        </w:rPr>
        <w:t>32.3 Category 3: Machine Learning &amp; Feature Engineering (Q15 – Q22)</w:t>
      </w:r>
    </w:p>
    <w:p w14:paraId="5C5DA365" w14:textId="77777777" w:rsidR="00D0006E" w:rsidRDefault="00000000">
      <w:pPr>
        <w:spacing w:after="70" w:line="269" w:lineRule="auto"/>
        <w:jc w:val="both"/>
      </w:pPr>
      <w:r>
        <w:rPr>
          <w:rFonts w:ascii="Calibri" w:hAnsi="Calibri"/>
          <w:b/>
          <w:color w:val="334155"/>
          <w:sz w:val="20"/>
        </w:rPr>
        <w:t xml:space="preserve">Q15: Why did you choose XGBoost for demand forecasting? </w:t>
      </w:r>
      <w:r>
        <w:rPr>
          <w:rFonts w:ascii="Calibri" w:hAnsi="Calibri"/>
          <w:color w:val="1E293B"/>
          <w:sz w:val="20"/>
        </w:rPr>
        <w:t>XGBoost handles complex non-linear relationships, holiday surges, and interaction terms between calendar seasonality and autoregressive lags. Unlike linear models, it does not assume normality and supports recursive multi-step forecasting.</w:t>
      </w:r>
    </w:p>
    <w:p w14:paraId="0F5240B9" w14:textId="77777777" w:rsidR="00D0006E" w:rsidRDefault="00000000">
      <w:pPr>
        <w:spacing w:after="70" w:line="269" w:lineRule="auto"/>
        <w:jc w:val="both"/>
      </w:pPr>
      <w:r>
        <w:rPr>
          <w:rFonts w:ascii="Calibri" w:hAnsi="Calibri"/>
          <w:b/>
          <w:color w:val="334155"/>
          <w:sz w:val="20"/>
        </w:rPr>
        <w:t xml:space="preserve">Q16: How did you benchmark the demand forecasting model? </w:t>
      </w:r>
      <w:r>
        <w:rPr>
          <w:rFonts w:ascii="Calibri" w:hAnsi="Calibri"/>
          <w:color w:val="1E293B"/>
          <w:sz w:val="20"/>
        </w:rPr>
        <w:t>We benchmarked the XGBoost Regressor against Naive persistence and 4-week/8-week Moving Averages on the held-out test set. XGBoost achieved an RMSE of 96,042 vs Naive's 136,255, representing a verified 29.51% reduction in error.</w:t>
      </w:r>
    </w:p>
    <w:p w14:paraId="6189A351" w14:textId="77777777" w:rsidR="00D0006E" w:rsidRDefault="00000000">
      <w:pPr>
        <w:spacing w:after="70" w:line="269" w:lineRule="auto"/>
        <w:jc w:val="both"/>
      </w:pPr>
      <w:r>
        <w:rPr>
          <w:rFonts w:ascii="Calibri" w:hAnsi="Calibri"/>
          <w:b/>
          <w:color w:val="334155"/>
          <w:sz w:val="20"/>
        </w:rPr>
        <w:t xml:space="preserve">Q17: How did you prevent data leakage in time-series forecasting? </w:t>
      </w:r>
      <w:r>
        <w:rPr>
          <w:rFonts w:ascii="Calibri" w:hAnsi="Calibri"/>
          <w:color w:val="1E293B"/>
          <w:sz w:val="20"/>
        </w:rPr>
        <w:t>We partitioned the data chronologically (70% train, 15% val, 15% test). Furthermore, all rolling window features (mean, std, max, min) were strictly shifted by 1 period (`.shift(1)`), ensuring no future data leaks into past feature rows.</w:t>
      </w:r>
    </w:p>
    <w:p w14:paraId="784B3769" w14:textId="77777777" w:rsidR="00D0006E" w:rsidRDefault="00000000">
      <w:pPr>
        <w:spacing w:after="70" w:line="269" w:lineRule="auto"/>
        <w:jc w:val="both"/>
      </w:pPr>
      <w:r>
        <w:rPr>
          <w:rFonts w:ascii="Calibri" w:hAnsi="Calibri"/>
          <w:b/>
          <w:color w:val="334155"/>
          <w:sz w:val="20"/>
        </w:rPr>
        <w:t xml:space="preserve">Q18: What was the critical finding in the Phase 2 Credibility Audit regarding supplier risk? </w:t>
      </w:r>
      <w:r>
        <w:rPr>
          <w:rFonts w:ascii="Calibri" w:hAnsi="Calibri"/>
          <w:color w:val="1E293B"/>
          <w:sz w:val="20"/>
        </w:rPr>
        <w:t>We discovered circular synthetic labeling and vendor leakage: earlier code generated targets using a deterministic rule on input features and split records from the same supplier across train and test sets, producing artificial 1.0000 perfection.</w:t>
      </w:r>
    </w:p>
    <w:p w14:paraId="7899A0F1" w14:textId="77777777" w:rsidR="00D0006E" w:rsidRDefault="00000000">
      <w:pPr>
        <w:spacing w:after="70" w:line="269" w:lineRule="auto"/>
        <w:jc w:val="both"/>
      </w:pPr>
      <w:r>
        <w:rPr>
          <w:rFonts w:ascii="Calibri" w:hAnsi="Calibri"/>
          <w:b/>
          <w:color w:val="334155"/>
          <w:sz w:val="20"/>
        </w:rPr>
        <w:t xml:space="preserve">Q19: How did you fix the supplier risk leakage? </w:t>
      </w:r>
      <w:r>
        <w:rPr>
          <w:rFonts w:ascii="Calibri" w:hAnsi="Calibri"/>
          <w:color w:val="1E293B"/>
          <w:sz w:val="20"/>
        </w:rPr>
        <w:t>We implemented an independent latent stress Data Generating Process with stochastic Gaussian noise, and enforced `GroupShuffleSplit` across 40 distinct vendor profiles. The 10 test vendors were completely unseen during training, yielding honest out-of-sample metrics: F1 of 0.757 and ROC-AUC of 0.699.</w:t>
      </w:r>
    </w:p>
    <w:p w14:paraId="38C029AC" w14:textId="77777777" w:rsidR="00D0006E" w:rsidRDefault="00000000">
      <w:pPr>
        <w:spacing w:after="70" w:line="269" w:lineRule="auto"/>
        <w:jc w:val="both"/>
      </w:pPr>
      <w:r>
        <w:rPr>
          <w:rFonts w:ascii="Calibri" w:hAnsi="Calibri"/>
          <w:b/>
          <w:color w:val="334155"/>
          <w:sz w:val="20"/>
        </w:rPr>
        <w:t xml:space="preserve">Q20: Why is lead-time variability the most important risk feature? </w:t>
      </w:r>
      <w:r>
        <w:rPr>
          <w:rFonts w:ascii="Calibri" w:hAnsi="Calibri"/>
          <w:color w:val="1E293B"/>
          <w:sz w:val="20"/>
        </w:rPr>
        <w:t>Our XGBoost feature importance revealed that `lead_time_variability` accounts for 22.38% of model importance. When delivery standard deviation spikes, it indicates chaotic internal factory scheduling, serving as the primary leading indicator of supply failure.</w:t>
      </w:r>
    </w:p>
    <w:p w14:paraId="3F0B8985" w14:textId="77777777" w:rsidR="00D0006E" w:rsidRDefault="00000000">
      <w:pPr>
        <w:spacing w:after="70" w:line="269" w:lineRule="auto"/>
        <w:jc w:val="both"/>
      </w:pPr>
      <w:r>
        <w:rPr>
          <w:rFonts w:ascii="Calibri" w:hAnsi="Calibri"/>
          <w:b/>
          <w:color w:val="334155"/>
          <w:sz w:val="20"/>
        </w:rPr>
        <w:t xml:space="preserve">Q21: How does Isolation Forest detect operational anomalies? </w:t>
      </w:r>
      <w:r>
        <w:rPr>
          <w:rFonts w:ascii="Calibri" w:hAnsi="Calibri"/>
          <w:color w:val="1E293B"/>
          <w:sz w:val="20"/>
        </w:rPr>
        <w:t>Isolation Forest builds 100 random binary partition trees. Outliers require significantly fewer random splits to isolate than normal points. It calculates an isolation depth score and flags transactions that breach the contamination threshold (3%).</w:t>
      </w:r>
    </w:p>
    <w:p w14:paraId="38A78B95" w14:textId="77777777" w:rsidR="00D0006E" w:rsidRDefault="00000000">
      <w:pPr>
        <w:spacing w:after="70" w:line="269" w:lineRule="auto"/>
        <w:jc w:val="both"/>
      </w:pPr>
      <w:r>
        <w:rPr>
          <w:rFonts w:ascii="Calibri" w:hAnsi="Calibri"/>
          <w:b/>
          <w:color w:val="334155"/>
          <w:sz w:val="20"/>
        </w:rPr>
        <w:t xml:space="preserve">Q22: What is sMAPE and why is it preferred over MAPE? </w:t>
      </w:r>
      <w:r>
        <w:rPr>
          <w:rFonts w:ascii="Calibri" w:hAnsi="Calibri"/>
          <w:color w:val="1E293B"/>
          <w:sz w:val="20"/>
        </w:rPr>
        <w:t>Symmetric MAPE bounds percentage errors between 0% and 200% by dividing by the sum of actual and predicted values: 2|y - y_hat| / (|y| + |y_hat|). Standard MAPE divides by actual value y, which causes division-by-zero explosions when demand is close to zero.</w:t>
      </w:r>
    </w:p>
    <w:p w14:paraId="0EA2ABEC" w14:textId="77777777" w:rsidR="00D0006E" w:rsidRDefault="00000000">
      <w:pPr>
        <w:pStyle w:val="Heading2"/>
        <w:spacing w:before="180" w:after="40"/>
      </w:pPr>
      <w:r>
        <w:rPr>
          <w:rFonts w:ascii="Arial" w:hAnsi="Arial"/>
          <w:color w:val="0284C7"/>
          <w:sz w:val="24"/>
        </w:rPr>
        <w:t>32.4 Category 4: Supply Chain Domain &amp; Digital Twin Concepts (Q23 – Q29)</w:t>
      </w:r>
    </w:p>
    <w:p w14:paraId="11AA3994" w14:textId="77777777" w:rsidR="00D0006E" w:rsidRDefault="00000000">
      <w:pPr>
        <w:spacing w:after="70" w:line="269" w:lineRule="auto"/>
        <w:jc w:val="both"/>
      </w:pPr>
      <w:r>
        <w:rPr>
          <w:rFonts w:ascii="Calibri" w:hAnsi="Calibri"/>
          <w:b/>
          <w:color w:val="334155"/>
          <w:sz w:val="20"/>
        </w:rPr>
        <w:t xml:space="preserve">Q23: What is the Bullwhip Effect and how does NEXUS mitigate it? </w:t>
      </w:r>
      <w:r>
        <w:rPr>
          <w:rFonts w:ascii="Calibri" w:hAnsi="Calibri"/>
          <w:color w:val="1E293B"/>
          <w:sz w:val="20"/>
        </w:rPr>
        <w:t>The Bullwhip Effect is the amplification of demand variability as orders move upstream from retailer to manufacturer. NEXUS mitigates it by sharing synchronized XGBoost forward demand projections across all tiers, eliminating speculative over-ordering.</w:t>
      </w:r>
    </w:p>
    <w:p w14:paraId="4A6FA91F" w14:textId="77777777" w:rsidR="00D0006E" w:rsidRDefault="00000000">
      <w:pPr>
        <w:spacing w:after="70" w:line="269" w:lineRule="auto"/>
        <w:jc w:val="both"/>
      </w:pPr>
      <w:r>
        <w:rPr>
          <w:rFonts w:ascii="Calibri" w:hAnsi="Calibri"/>
          <w:b/>
          <w:color w:val="334155"/>
          <w:sz w:val="20"/>
        </w:rPr>
        <w:t xml:space="preserve">Q24: What is safety stock and how is it calculated? </w:t>
      </w:r>
      <w:r>
        <w:rPr>
          <w:rFonts w:ascii="Calibri" w:hAnsi="Calibri"/>
          <w:color w:val="1E293B"/>
          <w:sz w:val="20"/>
        </w:rPr>
        <w:t>Safety stock is buffer inventory held to protect against demand surges and lead-time delays: SS = Z_alpha * sqrt(LT_bar * sigma_D^2 + D_bar^2 * sigma_LT^2). NEXUS uses Z_alpha = 1.645 for a 95% service level.</w:t>
      </w:r>
    </w:p>
    <w:p w14:paraId="38B7F99B" w14:textId="77777777" w:rsidR="00D0006E" w:rsidRDefault="00000000">
      <w:pPr>
        <w:spacing w:after="70" w:line="269" w:lineRule="auto"/>
        <w:jc w:val="both"/>
      </w:pPr>
      <w:r>
        <w:rPr>
          <w:rFonts w:ascii="Calibri" w:hAnsi="Calibri"/>
          <w:b/>
          <w:color w:val="334155"/>
          <w:sz w:val="20"/>
        </w:rPr>
        <w:t xml:space="preserve">Q25: What is an inventory reorder point (ROP)? </w:t>
      </w:r>
      <w:r>
        <w:rPr>
          <w:rFonts w:ascii="Calibri" w:hAnsi="Calibri"/>
          <w:color w:val="1E293B"/>
          <w:sz w:val="20"/>
        </w:rPr>
        <w:t>The inventory level that triggers replenishment: ROP = (Average Daily Demand * Lead Time) + Safety Stock. When stock breaches ROP, NEXUS flags the SKU.</w:t>
      </w:r>
    </w:p>
    <w:p w14:paraId="04EF8601" w14:textId="77777777" w:rsidR="00D0006E" w:rsidRDefault="00000000">
      <w:pPr>
        <w:spacing w:after="70" w:line="269" w:lineRule="auto"/>
        <w:jc w:val="both"/>
      </w:pPr>
      <w:r>
        <w:rPr>
          <w:rFonts w:ascii="Calibri" w:hAnsi="Calibri"/>
          <w:b/>
          <w:color w:val="334155"/>
          <w:sz w:val="20"/>
        </w:rPr>
        <w:t xml:space="preserve">Q26: What is warehouse stock runway and why is it critical? </w:t>
      </w:r>
      <w:r>
        <w:rPr>
          <w:rFonts w:ascii="Calibri" w:hAnsi="Calibri"/>
          <w:color w:val="1E293B"/>
          <w:sz w:val="20"/>
        </w:rPr>
        <w:t>Runway Days = Current Stock / Average Daily Demand. In impact analysis, if runway is less than disruption duration, the warehouse will stock out before the supplier recovers, requiring emergency reallocation.</w:t>
      </w:r>
    </w:p>
    <w:p w14:paraId="73F48DE8" w14:textId="77777777" w:rsidR="00D0006E" w:rsidRDefault="00000000">
      <w:pPr>
        <w:spacing w:after="70" w:line="269" w:lineRule="auto"/>
        <w:jc w:val="both"/>
      </w:pPr>
      <w:r>
        <w:rPr>
          <w:rFonts w:ascii="Calibri" w:hAnsi="Calibri"/>
          <w:b/>
          <w:color w:val="334155"/>
          <w:sz w:val="20"/>
        </w:rPr>
        <w:t xml:space="preserve">Q27: What is the Indian Highway Tortuosity Factor? </w:t>
      </w:r>
      <w:r>
        <w:rPr>
          <w:rFonts w:ascii="Calibri" w:hAnsi="Calibri"/>
          <w:color w:val="1E293B"/>
          <w:sz w:val="20"/>
        </w:rPr>
        <w:t>Straight-line geodesic distance underestimates actual road distance due to terrain and highway layout. We apply an empirical tortuosity factor of 1.22x to Haversine distances to accurately reflect commercial Indian road transit.</w:t>
      </w:r>
    </w:p>
    <w:p w14:paraId="07F4EA4E" w14:textId="77777777" w:rsidR="00D0006E" w:rsidRDefault="00000000">
      <w:pPr>
        <w:spacing w:after="70" w:line="269" w:lineRule="auto"/>
        <w:jc w:val="both"/>
      </w:pPr>
      <w:r>
        <w:rPr>
          <w:rFonts w:ascii="Calibri" w:hAnsi="Calibri"/>
          <w:b/>
          <w:color w:val="334155"/>
          <w:sz w:val="20"/>
        </w:rPr>
        <w:t xml:space="preserve">Q28: Why are commercial freight speeds different for Road, Rail, and Air? </w:t>
      </w:r>
      <w:r>
        <w:rPr>
          <w:rFonts w:ascii="Calibri" w:hAnsi="Calibri"/>
          <w:color w:val="1E293B"/>
          <w:sz w:val="20"/>
        </w:rPr>
        <w:t>In India, road freight averages 40 km/h with 10 hr/day driving windows (400 km/day). Rail freight averages 550 km/day including yard marshalling. Air express delivers within 1 day domestically.</w:t>
      </w:r>
    </w:p>
    <w:p w14:paraId="59CD70E6" w14:textId="77777777" w:rsidR="00D0006E" w:rsidRDefault="00000000">
      <w:pPr>
        <w:spacing w:after="70" w:line="269" w:lineRule="auto"/>
        <w:jc w:val="both"/>
      </w:pPr>
      <w:r>
        <w:rPr>
          <w:rFonts w:ascii="Calibri" w:hAnsi="Calibri"/>
          <w:b/>
          <w:color w:val="334155"/>
          <w:sz w:val="20"/>
        </w:rPr>
        <w:t xml:space="preserve">Q29: What is Betweenness Centrality in supply chain networks? </w:t>
      </w:r>
      <w:r>
        <w:rPr>
          <w:rFonts w:ascii="Calibri" w:hAnsi="Calibri"/>
          <w:color w:val="1E293B"/>
          <w:sz w:val="20"/>
        </w:rPr>
        <w:t>It measures the fraction of all shortest network paths passing through a specific node. High betweenness nodes (e.g. Bhiwandi or Nagpur) are critical transit chokepoints that can paralyze the network if congested.</w:t>
      </w:r>
    </w:p>
    <w:p w14:paraId="39711B18" w14:textId="77777777" w:rsidR="00D0006E" w:rsidRDefault="00000000">
      <w:pPr>
        <w:pStyle w:val="Heading2"/>
        <w:spacing w:before="180" w:after="40"/>
      </w:pPr>
      <w:r>
        <w:rPr>
          <w:rFonts w:ascii="Arial" w:hAnsi="Arial"/>
          <w:color w:val="0284C7"/>
          <w:sz w:val="24"/>
        </w:rPr>
        <w:t>32.5 Category 5: Mathematical Optimization &amp; Google OR-Tools (Q30 – Q37)</w:t>
      </w:r>
    </w:p>
    <w:p w14:paraId="43294501" w14:textId="77777777" w:rsidR="00D0006E" w:rsidRDefault="00000000">
      <w:pPr>
        <w:spacing w:after="70" w:line="269" w:lineRule="auto"/>
        <w:jc w:val="both"/>
      </w:pPr>
      <w:r>
        <w:rPr>
          <w:rFonts w:ascii="Calibri" w:hAnsi="Calibri"/>
          <w:b/>
          <w:color w:val="334155"/>
          <w:sz w:val="20"/>
        </w:rPr>
        <w:t xml:space="preserve">Q30: What is Linear Programming (LP)? </w:t>
      </w:r>
      <w:r>
        <w:rPr>
          <w:rFonts w:ascii="Calibri" w:hAnsi="Calibri"/>
          <w:color w:val="1E293B"/>
          <w:sz w:val="20"/>
        </w:rPr>
        <w:t>Linear Programming is a mathematical method for determining a way to achieve the best outcome (minimizing cost) in a model whose requirements are represented by linear relationships.</w:t>
      </w:r>
    </w:p>
    <w:p w14:paraId="214916AD" w14:textId="77777777" w:rsidR="00D0006E" w:rsidRDefault="00000000">
      <w:pPr>
        <w:spacing w:after="70" w:line="269" w:lineRule="auto"/>
        <w:jc w:val="both"/>
      </w:pPr>
      <w:r>
        <w:rPr>
          <w:rFonts w:ascii="Calibri" w:hAnsi="Calibri"/>
          <w:b/>
          <w:color w:val="334155"/>
          <w:sz w:val="20"/>
        </w:rPr>
        <w:t xml:space="preserve">Q31: Why Google OR-Tools GLOP instead of Mixed-Integer Programming (MIP)? </w:t>
      </w:r>
      <w:r>
        <w:rPr>
          <w:rFonts w:ascii="Calibri" w:hAnsi="Calibri"/>
          <w:color w:val="1E293B"/>
          <w:sz w:val="20"/>
        </w:rPr>
        <w:t>Google OR-Tools GLOP solves continuous linear programs using an optimized C++ simplex basis in ~11 milliseconds. Continuous flow is ideal for aggregate bulk logistics, whereas MIP with integer variables takes significantly longer.</w:t>
      </w:r>
    </w:p>
    <w:p w14:paraId="0BF7A020" w14:textId="77777777" w:rsidR="00D0006E" w:rsidRDefault="00000000">
      <w:pPr>
        <w:spacing w:after="70" w:line="269" w:lineRule="auto"/>
        <w:jc w:val="both"/>
      </w:pPr>
      <w:r>
        <w:rPr>
          <w:rFonts w:ascii="Calibri" w:hAnsi="Calibri"/>
          <w:b/>
          <w:color w:val="334155"/>
          <w:sz w:val="20"/>
        </w:rPr>
        <w:t xml:space="preserve">Q32: What are the decision variables in your LP model? </w:t>
      </w:r>
      <w:r>
        <w:rPr>
          <w:rFonts w:ascii="Calibri" w:hAnsi="Calibri"/>
          <w:color w:val="1E293B"/>
          <w:sz w:val="20"/>
        </w:rPr>
        <w:t>X(s, w): units shipped from Supplier s to Warehouse w; Y(w, d): units shipped from Warehouse w to Demand Zone d; and U(d): unmet shortage at Demand Zone d.</w:t>
      </w:r>
    </w:p>
    <w:p w14:paraId="35C6A4B9" w14:textId="77777777" w:rsidR="00D0006E" w:rsidRDefault="00000000">
      <w:pPr>
        <w:spacing w:after="70" w:line="269" w:lineRule="auto"/>
        <w:jc w:val="both"/>
      </w:pPr>
      <w:r>
        <w:rPr>
          <w:rFonts w:ascii="Calibri" w:hAnsi="Calibri"/>
          <w:b/>
          <w:color w:val="334155"/>
          <w:sz w:val="20"/>
        </w:rPr>
        <w:t xml:space="preserve">Q33: What is the warehouse flow conservation constraint? </w:t>
      </w:r>
      <w:r>
        <w:rPr>
          <w:rFonts w:ascii="Calibri" w:hAnsi="Calibri"/>
          <w:color w:val="1E293B"/>
          <w:sz w:val="20"/>
        </w:rPr>
        <w:t>It ensures that a warehouse cannot ship more goods than it receives: sum_d Y(w, d) &lt;= sum_s X(s, w) for all warehouses w.</w:t>
      </w:r>
    </w:p>
    <w:p w14:paraId="20AA106C" w14:textId="77777777" w:rsidR="00D0006E" w:rsidRDefault="00000000">
      <w:pPr>
        <w:spacing w:after="70" w:line="269" w:lineRule="auto"/>
        <w:jc w:val="both"/>
      </w:pPr>
      <w:r>
        <w:rPr>
          <w:rFonts w:ascii="Calibri" w:hAnsi="Calibri"/>
          <w:b/>
          <w:color w:val="334155"/>
          <w:sz w:val="20"/>
        </w:rPr>
        <w:t xml:space="preserve">Q34: What is the shortage penalty and why is it set to INR 350/unit? </w:t>
      </w:r>
      <w:r>
        <w:rPr>
          <w:rFonts w:ascii="Calibri" w:hAnsi="Calibri"/>
          <w:color w:val="1E293B"/>
          <w:sz w:val="20"/>
        </w:rPr>
        <w:t>Shortage penalty represents contractual SLA fines, lost customer goodwill, and expedited emergency freight incurred when customer demand is unmet. Setting it to INR 350 ensures the optimizer aggressively prioritizes fulfilling demand over saving small freight increments.</w:t>
      </w:r>
    </w:p>
    <w:p w14:paraId="3744B017" w14:textId="77777777" w:rsidR="00D0006E" w:rsidRDefault="00000000">
      <w:pPr>
        <w:spacing w:after="70" w:line="269" w:lineRule="auto"/>
        <w:jc w:val="both"/>
      </w:pPr>
      <w:r>
        <w:rPr>
          <w:rFonts w:ascii="Calibri" w:hAnsi="Calibri"/>
          <w:b/>
          <w:color w:val="334155"/>
          <w:sz w:val="20"/>
        </w:rPr>
        <w:t xml:space="preserve">Q35: How does the optimizer account for supplier risk? </w:t>
      </w:r>
      <w:r>
        <w:rPr>
          <w:rFonts w:ascii="Calibri" w:hAnsi="Calibri"/>
          <w:color w:val="1E293B"/>
          <w:sz w:val="20"/>
        </w:rPr>
        <w:t>The objective includes a risk penalty term: lambda_risk * risk_score * X(s, w). Suppliers with high risk scores are penalized, encouraging the solver to favor resilient vendors unless cheaper alternatives are exhausted.</w:t>
      </w:r>
    </w:p>
    <w:p w14:paraId="61242650" w14:textId="77777777" w:rsidR="00D0006E" w:rsidRDefault="00000000">
      <w:pPr>
        <w:spacing w:after="70" w:line="269" w:lineRule="auto"/>
        <w:jc w:val="both"/>
      </w:pPr>
      <w:r>
        <w:rPr>
          <w:rFonts w:ascii="Calibri" w:hAnsi="Calibri"/>
          <w:b/>
          <w:color w:val="334155"/>
          <w:sz w:val="20"/>
        </w:rPr>
        <w:t xml:space="preserve">Q36: How does NEXUS achieve 53.89% cost reduction in the demo scenario? </w:t>
      </w:r>
      <w:r>
        <w:rPr>
          <w:rFonts w:ascii="Calibri" w:hAnsi="Calibri"/>
          <w:color w:val="1E293B"/>
          <w:sz w:val="20"/>
        </w:rPr>
        <w:t>In the baseline heuristic, the loss of SUP_001 causes 74,967 units of unmet demand, generating INR 26.2M in shortage penalties. NEXUS spends an additional INR 4.4M on higher freight and secondary procurement to completely eliminate all shortages, achieving INR 22.5M in net savings.</w:t>
      </w:r>
    </w:p>
    <w:p w14:paraId="42DEC199" w14:textId="77777777" w:rsidR="00D0006E" w:rsidRDefault="00000000">
      <w:pPr>
        <w:spacing w:after="70" w:line="269" w:lineRule="auto"/>
        <w:jc w:val="both"/>
      </w:pPr>
      <w:r>
        <w:rPr>
          <w:rFonts w:ascii="Calibri" w:hAnsi="Calibri"/>
          <w:b/>
          <w:color w:val="334155"/>
          <w:sz w:val="20"/>
        </w:rPr>
        <w:t xml:space="preserve">Q37: What is the solver status returned by GLOP? </w:t>
      </w:r>
      <w:r>
        <w:rPr>
          <w:rFonts w:ascii="Calibri" w:hAnsi="Calibri"/>
          <w:color w:val="1E293B"/>
          <w:sz w:val="20"/>
        </w:rPr>
        <w:t>GLOP returns pywraplp.Solver.OPTIMAL (code 0) when a globally optimal solution satisfying all constraints is proved, or INFEASIBLE if constraints conflict.</w:t>
      </w:r>
    </w:p>
    <w:p w14:paraId="76B5F20E" w14:textId="77777777" w:rsidR="00D0006E" w:rsidRDefault="00000000">
      <w:pPr>
        <w:pStyle w:val="Heading2"/>
        <w:spacing w:before="180" w:after="40"/>
      </w:pPr>
      <w:r>
        <w:rPr>
          <w:rFonts w:ascii="Arial" w:hAnsi="Arial"/>
          <w:color w:val="0284C7"/>
          <w:sz w:val="24"/>
        </w:rPr>
        <w:t>32.6 Category 6: Software Engineering, APIs &amp; Verification (Q38 – Q44)</w:t>
      </w:r>
    </w:p>
    <w:p w14:paraId="3D13FD5F" w14:textId="77777777" w:rsidR="00D0006E" w:rsidRDefault="00000000">
      <w:pPr>
        <w:spacing w:after="70" w:line="269" w:lineRule="auto"/>
        <w:jc w:val="both"/>
      </w:pPr>
      <w:r>
        <w:rPr>
          <w:rFonts w:ascii="Calibri" w:hAnsi="Calibri"/>
          <w:b/>
          <w:color w:val="334155"/>
          <w:sz w:val="20"/>
        </w:rPr>
        <w:t xml:space="preserve">Q38: How do Pydantic v2 schemas improve reliability? </w:t>
      </w:r>
      <w:r>
        <w:rPr>
          <w:rFonts w:ascii="Calibri" w:hAnsi="Calibri"/>
          <w:color w:val="1E293B"/>
          <w:sz w:val="20"/>
        </w:rPr>
        <w:t>Pydantic validates types and value bounds at runtime. If an API client submits negative capacity or an invalid enum, Pydantic immediately returns HTTP 422 with a structured error explanation before any Python code fails.</w:t>
      </w:r>
    </w:p>
    <w:p w14:paraId="42EBE9C6" w14:textId="77777777" w:rsidR="00D0006E" w:rsidRDefault="00000000">
      <w:pPr>
        <w:spacing w:after="70" w:line="269" w:lineRule="auto"/>
        <w:jc w:val="both"/>
      </w:pPr>
      <w:r>
        <w:rPr>
          <w:rFonts w:ascii="Calibri" w:hAnsi="Calibri"/>
          <w:b/>
          <w:color w:val="334155"/>
          <w:sz w:val="20"/>
        </w:rPr>
        <w:t xml:space="preserve">Q39: What test coverage exists in the repository? </w:t>
      </w:r>
      <w:r>
        <w:rPr>
          <w:rFonts w:ascii="Calibri" w:hAnsi="Calibri"/>
          <w:color w:val="1E293B"/>
          <w:sz w:val="20"/>
        </w:rPr>
        <w:t>We have 29 backend Pytest tests covering the data pipeline, forecasting, risk modeling, anomaly detection, impact traversal, simulation, optimization, and API endpoints. We also have 10 frontend Vitest tests covering formatters and component rendering. All 39 tests pass with 100% success.</w:t>
      </w:r>
    </w:p>
    <w:p w14:paraId="6F74169C" w14:textId="77777777" w:rsidR="00D0006E" w:rsidRDefault="00000000">
      <w:pPr>
        <w:spacing w:after="70" w:line="269" w:lineRule="auto"/>
        <w:jc w:val="both"/>
      </w:pPr>
      <w:r>
        <w:rPr>
          <w:rFonts w:ascii="Calibri" w:hAnsi="Calibri"/>
          <w:b/>
          <w:color w:val="334155"/>
          <w:sz w:val="20"/>
        </w:rPr>
        <w:t xml:space="preserve">Q40: How does Vite proxy API requests to FastAPI? </w:t>
      </w:r>
      <w:r>
        <w:rPr>
          <w:rFonts w:ascii="Calibri" w:hAnsi="Calibri"/>
          <w:color w:val="1E293B"/>
          <w:sz w:val="20"/>
        </w:rPr>
        <w:t>In `vite.config.ts`, the development server proxies `/api` and `/health` requests to `http://127.0.0.1:8000`, eliminating CORS issues during development.</w:t>
      </w:r>
    </w:p>
    <w:p w14:paraId="53945C07" w14:textId="77777777" w:rsidR="00D0006E" w:rsidRDefault="00000000">
      <w:pPr>
        <w:spacing w:after="70" w:line="269" w:lineRule="auto"/>
        <w:jc w:val="both"/>
      </w:pPr>
      <w:r>
        <w:rPr>
          <w:rFonts w:ascii="Calibri" w:hAnsi="Calibri"/>
          <w:b/>
          <w:color w:val="334155"/>
          <w:sz w:val="20"/>
        </w:rPr>
        <w:t xml:space="preserve">Q41: How did you optimize frontend bundle size? </w:t>
      </w:r>
      <w:r>
        <w:rPr>
          <w:rFonts w:ascii="Calibri" w:hAnsi="Calibri"/>
          <w:color w:val="1E293B"/>
          <w:sz w:val="20"/>
        </w:rPr>
        <w:t>We used `React.lazy` and `Suspense` in `App.tsx` to code-split the 8 major views. The heavy Leaflet map (163 kB) and Recharts library (360 kB) are only loaded when visiting their specific pages, slashing initial app shell size to 365 kB (117 kB gzipped).</w:t>
      </w:r>
    </w:p>
    <w:p w14:paraId="7D9B4E08" w14:textId="77777777" w:rsidR="00D0006E" w:rsidRDefault="00000000">
      <w:pPr>
        <w:spacing w:after="70" w:line="269" w:lineRule="auto"/>
        <w:jc w:val="both"/>
      </w:pPr>
      <w:r>
        <w:rPr>
          <w:rFonts w:ascii="Calibri" w:hAnsi="Calibri"/>
          <w:b/>
          <w:color w:val="334155"/>
          <w:sz w:val="20"/>
        </w:rPr>
        <w:t xml:space="preserve">Q42: What is the Plan Robustness Index formula? </w:t>
      </w:r>
      <w:r>
        <w:rPr>
          <w:rFonts w:ascii="Calibri" w:hAnsi="Calibri"/>
          <w:color w:val="1E293B"/>
          <w:sz w:val="20"/>
        </w:rPr>
        <w:t>Index = I(OPTIMAL) * (0.55 * ServiceLevel + 0.45 * (Shortage Avoided / Base Shortage)). It is evaluated directly from solver optimality, achieved service level, and mitigated shortage ratio, clamped between 0.50 and 0.98.</w:t>
      </w:r>
    </w:p>
    <w:p w14:paraId="4A0D92C6" w14:textId="77777777" w:rsidR="00D0006E" w:rsidRDefault="00000000">
      <w:pPr>
        <w:spacing w:after="70" w:line="269" w:lineRule="auto"/>
        <w:jc w:val="both"/>
      </w:pPr>
      <w:r>
        <w:rPr>
          <w:rFonts w:ascii="Calibri" w:hAnsi="Calibri"/>
          <w:b/>
          <w:color w:val="334155"/>
          <w:sz w:val="20"/>
        </w:rPr>
        <w:t xml:space="preserve">Q43: How is structured logging implemented? </w:t>
      </w:r>
      <w:r>
        <w:rPr>
          <w:rFonts w:ascii="Calibri" w:hAnsi="Calibri"/>
          <w:color w:val="1E293B"/>
          <w:sz w:val="20"/>
        </w:rPr>
        <w:t>We use a custom logger in `backend/app/utils/logger.py` that formats log messages with timestamps, log levels, module names, and transaction IDs.</w:t>
      </w:r>
    </w:p>
    <w:p w14:paraId="05C4982A" w14:textId="77777777" w:rsidR="00D0006E" w:rsidRDefault="00000000">
      <w:pPr>
        <w:spacing w:after="70" w:line="269" w:lineRule="auto"/>
        <w:jc w:val="both"/>
      </w:pPr>
      <w:r>
        <w:rPr>
          <w:rFonts w:ascii="Calibri" w:hAnsi="Calibri"/>
          <w:b/>
          <w:color w:val="334155"/>
          <w:sz w:val="20"/>
        </w:rPr>
        <w:t xml:space="preserve">Q44: What happens if an unhandled exception occurs in FastAPI? </w:t>
      </w:r>
      <w:r>
        <w:rPr>
          <w:rFonts w:ascii="Calibri" w:hAnsi="Calibri"/>
          <w:color w:val="1E293B"/>
          <w:sz w:val="20"/>
        </w:rPr>
        <w:t>A global `@app.exception_handler(Exception)` intercepts the exception, logs the error, and returns a standardized HTTP 500 JSON response with detail message, preventing server crashes and obscuring internal stack traces.</w:t>
      </w:r>
    </w:p>
    <w:p w14:paraId="620E3BC1" w14:textId="77777777" w:rsidR="00D0006E" w:rsidRDefault="00000000">
      <w:pPr>
        <w:pStyle w:val="Heading2"/>
        <w:spacing w:before="180" w:after="40"/>
      </w:pPr>
      <w:r>
        <w:rPr>
          <w:rFonts w:ascii="Arial" w:hAnsi="Arial"/>
          <w:color w:val="0284C7"/>
          <w:sz w:val="24"/>
        </w:rPr>
        <w:t>32.7 Category 7: Limitations &amp; Edge Cases (Q45 – Q50)</w:t>
      </w:r>
    </w:p>
    <w:p w14:paraId="5717334E" w14:textId="77777777" w:rsidR="00D0006E" w:rsidRDefault="00000000">
      <w:pPr>
        <w:spacing w:after="70" w:line="269" w:lineRule="auto"/>
        <w:jc w:val="both"/>
      </w:pPr>
      <w:r>
        <w:rPr>
          <w:rFonts w:ascii="Calibri" w:hAnsi="Calibri"/>
          <w:b/>
          <w:color w:val="334155"/>
          <w:sz w:val="20"/>
        </w:rPr>
        <w:t xml:space="preserve">Q45: Is NEXUS connected to live enterprise ERP systems? </w:t>
      </w:r>
      <w:r>
        <w:rPr>
          <w:rFonts w:ascii="Calibri" w:hAnsi="Calibri"/>
          <w:color w:val="1E293B"/>
          <w:sz w:val="20"/>
        </w:rPr>
        <w:t>No. NEXUS operates as an academic prototype. Live ERP and WMS dispatch is simulated via mock ingestion queues. In production, it would connect via SAP RFC/OData APIs or Oracle SCM connectors.</w:t>
      </w:r>
    </w:p>
    <w:p w14:paraId="30180929" w14:textId="77777777" w:rsidR="00D0006E" w:rsidRDefault="00000000">
      <w:pPr>
        <w:spacing w:after="70" w:line="269" w:lineRule="auto"/>
        <w:jc w:val="both"/>
      </w:pPr>
      <w:r>
        <w:rPr>
          <w:rFonts w:ascii="Calibri" w:hAnsi="Calibri"/>
          <w:b/>
          <w:color w:val="334155"/>
          <w:sz w:val="20"/>
        </w:rPr>
        <w:t xml:space="preserve">Q46: Is the Indian logistics network real? </w:t>
      </w:r>
      <w:r>
        <w:rPr>
          <w:rFonts w:ascii="Calibri" w:hAnsi="Calibri"/>
          <w:color w:val="1E293B"/>
          <w:sz w:val="20"/>
        </w:rPr>
        <w:t>The geocoded city coordinates and highway distances are authentic (Delhi, Pune, Sanand, etc.), but the specific vendor capacities and stock levels are a calibrated synthetic model. They do not represent proprietary internal corporate data.</w:t>
      </w:r>
    </w:p>
    <w:p w14:paraId="25242ADC" w14:textId="77777777" w:rsidR="00D0006E" w:rsidRDefault="00000000">
      <w:pPr>
        <w:spacing w:after="70" w:line="269" w:lineRule="auto"/>
        <w:jc w:val="both"/>
      </w:pPr>
      <w:r>
        <w:rPr>
          <w:rFonts w:ascii="Calibri" w:hAnsi="Calibri"/>
          <w:b/>
          <w:color w:val="334155"/>
          <w:sz w:val="20"/>
        </w:rPr>
        <w:t xml:space="preserve">Q47: Why is demand data aggregated weekly rather than daily? </w:t>
      </w:r>
      <w:r>
        <w:rPr>
          <w:rFonts w:ascii="Calibri" w:hAnsi="Calibri"/>
          <w:color w:val="1E293B"/>
          <w:sz w:val="20"/>
        </w:rPr>
        <w:t>The Walmart research dataset records sales at weekly intervals. Weekly aggregation is ideal for multi-week procurement, but daily and hourly queuing dynamics are abstracted.</w:t>
      </w:r>
    </w:p>
    <w:p w14:paraId="778CFFE7" w14:textId="77777777" w:rsidR="00D0006E" w:rsidRDefault="00000000">
      <w:pPr>
        <w:spacing w:after="70" w:line="269" w:lineRule="auto"/>
        <w:jc w:val="both"/>
      </w:pPr>
      <w:r>
        <w:rPr>
          <w:rFonts w:ascii="Calibri" w:hAnsi="Calibri"/>
          <w:b/>
          <w:color w:val="334155"/>
          <w:sz w:val="20"/>
        </w:rPr>
        <w:t xml:space="preserve">Q48: What are the limitations of continuous linear programming? </w:t>
      </w:r>
      <w:r>
        <w:rPr>
          <w:rFonts w:ascii="Calibri" w:hAnsi="Calibri"/>
          <w:color w:val="1E293B"/>
          <w:sz w:val="20"/>
        </w:rPr>
        <w:t>Continuous LP treats shipped goods as continuous variables. In real life, freight ships in discrete pallet or full-truckload (FTL) integer quantities. Upgrading to Mixed-Integer Linear Programming (MILP) is planned for future work.</w:t>
      </w:r>
    </w:p>
    <w:p w14:paraId="774233C8" w14:textId="77777777" w:rsidR="00D0006E" w:rsidRDefault="00000000">
      <w:pPr>
        <w:spacing w:after="70" w:line="269" w:lineRule="auto"/>
        <w:jc w:val="both"/>
      </w:pPr>
      <w:r>
        <w:rPr>
          <w:rFonts w:ascii="Calibri" w:hAnsi="Calibri"/>
          <w:b/>
          <w:color w:val="334155"/>
          <w:sz w:val="20"/>
        </w:rPr>
        <w:t xml:space="preserve">Q49: How does the system handle an infeasible optimization problem? </w:t>
      </w:r>
      <w:r>
        <w:rPr>
          <w:rFonts w:ascii="Calibri" w:hAnsi="Calibri"/>
          <w:color w:val="1E293B"/>
          <w:sz w:val="20"/>
        </w:rPr>
        <w:t>If total network capacity is strictly less than total demand, the shortage variable U_d absorbs the deficit at penalty cost, ensuring the LP always finds a feasible mathematical solution. If corridors are severed with no alternative paths, GLOP returns INFEASIBLE and NEXUS notifies the user.</w:t>
      </w:r>
    </w:p>
    <w:p w14:paraId="41C96B07" w14:textId="77777777" w:rsidR="00D0006E" w:rsidRDefault="00000000">
      <w:pPr>
        <w:spacing w:after="70" w:line="269" w:lineRule="auto"/>
        <w:jc w:val="both"/>
      </w:pPr>
      <w:r>
        <w:rPr>
          <w:rFonts w:ascii="Calibri" w:hAnsi="Calibri"/>
          <w:b/>
          <w:color w:val="334155"/>
          <w:sz w:val="20"/>
        </w:rPr>
        <w:t xml:space="preserve">Q50: Can NEXUS predict disruptions across Tier-3 and Tier-4 suppliers? </w:t>
      </w:r>
      <w:r>
        <w:rPr>
          <w:rFonts w:ascii="Calibri" w:hAnsi="Calibri"/>
          <w:color w:val="1E293B"/>
          <w:sz w:val="20"/>
        </w:rPr>
        <w:t>Currently, NEXUS models Tier-1 component and Tier-2 raw material vendors. Deep Tier-4 extraction nodes (mining, chemical refining) are outside the current scope.</w:t>
      </w:r>
    </w:p>
    <w:p w14:paraId="671BD09F" w14:textId="77777777" w:rsidR="00D0006E" w:rsidRDefault="00000000">
      <w:pPr>
        <w:pStyle w:val="Heading2"/>
        <w:spacing w:before="180" w:after="40"/>
      </w:pPr>
      <w:r>
        <w:rPr>
          <w:rFonts w:ascii="Arial" w:hAnsi="Arial"/>
          <w:color w:val="0284C7"/>
          <w:sz w:val="24"/>
        </w:rPr>
        <w:t>32.8 Category 8: Business Value &amp; Industry Impact (Q51 – Q55)</w:t>
      </w:r>
    </w:p>
    <w:p w14:paraId="311F3EE0" w14:textId="77777777" w:rsidR="00D0006E" w:rsidRDefault="00000000">
      <w:pPr>
        <w:spacing w:after="70" w:line="269" w:lineRule="auto"/>
        <w:jc w:val="both"/>
      </w:pPr>
      <w:r>
        <w:rPr>
          <w:rFonts w:ascii="Calibri" w:hAnsi="Calibri"/>
          <w:b/>
          <w:color w:val="334155"/>
          <w:sz w:val="20"/>
        </w:rPr>
        <w:t xml:space="preserve">Q51: Who are the target buyers of NEXUS in an enterprise? </w:t>
      </w:r>
      <w:r>
        <w:rPr>
          <w:rFonts w:ascii="Calibri" w:hAnsi="Calibri"/>
          <w:color w:val="1E293B"/>
          <w:sz w:val="20"/>
        </w:rPr>
        <w:t>Chief Supply Chain Officers (CSCO), VP of Global Logistics, Strategic Procurement Directors, and Regional Inventory Planning Managers.</w:t>
      </w:r>
    </w:p>
    <w:p w14:paraId="16BBEC6C" w14:textId="77777777" w:rsidR="00D0006E" w:rsidRDefault="00000000">
      <w:pPr>
        <w:spacing w:after="70" w:line="269" w:lineRule="auto"/>
        <w:jc w:val="both"/>
      </w:pPr>
      <w:r>
        <w:rPr>
          <w:rFonts w:ascii="Calibri" w:hAnsi="Calibri"/>
          <w:b/>
          <w:color w:val="334155"/>
          <w:sz w:val="20"/>
        </w:rPr>
        <w:t xml:space="preserve">Q52: What is the financial return on investment (ROI) of NEXUS? </w:t>
      </w:r>
      <w:r>
        <w:rPr>
          <w:rFonts w:ascii="Calibri" w:hAnsi="Calibri"/>
          <w:color w:val="1E293B"/>
          <w:sz w:val="20"/>
        </w:rPr>
        <w:t>In our demonstrated stress scenario, NEXUS saved INR 22.5M in avoided SLA penalties on a single 10-day disruption. For large manufacturing enterprises experiencing multiple annual disruptions, annual savings can exceed hundreds of millions of INR.</w:t>
      </w:r>
    </w:p>
    <w:p w14:paraId="4269A4EE" w14:textId="77777777" w:rsidR="00D0006E" w:rsidRDefault="00000000">
      <w:pPr>
        <w:spacing w:after="70" w:line="269" w:lineRule="auto"/>
        <w:jc w:val="both"/>
      </w:pPr>
      <w:r>
        <w:rPr>
          <w:rFonts w:ascii="Calibri" w:hAnsi="Calibri"/>
          <w:b/>
          <w:color w:val="334155"/>
          <w:sz w:val="20"/>
        </w:rPr>
        <w:t xml:space="preserve">Q53: How does NEXUS assist procurement teams during calm periods? </w:t>
      </w:r>
      <w:r>
        <w:rPr>
          <w:rFonts w:ascii="Calibri" w:hAnsi="Calibri"/>
          <w:color w:val="1E293B"/>
          <w:sz w:val="20"/>
        </w:rPr>
        <w:t>During normal operations, the Risk Command Center continuously scores vendors. Procurement managers can identify suppliers exhibiting rising lead-time variability and renegotiate contracts or onboard secondary suppliers before failures occur.</w:t>
      </w:r>
    </w:p>
    <w:p w14:paraId="69E9130E" w14:textId="77777777" w:rsidR="00D0006E" w:rsidRDefault="00000000">
      <w:pPr>
        <w:spacing w:after="70" w:line="269" w:lineRule="auto"/>
        <w:jc w:val="both"/>
      </w:pPr>
      <w:r>
        <w:rPr>
          <w:rFonts w:ascii="Calibri" w:hAnsi="Calibri"/>
          <w:b/>
          <w:color w:val="334155"/>
          <w:sz w:val="20"/>
        </w:rPr>
        <w:t xml:space="preserve">Q54: How does NEXUS improve customer satisfaction? </w:t>
      </w:r>
      <w:r>
        <w:rPr>
          <w:rFonts w:ascii="Calibri" w:hAnsi="Calibri"/>
          <w:color w:val="1E293B"/>
          <w:sz w:val="20"/>
        </w:rPr>
        <w:t>By maintaining a 100.0% network service level during supplier shocks, NEXUS guarantees that consumer retail demand is satisfied on time, protecting brand reputation and market share.</w:t>
      </w:r>
    </w:p>
    <w:p w14:paraId="2D8CDCB3" w14:textId="77777777" w:rsidR="00D0006E" w:rsidRDefault="00000000">
      <w:pPr>
        <w:spacing w:after="70" w:line="269" w:lineRule="auto"/>
        <w:jc w:val="both"/>
      </w:pPr>
      <w:r>
        <w:rPr>
          <w:rFonts w:ascii="Calibri" w:hAnsi="Calibri"/>
          <w:b/>
          <w:color w:val="334155"/>
          <w:sz w:val="20"/>
        </w:rPr>
        <w:t xml:space="preserve">Q55: What makes NEXUS suitable for modern B.Tech Capstone evaluation? </w:t>
      </w:r>
      <w:r>
        <w:rPr>
          <w:rFonts w:ascii="Calibri" w:hAnsi="Calibri"/>
          <w:color w:val="1E293B"/>
          <w:sz w:val="20"/>
        </w:rPr>
        <w:t>It integrates the full spectrum of modern computer science and engineering: full-stack web engineering, REST API architecture, database design, gradient boosted machine learning, unsupervised anomaly detection, network graph theory, and mathematical linear programming, all verified with 100% passing tests.</w:t>
      </w:r>
    </w:p>
    <w:p w14:paraId="0FFB85FD" w14:textId="77777777" w:rsidR="00D0006E" w:rsidRDefault="00000000">
      <w:r>
        <w:br w:type="page"/>
      </w:r>
    </w:p>
    <w:p w14:paraId="3F4FEEE9" w14:textId="77777777" w:rsidR="00D0006E" w:rsidRDefault="00000000">
      <w:pPr>
        <w:pStyle w:val="Heading1"/>
        <w:spacing w:before="280" w:after="60"/>
      </w:pPr>
      <w:r>
        <w:rPr>
          <w:rFonts w:ascii="Arial" w:hAnsi="Arial"/>
          <w:color w:val="1E3A8A"/>
          <w:sz w:val="30"/>
        </w:rPr>
        <w:t>33. Technical Glossary</w:t>
      </w:r>
    </w:p>
    <w:p w14:paraId="788D3CBA" w14:textId="77777777" w:rsidR="00D0006E" w:rsidRDefault="00000000">
      <w:pPr>
        <w:spacing w:after="70" w:line="269" w:lineRule="auto"/>
        <w:jc w:val="both"/>
      </w:pPr>
      <w:r>
        <w:rPr>
          <w:rFonts w:ascii="Calibri" w:hAnsi="Calibri"/>
          <w:color w:val="1E293B"/>
          <w:sz w:val="20"/>
        </w:rPr>
        <w:t>Comprehensive definitions of technical supply chain engineering, machine learning, and operations research terminology used throughout this report:</w:t>
      </w:r>
    </w:p>
    <w:p w14:paraId="5D5FB4D6" w14:textId="77777777" w:rsidR="00D0006E" w:rsidRDefault="00000000">
      <w:pPr>
        <w:keepNext/>
        <w:spacing w:before="100" w:after="40"/>
      </w:pPr>
      <w:r>
        <w:rPr>
          <w:rFonts w:ascii="Calibri" w:hAnsi="Calibri"/>
          <w:b/>
          <w:color w:val="334155"/>
          <w:sz w:val="19"/>
        </w:rPr>
        <w:t>Table 33.1 — Technical Glossary of Supply Chain &amp; Machine Learning Terminology</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814"/>
        <w:gridCol w:w="6330"/>
      </w:tblGrid>
      <w:tr w:rsidR="00D0006E" w14:paraId="52822F00" w14:textId="77777777">
        <w:trPr>
          <w:jc w:val="center"/>
        </w:trPr>
        <w:tc>
          <w:tcPr>
            <w:tcW w:w="2814" w:type="dxa"/>
            <w:shd w:val="clear" w:color="auto" w:fill="0F172A"/>
            <w:tcMar>
              <w:top w:w="35" w:type="dxa"/>
              <w:left w:w="70" w:type="dxa"/>
              <w:bottom w:w="35" w:type="dxa"/>
              <w:right w:w="70" w:type="dxa"/>
            </w:tcMar>
          </w:tcPr>
          <w:p w14:paraId="3BA96CF4" w14:textId="77777777" w:rsidR="00D0006E" w:rsidRDefault="00000000">
            <w:pPr>
              <w:spacing w:before="20" w:after="20"/>
            </w:pPr>
            <w:r>
              <w:rPr>
                <w:rFonts w:ascii="Calibri" w:hAnsi="Calibri"/>
                <w:b/>
                <w:color w:val="FFFFFF"/>
                <w:sz w:val="18"/>
              </w:rPr>
              <w:t>Technical Term</w:t>
            </w:r>
          </w:p>
        </w:tc>
        <w:tc>
          <w:tcPr>
            <w:tcW w:w="6330" w:type="dxa"/>
            <w:shd w:val="clear" w:color="auto" w:fill="0F172A"/>
            <w:tcMar>
              <w:top w:w="35" w:type="dxa"/>
              <w:left w:w="70" w:type="dxa"/>
              <w:bottom w:w="35" w:type="dxa"/>
              <w:right w:w="70" w:type="dxa"/>
            </w:tcMar>
          </w:tcPr>
          <w:p w14:paraId="6DC5A61A" w14:textId="77777777" w:rsidR="00D0006E" w:rsidRDefault="00000000">
            <w:pPr>
              <w:spacing w:before="20" w:after="20"/>
            </w:pPr>
            <w:r>
              <w:rPr>
                <w:rFonts w:ascii="Calibri" w:hAnsi="Calibri"/>
                <w:b/>
                <w:color w:val="FFFFFF"/>
                <w:sz w:val="18"/>
              </w:rPr>
              <w:t>Formal Definition &amp; Operational Context</w:t>
            </w:r>
          </w:p>
        </w:tc>
      </w:tr>
      <w:tr w:rsidR="00D0006E" w14:paraId="26AEEB2A" w14:textId="77777777">
        <w:trPr>
          <w:jc w:val="center"/>
        </w:trPr>
        <w:tc>
          <w:tcPr>
            <w:tcW w:w="2814" w:type="dxa"/>
            <w:shd w:val="clear" w:color="auto" w:fill="FFFFFF"/>
            <w:tcMar>
              <w:top w:w="22" w:type="dxa"/>
              <w:left w:w="70" w:type="dxa"/>
              <w:bottom w:w="22" w:type="dxa"/>
              <w:right w:w="70" w:type="dxa"/>
            </w:tcMar>
          </w:tcPr>
          <w:p w14:paraId="67520111" w14:textId="77777777" w:rsidR="00D0006E" w:rsidRDefault="00000000">
            <w:pPr>
              <w:spacing w:before="10" w:after="10" w:line="240" w:lineRule="auto"/>
            </w:pPr>
            <w:r>
              <w:rPr>
                <w:rFonts w:ascii="Calibri" w:hAnsi="Calibri"/>
                <w:color w:val="1E293B"/>
                <w:sz w:val="17"/>
              </w:rPr>
              <w:t>Bullwhip Effect</w:t>
            </w:r>
          </w:p>
        </w:tc>
        <w:tc>
          <w:tcPr>
            <w:tcW w:w="6330" w:type="dxa"/>
            <w:shd w:val="clear" w:color="auto" w:fill="FFFFFF"/>
            <w:tcMar>
              <w:top w:w="22" w:type="dxa"/>
              <w:left w:w="70" w:type="dxa"/>
              <w:bottom w:w="22" w:type="dxa"/>
              <w:right w:w="70" w:type="dxa"/>
            </w:tcMar>
          </w:tcPr>
          <w:p w14:paraId="4FFFE2DC" w14:textId="77777777" w:rsidR="00D0006E" w:rsidRDefault="00000000">
            <w:pPr>
              <w:spacing w:before="10" w:after="10" w:line="240" w:lineRule="auto"/>
            </w:pPr>
            <w:r>
              <w:rPr>
                <w:rFonts w:ascii="Calibri" w:hAnsi="Calibri"/>
                <w:color w:val="1E293B"/>
                <w:sz w:val="17"/>
              </w:rPr>
              <w:t>The phenomenon where small fluctuations in retail demand cause increasingly larger swings in demand as orders move upstream to wholesale, manufacturing, and raw material tiers.</w:t>
            </w:r>
          </w:p>
        </w:tc>
      </w:tr>
      <w:tr w:rsidR="00D0006E" w14:paraId="1B1EACCA" w14:textId="77777777">
        <w:trPr>
          <w:jc w:val="center"/>
        </w:trPr>
        <w:tc>
          <w:tcPr>
            <w:tcW w:w="2814" w:type="dxa"/>
            <w:shd w:val="clear" w:color="auto" w:fill="F8FAFC"/>
            <w:tcMar>
              <w:top w:w="22" w:type="dxa"/>
              <w:left w:w="70" w:type="dxa"/>
              <w:bottom w:w="22" w:type="dxa"/>
              <w:right w:w="70" w:type="dxa"/>
            </w:tcMar>
          </w:tcPr>
          <w:p w14:paraId="1F806A8C" w14:textId="77777777" w:rsidR="00D0006E" w:rsidRDefault="00000000">
            <w:pPr>
              <w:spacing w:before="10" w:after="10" w:line="240" w:lineRule="auto"/>
            </w:pPr>
            <w:r>
              <w:rPr>
                <w:rFonts w:ascii="Calibri" w:hAnsi="Calibri"/>
                <w:color w:val="1E293B"/>
                <w:sz w:val="17"/>
              </w:rPr>
              <w:t>Cascading Impact</w:t>
            </w:r>
          </w:p>
        </w:tc>
        <w:tc>
          <w:tcPr>
            <w:tcW w:w="6330" w:type="dxa"/>
            <w:shd w:val="clear" w:color="auto" w:fill="F8FAFC"/>
            <w:tcMar>
              <w:top w:w="22" w:type="dxa"/>
              <w:left w:w="70" w:type="dxa"/>
              <w:bottom w:w="22" w:type="dxa"/>
              <w:right w:w="70" w:type="dxa"/>
            </w:tcMar>
          </w:tcPr>
          <w:p w14:paraId="1C8450DB" w14:textId="77777777" w:rsidR="00D0006E" w:rsidRDefault="00000000">
            <w:pPr>
              <w:spacing w:before="10" w:after="10" w:line="240" w:lineRule="auto"/>
            </w:pPr>
            <w:r>
              <w:rPr>
                <w:rFonts w:ascii="Calibri" w:hAnsi="Calibri"/>
                <w:color w:val="1E293B"/>
                <w:sz w:val="17"/>
              </w:rPr>
              <w:t>The sequential propagation of an operational failure from an upstream supplier through dependent bills of materials, transit corridors, warehouses, and ultimately to retail consumers.</w:t>
            </w:r>
          </w:p>
        </w:tc>
      </w:tr>
      <w:tr w:rsidR="00D0006E" w14:paraId="1A1F7D0F" w14:textId="77777777">
        <w:trPr>
          <w:jc w:val="center"/>
        </w:trPr>
        <w:tc>
          <w:tcPr>
            <w:tcW w:w="2814" w:type="dxa"/>
            <w:shd w:val="clear" w:color="auto" w:fill="FFFFFF"/>
            <w:tcMar>
              <w:top w:w="22" w:type="dxa"/>
              <w:left w:w="70" w:type="dxa"/>
              <w:bottom w:w="22" w:type="dxa"/>
              <w:right w:w="70" w:type="dxa"/>
            </w:tcMar>
          </w:tcPr>
          <w:p w14:paraId="02D782F3" w14:textId="77777777" w:rsidR="00D0006E" w:rsidRDefault="00000000">
            <w:pPr>
              <w:spacing w:before="10" w:after="10" w:line="240" w:lineRule="auto"/>
            </w:pPr>
            <w:r>
              <w:rPr>
                <w:rFonts w:ascii="Calibri" w:hAnsi="Calibri"/>
                <w:color w:val="1E293B"/>
                <w:sz w:val="17"/>
              </w:rPr>
              <w:t>Decision Intelligence</w:t>
            </w:r>
          </w:p>
        </w:tc>
        <w:tc>
          <w:tcPr>
            <w:tcW w:w="6330" w:type="dxa"/>
            <w:shd w:val="clear" w:color="auto" w:fill="FFFFFF"/>
            <w:tcMar>
              <w:top w:w="22" w:type="dxa"/>
              <w:left w:w="70" w:type="dxa"/>
              <w:bottom w:w="22" w:type="dxa"/>
              <w:right w:w="70" w:type="dxa"/>
            </w:tcMar>
          </w:tcPr>
          <w:p w14:paraId="20C75548" w14:textId="77777777" w:rsidR="00D0006E" w:rsidRDefault="00000000">
            <w:pPr>
              <w:spacing w:before="10" w:after="10" w:line="240" w:lineRule="auto"/>
            </w:pPr>
            <w:r>
              <w:rPr>
                <w:rFonts w:ascii="Calibri" w:hAnsi="Calibri"/>
                <w:color w:val="1E293B"/>
                <w:sz w:val="17"/>
              </w:rPr>
              <w:t>An emerging commercial engineering discipline combining business intelligence, predictive machine learning, and mathematical operations research to automate decision-making.</w:t>
            </w:r>
          </w:p>
        </w:tc>
      </w:tr>
      <w:tr w:rsidR="00D0006E" w14:paraId="6BB6D385" w14:textId="77777777">
        <w:trPr>
          <w:jc w:val="center"/>
        </w:trPr>
        <w:tc>
          <w:tcPr>
            <w:tcW w:w="2814" w:type="dxa"/>
            <w:shd w:val="clear" w:color="auto" w:fill="F8FAFC"/>
            <w:tcMar>
              <w:top w:w="22" w:type="dxa"/>
              <w:left w:w="70" w:type="dxa"/>
              <w:bottom w:w="22" w:type="dxa"/>
              <w:right w:w="70" w:type="dxa"/>
            </w:tcMar>
          </w:tcPr>
          <w:p w14:paraId="450D6105" w14:textId="77777777" w:rsidR="00D0006E" w:rsidRDefault="00000000">
            <w:pPr>
              <w:spacing w:before="10" w:after="10" w:line="240" w:lineRule="auto"/>
            </w:pPr>
            <w:r>
              <w:rPr>
                <w:rFonts w:ascii="Calibri" w:hAnsi="Calibri"/>
                <w:color w:val="1E293B"/>
                <w:sz w:val="17"/>
              </w:rPr>
              <w:t>Digital Supply Chain Twin</w:t>
            </w:r>
          </w:p>
        </w:tc>
        <w:tc>
          <w:tcPr>
            <w:tcW w:w="6330" w:type="dxa"/>
            <w:shd w:val="clear" w:color="auto" w:fill="F8FAFC"/>
            <w:tcMar>
              <w:top w:w="22" w:type="dxa"/>
              <w:left w:w="70" w:type="dxa"/>
              <w:bottom w:w="22" w:type="dxa"/>
              <w:right w:w="70" w:type="dxa"/>
            </w:tcMar>
          </w:tcPr>
          <w:p w14:paraId="2D4FDBFA" w14:textId="77777777" w:rsidR="00D0006E" w:rsidRDefault="00000000">
            <w:pPr>
              <w:spacing w:before="10" w:after="10" w:line="240" w:lineRule="auto"/>
            </w:pPr>
            <w:r>
              <w:rPr>
                <w:rFonts w:ascii="Calibri" w:hAnsi="Calibri"/>
                <w:color w:val="1E293B"/>
                <w:sz w:val="17"/>
              </w:rPr>
              <w:t>A dynamic, digital software model of an authentic physical logistics network tracking facility throughput, inventory levels, transit corridors, and geographic locations.</w:t>
            </w:r>
          </w:p>
        </w:tc>
      </w:tr>
      <w:tr w:rsidR="00D0006E" w14:paraId="7D7BE10D" w14:textId="77777777">
        <w:trPr>
          <w:jc w:val="center"/>
        </w:trPr>
        <w:tc>
          <w:tcPr>
            <w:tcW w:w="2814" w:type="dxa"/>
            <w:shd w:val="clear" w:color="auto" w:fill="FFFFFF"/>
            <w:tcMar>
              <w:top w:w="22" w:type="dxa"/>
              <w:left w:w="70" w:type="dxa"/>
              <w:bottom w:w="22" w:type="dxa"/>
              <w:right w:w="70" w:type="dxa"/>
            </w:tcMar>
          </w:tcPr>
          <w:p w14:paraId="5FDD7D04" w14:textId="77777777" w:rsidR="00D0006E" w:rsidRDefault="00000000">
            <w:pPr>
              <w:spacing w:before="10" w:after="10" w:line="240" w:lineRule="auto"/>
            </w:pPr>
            <w:r>
              <w:rPr>
                <w:rFonts w:ascii="Calibri" w:hAnsi="Calibri"/>
                <w:color w:val="1E293B"/>
                <w:sz w:val="17"/>
              </w:rPr>
              <w:t>Google OR-Tools</w:t>
            </w:r>
          </w:p>
        </w:tc>
        <w:tc>
          <w:tcPr>
            <w:tcW w:w="6330" w:type="dxa"/>
            <w:shd w:val="clear" w:color="auto" w:fill="FFFFFF"/>
            <w:tcMar>
              <w:top w:w="22" w:type="dxa"/>
              <w:left w:w="70" w:type="dxa"/>
              <w:bottom w:w="22" w:type="dxa"/>
              <w:right w:w="70" w:type="dxa"/>
            </w:tcMar>
          </w:tcPr>
          <w:p w14:paraId="4F11EB47" w14:textId="77777777" w:rsidR="00D0006E" w:rsidRDefault="00000000">
            <w:pPr>
              <w:spacing w:before="10" w:after="10" w:line="240" w:lineRule="auto"/>
            </w:pPr>
            <w:r>
              <w:rPr>
                <w:rFonts w:ascii="Calibri" w:hAnsi="Calibri"/>
                <w:color w:val="1E293B"/>
                <w:sz w:val="17"/>
              </w:rPr>
              <w:t>An open-source, high-performance software suite developed by Google for solving combinatorial optimization, linear programming, and constraint satisfaction problems.</w:t>
            </w:r>
          </w:p>
        </w:tc>
      </w:tr>
      <w:tr w:rsidR="00D0006E" w14:paraId="42167699" w14:textId="77777777">
        <w:trPr>
          <w:jc w:val="center"/>
        </w:trPr>
        <w:tc>
          <w:tcPr>
            <w:tcW w:w="2814" w:type="dxa"/>
            <w:shd w:val="clear" w:color="auto" w:fill="F8FAFC"/>
            <w:tcMar>
              <w:top w:w="22" w:type="dxa"/>
              <w:left w:w="70" w:type="dxa"/>
              <w:bottom w:w="22" w:type="dxa"/>
              <w:right w:w="70" w:type="dxa"/>
            </w:tcMar>
          </w:tcPr>
          <w:p w14:paraId="14759CE5" w14:textId="77777777" w:rsidR="00D0006E" w:rsidRDefault="00000000">
            <w:pPr>
              <w:spacing w:before="10" w:after="10" w:line="240" w:lineRule="auto"/>
            </w:pPr>
            <w:r>
              <w:rPr>
                <w:rFonts w:ascii="Calibri" w:hAnsi="Calibri"/>
                <w:color w:val="1E293B"/>
                <w:sz w:val="17"/>
              </w:rPr>
              <w:t>GroupShuffleSplit</w:t>
            </w:r>
          </w:p>
        </w:tc>
        <w:tc>
          <w:tcPr>
            <w:tcW w:w="6330" w:type="dxa"/>
            <w:shd w:val="clear" w:color="auto" w:fill="F8FAFC"/>
            <w:tcMar>
              <w:top w:w="22" w:type="dxa"/>
              <w:left w:w="70" w:type="dxa"/>
              <w:bottom w:w="22" w:type="dxa"/>
              <w:right w:w="70" w:type="dxa"/>
            </w:tcMar>
          </w:tcPr>
          <w:p w14:paraId="7F10C9B1" w14:textId="77777777" w:rsidR="00D0006E" w:rsidRDefault="00000000">
            <w:pPr>
              <w:spacing w:before="10" w:after="10" w:line="240" w:lineRule="auto"/>
            </w:pPr>
            <w:r>
              <w:rPr>
                <w:rFonts w:ascii="Calibri" w:hAnsi="Calibri"/>
                <w:color w:val="1E293B"/>
                <w:sz w:val="17"/>
              </w:rPr>
              <w:t>A cross-validation and data-splitting algorithm that partitions dataset observations while ensuring that all observations from a specific group (e.g., supplier_id) remain exclusively in either train or test.</w:t>
            </w:r>
          </w:p>
        </w:tc>
      </w:tr>
      <w:tr w:rsidR="00D0006E" w14:paraId="2CC254B3" w14:textId="77777777">
        <w:trPr>
          <w:jc w:val="center"/>
        </w:trPr>
        <w:tc>
          <w:tcPr>
            <w:tcW w:w="2814" w:type="dxa"/>
            <w:shd w:val="clear" w:color="auto" w:fill="FFFFFF"/>
            <w:tcMar>
              <w:top w:w="22" w:type="dxa"/>
              <w:left w:w="70" w:type="dxa"/>
              <w:bottom w:w="22" w:type="dxa"/>
              <w:right w:w="70" w:type="dxa"/>
            </w:tcMar>
          </w:tcPr>
          <w:p w14:paraId="72D0A99D" w14:textId="77777777" w:rsidR="00D0006E" w:rsidRDefault="00000000">
            <w:pPr>
              <w:spacing w:before="10" w:after="10" w:line="240" w:lineRule="auto"/>
            </w:pPr>
            <w:r>
              <w:rPr>
                <w:rFonts w:ascii="Calibri" w:hAnsi="Calibri"/>
                <w:color w:val="1E293B"/>
                <w:sz w:val="17"/>
              </w:rPr>
              <w:t>Haversine Distance</w:t>
            </w:r>
          </w:p>
        </w:tc>
        <w:tc>
          <w:tcPr>
            <w:tcW w:w="6330" w:type="dxa"/>
            <w:shd w:val="clear" w:color="auto" w:fill="FFFFFF"/>
            <w:tcMar>
              <w:top w:w="22" w:type="dxa"/>
              <w:left w:w="70" w:type="dxa"/>
              <w:bottom w:w="22" w:type="dxa"/>
              <w:right w:w="70" w:type="dxa"/>
            </w:tcMar>
          </w:tcPr>
          <w:p w14:paraId="4A07EAAA" w14:textId="77777777" w:rsidR="00D0006E" w:rsidRDefault="00000000">
            <w:pPr>
              <w:spacing w:before="10" w:after="10" w:line="240" w:lineRule="auto"/>
            </w:pPr>
            <w:r>
              <w:rPr>
                <w:rFonts w:ascii="Calibri" w:hAnsi="Calibri"/>
                <w:color w:val="1E293B"/>
                <w:sz w:val="17"/>
              </w:rPr>
              <w:t>The angular great-circle distance between two geographic coordinates on a sphere, used as the geometric foundation for road distance modeling.</w:t>
            </w:r>
          </w:p>
        </w:tc>
      </w:tr>
      <w:tr w:rsidR="00D0006E" w14:paraId="1A5FAD28" w14:textId="77777777">
        <w:trPr>
          <w:jc w:val="center"/>
        </w:trPr>
        <w:tc>
          <w:tcPr>
            <w:tcW w:w="2814" w:type="dxa"/>
            <w:shd w:val="clear" w:color="auto" w:fill="F8FAFC"/>
            <w:tcMar>
              <w:top w:w="22" w:type="dxa"/>
              <w:left w:w="70" w:type="dxa"/>
              <w:bottom w:w="22" w:type="dxa"/>
              <w:right w:w="70" w:type="dxa"/>
            </w:tcMar>
          </w:tcPr>
          <w:p w14:paraId="363821CF" w14:textId="77777777" w:rsidR="00D0006E" w:rsidRDefault="00000000">
            <w:pPr>
              <w:spacing w:before="10" w:after="10" w:line="240" w:lineRule="auto"/>
            </w:pPr>
            <w:r>
              <w:rPr>
                <w:rFonts w:ascii="Calibri" w:hAnsi="Calibri"/>
                <w:color w:val="1E293B"/>
                <w:sz w:val="17"/>
              </w:rPr>
              <w:t>Highway Tortuosity Factor</w:t>
            </w:r>
          </w:p>
        </w:tc>
        <w:tc>
          <w:tcPr>
            <w:tcW w:w="6330" w:type="dxa"/>
            <w:shd w:val="clear" w:color="auto" w:fill="F8FAFC"/>
            <w:tcMar>
              <w:top w:w="22" w:type="dxa"/>
              <w:left w:w="70" w:type="dxa"/>
              <w:bottom w:w="22" w:type="dxa"/>
              <w:right w:w="70" w:type="dxa"/>
            </w:tcMar>
          </w:tcPr>
          <w:p w14:paraId="2275C051" w14:textId="77777777" w:rsidR="00D0006E" w:rsidRDefault="00000000">
            <w:pPr>
              <w:spacing w:before="10" w:after="10" w:line="240" w:lineRule="auto"/>
            </w:pPr>
            <w:r>
              <w:rPr>
                <w:rFonts w:ascii="Calibri" w:hAnsi="Calibri"/>
                <w:color w:val="1E293B"/>
                <w:sz w:val="17"/>
              </w:rPr>
              <w:t>The ratio of actual highway driving distance to straight-line geodesic distance. NEXUS utilizes an empirical factor of 1.22x for Indian national highways.</w:t>
            </w:r>
          </w:p>
        </w:tc>
      </w:tr>
      <w:tr w:rsidR="00D0006E" w14:paraId="0FDDB256" w14:textId="77777777">
        <w:trPr>
          <w:jc w:val="center"/>
        </w:trPr>
        <w:tc>
          <w:tcPr>
            <w:tcW w:w="2814" w:type="dxa"/>
            <w:shd w:val="clear" w:color="auto" w:fill="FFFFFF"/>
            <w:tcMar>
              <w:top w:w="22" w:type="dxa"/>
              <w:left w:w="70" w:type="dxa"/>
              <w:bottom w:w="22" w:type="dxa"/>
              <w:right w:w="70" w:type="dxa"/>
            </w:tcMar>
          </w:tcPr>
          <w:p w14:paraId="6382A72E" w14:textId="77777777" w:rsidR="00D0006E" w:rsidRDefault="00000000">
            <w:pPr>
              <w:spacing w:before="10" w:after="10" w:line="240" w:lineRule="auto"/>
            </w:pPr>
            <w:r>
              <w:rPr>
                <w:rFonts w:ascii="Calibri" w:hAnsi="Calibri"/>
                <w:color w:val="1E293B"/>
                <w:sz w:val="17"/>
              </w:rPr>
              <w:t>Isolation Forest</w:t>
            </w:r>
          </w:p>
        </w:tc>
        <w:tc>
          <w:tcPr>
            <w:tcW w:w="6330" w:type="dxa"/>
            <w:shd w:val="clear" w:color="auto" w:fill="FFFFFF"/>
            <w:tcMar>
              <w:top w:w="22" w:type="dxa"/>
              <w:left w:w="70" w:type="dxa"/>
              <w:bottom w:w="22" w:type="dxa"/>
              <w:right w:w="70" w:type="dxa"/>
            </w:tcMar>
          </w:tcPr>
          <w:p w14:paraId="26546CC6" w14:textId="77777777" w:rsidR="00D0006E" w:rsidRDefault="00000000">
            <w:pPr>
              <w:spacing w:before="10" w:after="10" w:line="240" w:lineRule="auto"/>
            </w:pPr>
            <w:r>
              <w:rPr>
                <w:rFonts w:ascii="Calibri" w:hAnsi="Calibri"/>
                <w:color w:val="1E293B"/>
                <w:sz w:val="17"/>
              </w:rPr>
              <w:t>An unsupervised ensemble anomaly detection algorithm that isolates outliers by randomly partitioning feature dimensions, requiring fewer splits to isolate abnormal instances.</w:t>
            </w:r>
          </w:p>
        </w:tc>
      </w:tr>
      <w:tr w:rsidR="00D0006E" w14:paraId="2EDA62AE" w14:textId="77777777">
        <w:trPr>
          <w:jc w:val="center"/>
        </w:trPr>
        <w:tc>
          <w:tcPr>
            <w:tcW w:w="2814" w:type="dxa"/>
            <w:shd w:val="clear" w:color="auto" w:fill="F8FAFC"/>
            <w:tcMar>
              <w:top w:w="22" w:type="dxa"/>
              <w:left w:w="70" w:type="dxa"/>
              <w:bottom w:w="22" w:type="dxa"/>
              <w:right w:w="70" w:type="dxa"/>
            </w:tcMar>
          </w:tcPr>
          <w:p w14:paraId="470F4EE1" w14:textId="77777777" w:rsidR="00D0006E" w:rsidRDefault="00000000">
            <w:pPr>
              <w:spacing w:before="10" w:after="10" w:line="240" w:lineRule="auto"/>
            </w:pPr>
            <w:r>
              <w:rPr>
                <w:rFonts w:ascii="Calibri" w:hAnsi="Calibri"/>
                <w:color w:val="1E293B"/>
                <w:sz w:val="17"/>
              </w:rPr>
              <w:t>Linear Programming (LP)</w:t>
            </w:r>
          </w:p>
        </w:tc>
        <w:tc>
          <w:tcPr>
            <w:tcW w:w="6330" w:type="dxa"/>
            <w:shd w:val="clear" w:color="auto" w:fill="F8FAFC"/>
            <w:tcMar>
              <w:top w:w="22" w:type="dxa"/>
              <w:left w:w="70" w:type="dxa"/>
              <w:bottom w:w="22" w:type="dxa"/>
              <w:right w:w="70" w:type="dxa"/>
            </w:tcMar>
          </w:tcPr>
          <w:p w14:paraId="3151EC13" w14:textId="77777777" w:rsidR="00D0006E" w:rsidRDefault="00000000">
            <w:pPr>
              <w:spacing w:before="10" w:after="10" w:line="240" w:lineRule="auto"/>
            </w:pPr>
            <w:r>
              <w:rPr>
                <w:rFonts w:ascii="Calibri" w:hAnsi="Calibri"/>
                <w:color w:val="1E293B"/>
                <w:sz w:val="17"/>
              </w:rPr>
              <w:t>A mathematical optimization technique to achieve the best outcome (minimizing cost or maximizing profit) in a mathematical model whose requirements are represented by linear constraints.</w:t>
            </w:r>
          </w:p>
        </w:tc>
      </w:tr>
      <w:tr w:rsidR="00D0006E" w14:paraId="029164AB" w14:textId="77777777">
        <w:trPr>
          <w:jc w:val="center"/>
        </w:trPr>
        <w:tc>
          <w:tcPr>
            <w:tcW w:w="2814" w:type="dxa"/>
            <w:shd w:val="clear" w:color="auto" w:fill="FFFFFF"/>
            <w:tcMar>
              <w:top w:w="22" w:type="dxa"/>
              <w:left w:w="70" w:type="dxa"/>
              <w:bottom w:w="22" w:type="dxa"/>
              <w:right w:w="70" w:type="dxa"/>
            </w:tcMar>
          </w:tcPr>
          <w:p w14:paraId="0B087585" w14:textId="77777777" w:rsidR="00D0006E" w:rsidRDefault="00000000">
            <w:pPr>
              <w:spacing w:before="10" w:after="10" w:line="240" w:lineRule="auto"/>
            </w:pPr>
            <w:r>
              <w:rPr>
                <w:rFonts w:ascii="Calibri" w:hAnsi="Calibri"/>
                <w:color w:val="1E293B"/>
                <w:sz w:val="17"/>
              </w:rPr>
              <w:t>Mean Absolute Error (MAE)</w:t>
            </w:r>
          </w:p>
        </w:tc>
        <w:tc>
          <w:tcPr>
            <w:tcW w:w="6330" w:type="dxa"/>
            <w:shd w:val="clear" w:color="auto" w:fill="FFFFFF"/>
            <w:tcMar>
              <w:top w:w="22" w:type="dxa"/>
              <w:left w:w="70" w:type="dxa"/>
              <w:bottom w:w="22" w:type="dxa"/>
              <w:right w:w="70" w:type="dxa"/>
            </w:tcMar>
          </w:tcPr>
          <w:p w14:paraId="5E912DA8" w14:textId="77777777" w:rsidR="00D0006E" w:rsidRDefault="00000000">
            <w:pPr>
              <w:spacing w:before="10" w:after="10" w:line="240" w:lineRule="auto"/>
            </w:pPr>
            <w:r>
              <w:rPr>
                <w:rFonts w:ascii="Calibri" w:hAnsi="Calibri"/>
                <w:color w:val="1E293B"/>
                <w:sz w:val="17"/>
              </w:rPr>
              <w:t>A regression evaluation metric measuring the average magnitude of prediction errors without considering their direction.</w:t>
            </w:r>
          </w:p>
        </w:tc>
      </w:tr>
      <w:tr w:rsidR="00D0006E" w14:paraId="41CB76F0" w14:textId="77777777">
        <w:trPr>
          <w:jc w:val="center"/>
        </w:trPr>
        <w:tc>
          <w:tcPr>
            <w:tcW w:w="2814" w:type="dxa"/>
            <w:shd w:val="clear" w:color="auto" w:fill="F8FAFC"/>
            <w:tcMar>
              <w:top w:w="22" w:type="dxa"/>
              <w:left w:w="70" w:type="dxa"/>
              <w:bottom w:w="22" w:type="dxa"/>
              <w:right w:w="70" w:type="dxa"/>
            </w:tcMar>
          </w:tcPr>
          <w:p w14:paraId="1ECFB769" w14:textId="77777777" w:rsidR="00D0006E" w:rsidRDefault="00000000">
            <w:pPr>
              <w:spacing w:before="10" w:after="10" w:line="240" w:lineRule="auto"/>
            </w:pPr>
            <w:r>
              <w:rPr>
                <w:rFonts w:ascii="Calibri" w:hAnsi="Calibri"/>
                <w:color w:val="1E293B"/>
                <w:sz w:val="17"/>
              </w:rPr>
              <w:t>Multi-Echelon Network</w:t>
            </w:r>
          </w:p>
        </w:tc>
        <w:tc>
          <w:tcPr>
            <w:tcW w:w="6330" w:type="dxa"/>
            <w:shd w:val="clear" w:color="auto" w:fill="F8FAFC"/>
            <w:tcMar>
              <w:top w:w="22" w:type="dxa"/>
              <w:left w:w="70" w:type="dxa"/>
              <w:bottom w:w="22" w:type="dxa"/>
              <w:right w:w="70" w:type="dxa"/>
            </w:tcMar>
          </w:tcPr>
          <w:p w14:paraId="21BBEEF8" w14:textId="77777777" w:rsidR="00D0006E" w:rsidRDefault="00000000">
            <w:pPr>
              <w:spacing w:before="10" w:after="10" w:line="240" w:lineRule="auto"/>
            </w:pPr>
            <w:r>
              <w:rPr>
                <w:rFonts w:ascii="Calibri" w:hAnsi="Calibri"/>
                <w:color w:val="1E293B"/>
                <w:sz w:val="17"/>
              </w:rPr>
              <w:t>A supply chain structured in multiple consecutive echelons or tiers (suppliers, factories, warehouses, distribution hubs, demand zones).</w:t>
            </w:r>
          </w:p>
        </w:tc>
      </w:tr>
      <w:tr w:rsidR="00D0006E" w14:paraId="4679CD28" w14:textId="77777777">
        <w:trPr>
          <w:jc w:val="center"/>
        </w:trPr>
        <w:tc>
          <w:tcPr>
            <w:tcW w:w="2814" w:type="dxa"/>
            <w:shd w:val="clear" w:color="auto" w:fill="FFFFFF"/>
            <w:tcMar>
              <w:top w:w="22" w:type="dxa"/>
              <w:left w:w="70" w:type="dxa"/>
              <w:bottom w:w="22" w:type="dxa"/>
              <w:right w:w="70" w:type="dxa"/>
            </w:tcMar>
          </w:tcPr>
          <w:p w14:paraId="359E9CAC" w14:textId="77777777" w:rsidR="00D0006E" w:rsidRDefault="00000000">
            <w:pPr>
              <w:spacing w:before="10" w:after="10" w:line="240" w:lineRule="auto"/>
            </w:pPr>
            <w:r>
              <w:rPr>
                <w:rFonts w:ascii="Calibri" w:hAnsi="Calibri"/>
                <w:color w:val="1E293B"/>
                <w:sz w:val="17"/>
              </w:rPr>
              <w:t>On-Time Delivery (OTD) SLA</w:t>
            </w:r>
          </w:p>
        </w:tc>
        <w:tc>
          <w:tcPr>
            <w:tcW w:w="6330" w:type="dxa"/>
            <w:shd w:val="clear" w:color="auto" w:fill="FFFFFF"/>
            <w:tcMar>
              <w:top w:w="22" w:type="dxa"/>
              <w:left w:w="70" w:type="dxa"/>
              <w:bottom w:w="22" w:type="dxa"/>
              <w:right w:w="70" w:type="dxa"/>
            </w:tcMar>
          </w:tcPr>
          <w:p w14:paraId="20ED30E7" w14:textId="77777777" w:rsidR="00D0006E" w:rsidRDefault="00000000">
            <w:pPr>
              <w:spacing w:before="10" w:after="10" w:line="240" w:lineRule="auto"/>
            </w:pPr>
            <w:r>
              <w:rPr>
                <w:rFonts w:ascii="Calibri" w:hAnsi="Calibri"/>
                <w:color w:val="1E293B"/>
                <w:sz w:val="17"/>
              </w:rPr>
              <w:t>Service Level Agreement metric measuring the percentage of purchase orders or customer shipments delivered on or before the committed delivery deadline.</w:t>
            </w:r>
          </w:p>
        </w:tc>
      </w:tr>
      <w:tr w:rsidR="00D0006E" w14:paraId="7DB11A67" w14:textId="77777777">
        <w:trPr>
          <w:jc w:val="center"/>
        </w:trPr>
        <w:tc>
          <w:tcPr>
            <w:tcW w:w="2814" w:type="dxa"/>
            <w:shd w:val="clear" w:color="auto" w:fill="F8FAFC"/>
            <w:tcMar>
              <w:top w:w="22" w:type="dxa"/>
              <w:left w:w="70" w:type="dxa"/>
              <w:bottom w:w="22" w:type="dxa"/>
              <w:right w:w="70" w:type="dxa"/>
            </w:tcMar>
          </w:tcPr>
          <w:p w14:paraId="49C05D0F" w14:textId="77777777" w:rsidR="00D0006E" w:rsidRDefault="00000000">
            <w:pPr>
              <w:spacing w:before="10" w:after="10" w:line="240" w:lineRule="auto"/>
            </w:pPr>
            <w:r>
              <w:rPr>
                <w:rFonts w:ascii="Calibri" w:hAnsi="Calibri"/>
                <w:color w:val="1E293B"/>
                <w:sz w:val="17"/>
              </w:rPr>
              <w:t>Plan Robustness Index</w:t>
            </w:r>
          </w:p>
        </w:tc>
        <w:tc>
          <w:tcPr>
            <w:tcW w:w="6330" w:type="dxa"/>
            <w:shd w:val="clear" w:color="auto" w:fill="F8FAFC"/>
            <w:tcMar>
              <w:top w:w="22" w:type="dxa"/>
              <w:left w:w="70" w:type="dxa"/>
              <w:bottom w:w="22" w:type="dxa"/>
              <w:right w:w="70" w:type="dxa"/>
            </w:tcMar>
          </w:tcPr>
          <w:p w14:paraId="73BEE702" w14:textId="77777777" w:rsidR="00D0006E" w:rsidRDefault="00000000">
            <w:pPr>
              <w:spacing w:before="10" w:after="10" w:line="240" w:lineRule="auto"/>
            </w:pPr>
            <w:r>
              <w:rPr>
                <w:rFonts w:ascii="Calibri" w:hAnsi="Calibri"/>
                <w:color w:val="1E293B"/>
                <w:sz w:val="17"/>
              </w:rPr>
              <w:t>A mathematically derived metric [0.50, 0.98] formulated in NEXUS evaluating solver optimality, achieved service level, and mitigated shortage fraction.</w:t>
            </w:r>
          </w:p>
        </w:tc>
      </w:tr>
      <w:tr w:rsidR="00D0006E" w14:paraId="5A551D1E" w14:textId="77777777">
        <w:trPr>
          <w:jc w:val="center"/>
        </w:trPr>
        <w:tc>
          <w:tcPr>
            <w:tcW w:w="2814" w:type="dxa"/>
            <w:shd w:val="clear" w:color="auto" w:fill="FFFFFF"/>
            <w:tcMar>
              <w:top w:w="22" w:type="dxa"/>
              <w:left w:w="70" w:type="dxa"/>
              <w:bottom w:w="22" w:type="dxa"/>
              <w:right w:w="70" w:type="dxa"/>
            </w:tcMar>
          </w:tcPr>
          <w:p w14:paraId="0E4EEA2A" w14:textId="77777777" w:rsidR="00D0006E" w:rsidRDefault="00000000">
            <w:pPr>
              <w:spacing w:before="10" w:after="10" w:line="240" w:lineRule="auto"/>
            </w:pPr>
            <w:r>
              <w:rPr>
                <w:rFonts w:ascii="Calibri" w:hAnsi="Calibri"/>
                <w:color w:val="1E293B"/>
                <w:sz w:val="17"/>
              </w:rPr>
              <w:t>Reorder Point (ROP)</w:t>
            </w:r>
          </w:p>
        </w:tc>
        <w:tc>
          <w:tcPr>
            <w:tcW w:w="6330" w:type="dxa"/>
            <w:shd w:val="clear" w:color="auto" w:fill="FFFFFF"/>
            <w:tcMar>
              <w:top w:w="22" w:type="dxa"/>
              <w:left w:w="70" w:type="dxa"/>
              <w:bottom w:w="22" w:type="dxa"/>
              <w:right w:w="70" w:type="dxa"/>
            </w:tcMar>
          </w:tcPr>
          <w:p w14:paraId="047A13C5" w14:textId="77777777" w:rsidR="00D0006E" w:rsidRDefault="00000000">
            <w:pPr>
              <w:spacing w:before="10" w:after="10" w:line="240" w:lineRule="auto"/>
            </w:pPr>
            <w:r>
              <w:rPr>
                <w:rFonts w:ascii="Calibri" w:hAnsi="Calibri"/>
                <w:color w:val="1E293B"/>
                <w:sz w:val="17"/>
              </w:rPr>
              <w:t>The predetermined threshold of inventory stock that automatically triggers a new replenishment purchase order.</w:t>
            </w:r>
          </w:p>
        </w:tc>
      </w:tr>
      <w:tr w:rsidR="00D0006E" w14:paraId="07503BE9" w14:textId="77777777">
        <w:trPr>
          <w:jc w:val="center"/>
        </w:trPr>
        <w:tc>
          <w:tcPr>
            <w:tcW w:w="2814" w:type="dxa"/>
            <w:shd w:val="clear" w:color="auto" w:fill="F8FAFC"/>
            <w:tcMar>
              <w:top w:w="22" w:type="dxa"/>
              <w:left w:w="70" w:type="dxa"/>
              <w:bottom w:w="22" w:type="dxa"/>
              <w:right w:w="70" w:type="dxa"/>
            </w:tcMar>
          </w:tcPr>
          <w:p w14:paraId="0E4AFCB7" w14:textId="77777777" w:rsidR="00D0006E" w:rsidRDefault="00000000">
            <w:pPr>
              <w:spacing w:before="10" w:after="10" w:line="240" w:lineRule="auto"/>
            </w:pPr>
            <w:r>
              <w:rPr>
                <w:rFonts w:ascii="Calibri" w:hAnsi="Calibri"/>
                <w:color w:val="1E293B"/>
                <w:sz w:val="17"/>
              </w:rPr>
              <w:t>Root Mean Squared Error (RMSE)</w:t>
            </w:r>
          </w:p>
        </w:tc>
        <w:tc>
          <w:tcPr>
            <w:tcW w:w="6330" w:type="dxa"/>
            <w:shd w:val="clear" w:color="auto" w:fill="F8FAFC"/>
            <w:tcMar>
              <w:top w:w="22" w:type="dxa"/>
              <w:left w:w="70" w:type="dxa"/>
              <w:bottom w:w="22" w:type="dxa"/>
              <w:right w:w="70" w:type="dxa"/>
            </w:tcMar>
          </w:tcPr>
          <w:p w14:paraId="6DCDB2C6" w14:textId="77777777" w:rsidR="00D0006E" w:rsidRDefault="00000000">
            <w:pPr>
              <w:spacing w:before="10" w:after="10" w:line="240" w:lineRule="auto"/>
            </w:pPr>
            <w:r>
              <w:rPr>
                <w:rFonts w:ascii="Calibri" w:hAnsi="Calibri"/>
                <w:color w:val="1E293B"/>
                <w:sz w:val="17"/>
              </w:rPr>
              <w:t>A standard regression metric calculating the square root of the average squared differences between predictions and actual values, penalizing large outlier errors.</w:t>
            </w:r>
          </w:p>
        </w:tc>
      </w:tr>
      <w:tr w:rsidR="00D0006E" w14:paraId="40003D30" w14:textId="77777777">
        <w:trPr>
          <w:jc w:val="center"/>
        </w:trPr>
        <w:tc>
          <w:tcPr>
            <w:tcW w:w="2814" w:type="dxa"/>
            <w:shd w:val="clear" w:color="auto" w:fill="FFFFFF"/>
            <w:tcMar>
              <w:top w:w="22" w:type="dxa"/>
              <w:left w:w="70" w:type="dxa"/>
              <w:bottom w:w="22" w:type="dxa"/>
              <w:right w:w="70" w:type="dxa"/>
            </w:tcMar>
          </w:tcPr>
          <w:p w14:paraId="2C17155D" w14:textId="77777777" w:rsidR="00D0006E" w:rsidRDefault="00000000">
            <w:pPr>
              <w:spacing w:before="10" w:after="10" w:line="240" w:lineRule="auto"/>
            </w:pPr>
            <w:r>
              <w:rPr>
                <w:rFonts w:ascii="Calibri" w:hAnsi="Calibri"/>
                <w:color w:val="1E293B"/>
                <w:sz w:val="17"/>
              </w:rPr>
              <w:t>Safety Stock</w:t>
            </w:r>
          </w:p>
        </w:tc>
        <w:tc>
          <w:tcPr>
            <w:tcW w:w="6330" w:type="dxa"/>
            <w:shd w:val="clear" w:color="auto" w:fill="FFFFFF"/>
            <w:tcMar>
              <w:top w:w="22" w:type="dxa"/>
              <w:left w:w="70" w:type="dxa"/>
              <w:bottom w:w="22" w:type="dxa"/>
              <w:right w:w="70" w:type="dxa"/>
            </w:tcMar>
          </w:tcPr>
          <w:p w14:paraId="0C9B61B6" w14:textId="77777777" w:rsidR="00D0006E" w:rsidRDefault="00000000">
            <w:pPr>
              <w:spacing w:before="10" w:after="10" w:line="240" w:lineRule="auto"/>
            </w:pPr>
            <w:r>
              <w:rPr>
                <w:rFonts w:ascii="Calibri" w:hAnsi="Calibri"/>
                <w:color w:val="1E293B"/>
                <w:sz w:val="17"/>
              </w:rPr>
              <w:t>Buffer stock held in excess of expected demand to protect against demand spikes and vendor lead-time delivery delays.</w:t>
            </w:r>
          </w:p>
        </w:tc>
      </w:tr>
      <w:tr w:rsidR="00D0006E" w14:paraId="02589E6B" w14:textId="77777777">
        <w:trPr>
          <w:jc w:val="center"/>
        </w:trPr>
        <w:tc>
          <w:tcPr>
            <w:tcW w:w="2814" w:type="dxa"/>
            <w:shd w:val="clear" w:color="auto" w:fill="F8FAFC"/>
            <w:tcMar>
              <w:top w:w="22" w:type="dxa"/>
              <w:left w:w="70" w:type="dxa"/>
              <w:bottom w:w="22" w:type="dxa"/>
              <w:right w:w="70" w:type="dxa"/>
            </w:tcMar>
          </w:tcPr>
          <w:p w14:paraId="64382B82" w14:textId="77777777" w:rsidR="00D0006E" w:rsidRDefault="00000000">
            <w:pPr>
              <w:spacing w:before="10" w:after="10" w:line="240" w:lineRule="auto"/>
            </w:pPr>
            <w:r>
              <w:rPr>
                <w:rFonts w:ascii="Calibri" w:hAnsi="Calibri"/>
                <w:color w:val="1E293B"/>
                <w:sz w:val="17"/>
              </w:rPr>
              <w:t>Scenario Simulation</w:t>
            </w:r>
          </w:p>
        </w:tc>
        <w:tc>
          <w:tcPr>
            <w:tcW w:w="6330" w:type="dxa"/>
            <w:shd w:val="clear" w:color="auto" w:fill="F8FAFC"/>
            <w:tcMar>
              <w:top w:w="22" w:type="dxa"/>
              <w:left w:w="70" w:type="dxa"/>
              <w:bottom w:w="22" w:type="dxa"/>
              <w:right w:w="70" w:type="dxa"/>
            </w:tcMar>
          </w:tcPr>
          <w:p w14:paraId="59EA0898" w14:textId="77777777" w:rsidR="00D0006E" w:rsidRDefault="00000000">
            <w:pPr>
              <w:spacing w:before="10" w:after="10" w:line="240" w:lineRule="auto"/>
            </w:pPr>
            <w:r>
              <w:rPr>
                <w:rFonts w:ascii="Calibri" w:hAnsi="Calibri"/>
                <w:color w:val="1E293B"/>
                <w:sz w:val="17"/>
              </w:rPr>
              <w:t>A non-destructive in-memory computational sandbox allowing operators to inject hypothetical operational shocks and evaluate network resilience before physical execution.</w:t>
            </w:r>
          </w:p>
        </w:tc>
      </w:tr>
      <w:tr w:rsidR="00D0006E" w14:paraId="644E01AF" w14:textId="77777777">
        <w:trPr>
          <w:jc w:val="center"/>
        </w:trPr>
        <w:tc>
          <w:tcPr>
            <w:tcW w:w="2814" w:type="dxa"/>
            <w:shd w:val="clear" w:color="auto" w:fill="FFFFFF"/>
            <w:tcMar>
              <w:top w:w="22" w:type="dxa"/>
              <w:left w:w="70" w:type="dxa"/>
              <w:bottom w:w="22" w:type="dxa"/>
              <w:right w:w="70" w:type="dxa"/>
            </w:tcMar>
          </w:tcPr>
          <w:p w14:paraId="1CC21144" w14:textId="77777777" w:rsidR="00D0006E" w:rsidRDefault="00000000">
            <w:pPr>
              <w:spacing w:before="10" w:after="10" w:line="240" w:lineRule="auto"/>
            </w:pPr>
            <w:r>
              <w:rPr>
                <w:rFonts w:ascii="Calibri" w:hAnsi="Calibri"/>
                <w:color w:val="1E293B"/>
                <w:sz w:val="17"/>
              </w:rPr>
              <w:t>Service Level</w:t>
            </w:r>
          </w:p>
        </w:tc>
        <w:tc>
          <w:tcPr>
            <w:tcW w:w="6330" w:type="dxa"/>
            <w:shd w:val="clear" w:color="auto" w:fill="FFFFFF"/>
            <w:tcMar>
              <w:top w:w="22" w:type="dxa"/>
              <w:left w:w="70" w:type="dxa"/>
              <w:bottom w:w="22" w:type="dxa"/>
              <w:right w:w="70" w:type="dxa"/>
            </w:tcMar>
          </w:tcPr>
          <w:p w14:paraId="5C1D1F7E" w14:textId="77777777" w:rsidR="00D0006E" w:rsidRDefault="00000000">
            <w:pPr>
              <w:spacing w:before="10" w:after="10" w:line="240" w:lineRule="auto"/>
            </w:pPr>
            <w:r>
              <w:rPr>
                <w:rFonts w:ascii="Calibri" w:hAnsi="Calibri"/>
                <w:color w:val="1E293B"/>
                <w:sz w:val="17"/>
              </w:rPr>
              <w:t>The fraction of customer demand that is fulfilled on time without incurring stockout shortages [0.0 to 1.0].</w:t>
            </w:r>
          </w:p>
        </w:tc>
      </w:tr>
      <w:tr w:rsidR="00D0006E" w14:paraId="793DB4FA" w14:textId="77777777">
        <w:trPr>
          <w:jc w:val="center"/>
        </w:trPr>
        <w:tc>
          <w:tcPr>
            <w:tcW w:w="2814" w:type="dxa"/>
            <w:shd w:val="clear" w:color="auto" w:fill="F8FAFC"/>
            <w:tcMar>
              <w:top w:w="22" w:type="dxa"/>
              <w:left w:w="70" w:type="dxa"/>
              <w:bottom w:w="22" w:type="dxa"/>
              <w:right w:w="70" w:type="dxa"/>
            </w:tcMar>
          </w:tcPr>
          <w:p w14:paraId="1FA37968" w14:textId="77777777" w:rsidR="00D0006E" w:rsidRDefault="00000000">
            <w:pPr>
              <w:spacing w:before="10" w:after="10" w:line="240" w:lineRule="auto"/>
            </w:pPr>
            <w:r>
              <w:rPr>
                <w:rFonts w:ascii="Calibri" w:hAnsi="Calibri"/>
                <w:color w:val="1E293B"/>
                <w:sz w:val="17"/>
              </w:rPr>
              <w:t>Shortage Penalty</w:t>
            </w:r>
          </w:p>
        </w:tc>
        <w:tc>
          <w:tcPr>
            <w:tcW w:w="6330" w:type="dxa"/>
            <w:shd w:val="clear" w:color="auto" w:fill="F8FAFC"/>
            <w:tcMar>
              <w:top w:w="22" w:type="dxa"/>
              <w:left w:w="70" w:type="dxa"/>
              <w:bottom w:w="22" w:type="dxa"/>
              <w:right w:w="70" w:type="dxa"/>
            </w:tcMar>
          </w:tcPr>
          <w:p w14:paraId="5D7554A9" w14:textId="77777777" w:rsidR="00D0006E" w:rsidRDefault="00000000">
            <w:pPr>
              <w:spacing w:before="10" w:after="10" w:line="240" w:lineRule="auto"/>
            </w:pPr>
            <w:r>
              <w:rPr>
                <w:rFonts w:ascii="Calibri" w:hAnsi="Calibri"/>
                <w:color w:val="1E293B"/>
                <w:sz w:val="17"/>
              </w:rPr>
              <w:t>A contractual or operational financial penalty (INR 350/unit in NEXUS) levied against unmet customer demand orders.</w:t>
            </w:r>
          </w:p>
        </w:tc>
      </w:tr>
      <w:tr w:rsidR="00D0006E" w14:paraId="70343BE8" w14:textId="77777777">
        <w:trPr>
          <w:jc w:val="center"/>
        </w:trPr>
        <w:tc>
          <w:tcPr>
            <w:tcW w:w="2814" w:type="dxa"/>
            <w:shd w:val="clear" w:color="auto" w:fill="FFFFFF"/>
            <w:tcMar>
              <w:top w:w="22" w:type="dxa"/>
              <w:left w:w="70" w:type="dxa"/>
              <w:bottom w:w="22" w:type="dxa"/>
              <w:right w:w="70" w:type="dxa"/>
            </w:tcMar>
          </w:tcPr>
          <w:p w14:paraId="4F54D600" w14:textId="77777777" w:rsidR="00D0006E" w:rsidRDefault="00000000">
            <w:pPr>
              <w:spacing w:before="10" w:after="10" w:line="240" w:lineRule="auto"/>
            </w:pPr>
            <w:r>
              <w:rPr>
                <w:rFonts w:ascii="Calibri" w:hAnsi="Calibri"/>
                <w:color w:val="1E293B"/>
                <w:sz w:val="17"/>
              </w:rPr>
              <w:t>Stock Runway Days</w:t>
            </w:r>
          </w:p>
        </w:tc>
        <w:tc>
          <w:tcPr>
            <w:tcW w:w="6330" w:type="dxa"/>
            <w:shd w:val="clear" w:color="auto" w:fill="FFFFFF"/>
            <w:tcMar>
              <w:top w:w="22" w:type="dxa"/>
              <w:left w:w="70" w:type="dxa"/>
              <w:bottom w:w="22" w:type="dxa"/>
              <w:right w:w="70" w:type="dxa"/>
            </w:tcMar>
          </w:tcPr>
          <w:p w14:paraId="04A2AF85" w14:textId="77777777" w:rsidR="00D0006E" w:rsidRDefault="00000000">
            <w:pPr>
              <w:spacing w:before="10" w:after="10" w:line="240" w:lineRule="auto"/>
            </w:pPr>
            <w:r>
              <w:rPr>
                <w:rFonts w:ascii="Calibri" w:hAnsi="Calibri"/>
                <w:color w:val="1E293B"/>
                <w:sz w:val="17"/>
              </w:rPr>
              <w:t>The projected number of operating days remaining before warehouse inventory stock is completely depleted at current consumption rates (Stock / Daily Demand).</w:t>
            </w:r>
          </w:p>
        </w:tc>
      </w:tr>
      <w:tr w:rsidR="00D0006E" w14:paraId="11167EB4" w14:textId="77777777">
        <w:trPr>
          <w:jc w:val="center"/>
        </w:trPr>
        <w:tc>
          <w:tcPr>
            <w:tcW w:w="2814" w:type="dxa"/>
            <w:shd w:val="clear" w:color="auto" w:fill="F8FAFC"/>
            <w:tcMar>
              <w:top w:w="22" w:type="dxa"/>
              <w:left w:w="70" w:type="dxa"/>
              <w:bottom w:w="22" w:type="dxa"/>
              <w:right w:w="70" w:type="dxa"/>
            </w:tcMar>
          </w:tcPr>
          <w:p w14:paraId="1EEB3522" w14:textId="77777777" w:rsidR="00D0006E" w:rsidRDefault="00000000">
            <w:pPr>
              <w:spacing w:before="10" w:after="10" w:line="240" w:lineRule="auto"/>
            </w:pPr>
            <w:r>
              <w:rPr>
                <w:rFonts w:ascii="Calibri" w:hAnsi="Calibri"/>
                <w:color w:val="1E293B"/>
                <w:sz w:val="17"/>
              </w:rPr>
              <w:t>Symmetric MAPE (sMAPE)</w:t>
            </w:r>
          </w:p>
        </w:tc>
        <w:tc>
          <w:tcPr>
            <w:tcW w:w="6330" w:type="dxa"/>
            <w:shd w:val="clear" w:color="auto" w:fill="F8FAFC"/>
            <w:tcMar>
              <w:top w:w="22" w:type="dxa"/>
              <w:left w:w="70" w:type="dxa"/>
              <w:bottom w:w="22" w:type="dxa"/>
              <w:right w:w="70" w:type="dxa"/>
            </w:tcMar>
          </w:tcPr>
          <w:p w14:paraId="40622AF3" w14:textId="77777777" w:rsidR="00D0006E" w:rsidRDefault="00000000">
            <w:pPr>
              <w:spacing w:before="10" w:after="10" w:line="240" w:lineRule="auto"/>
            </w:pPr>
            <w:r>
              <w:rPr>
                <w:rFonts w:ascii="Calibri" w:hAnsi="Calibri"/>
                <w:color w:val="1E293B"/>
                <w:sz w:val="17"/>
              </w:rPr>
              <w:t>A percentage-based accuracy metric bounded between 0% and 200% that measures relative error symmetrically without dividing by zero.</w:t>
            </w:r>
          </w:p>
        </w:tc>
      </w:tr>
      <w:tr w:rsidR="00D0006E" w14:paraId="709C461C" w14:textId="77777777">
        <w:trPr>
          <w:jc w:val="center"/>
        </w:trPr>
        <w:tc>
          <w:tcPr>
            <w:tcW w:w="2814" w:type="dxa"/>
            <w:shd w:val="clear" w:color="auto" w:fill="FFFFFF"/>
            <w:tcMar>
              <w:top w:w="22" w:type="dxa"/>
              <w:left w:w="70" w:type="dxa"/>
              <w:bottom w:w="22" w:type="dxa"/>
              <w:right w:w="70" w:type="dxa"/>
            </w:tcMar>
          </w:tcPr>
          <w:p w14:paraId="27076B60" w14:textId="77777777" w:rsidR="00D0006E" w:rsidRDefault="00000000">
            <w:pPr>
              <w:spacing w:before="10" w:after="10" w:line="240" w:lineRule="auto"/>
            </w:pPr>
            <w:r>
              <w:rPr>
                <w:rFonts w:ascii="Calibri" w:hAnsi="Calibri"/>
                <w:color w:val="1E293B"/>
                <w:sz w:val="17"/>
              </w:rPr>
              <w:t>TanStack React Query</w:t>
            </w:r>
          </w:p>
        </w:tc>
        <w:tc>
          <w:tcPr>
            <w:tcW w:w="6330" w:type="dxa"/>
            <w:shd w:val="clear" w:color="auto" w:fill="FFFFFF"/>
            <w:tcMar>
              <w:top w:w="22" w:type="dxa"/>
              <w:left w:w="70" w:type="dxa"/>
              <w:bottom w:w="22" w:type="dxa"/>
              <w:right w:w="70" w:type="dxa"/>
            </w:tcMar>
          </w:tcPr>
          <w:p w14:paraId="62AF0D40" w14:textId="77777777" w:rsidR="00D0006E" w:rsidRDefault="00000000">
            <w:pPr>
              <w:spacing w:before="10" w:after="10" w:line="240" w:lineRule="auto"/>
            </w:pPr>
            <w:r>
              <w:rPr>
                <w:rFonts w:ascii="Calibri" w:hAnsi="Calibri"/>
                <w:color w:val="1E293B"/>
                <w:sz w:val="17"/>
              </w:rPr>
              <w:t>A high-performance asynchronous data fetching and cache management library for React single-page applications.</w:t>
            </w:r>
          </w:p>
        </w:tc>
      </w:tr>
      <w:tr w:rsidR="00D0006E" w14:paraId="208E31E3" w14:textId="77777777">
        <w:trPr>
          <w:jc w:val="center"/>
        </w:trPr>
        <w:tc>
          <w:tcPr>
            <w:tcW w:w="2814" w:type="dxa"/>
            <w:shd w:val="clear" w:color="auto" w:fill="F8FAFC"/>
            <w:tcMar>
              <w:top w:w="22" w:type="dxa"/>
              <w:left w:w="70" w:type="dxa"/>
              <w:bottom w:w="22" w:type="dxa"/>
              <w:right w:w="70" w:type="dxa"/>
            </w:tcMar>
          </w:tcPr>
          <w:p w14:paraId="363A95A9" w14:textId="77777777" w:rsidR="00D0006E" w:rsidRDefault="00000000">
            <w:pPr>
              <w:spacing w:before="10" w:after="10" w:line="240" w:lineRule="auto"/>
            </w:pPr>
            <w:r>
              <w:rPr>
                <w:rFonts w:ascii="Calibri" w:hAnsi="Calibri"/>
                <w:color w:val="1E293B"/>
                <w:sz w:val="17"/>
              </w:rPr>
              <w:t>XGBoost</w:t>
            </w:r>
          </w:p>
        </w:tc>
        <w:tc>
          <w:tcPr>
            <w:tcW w:w="6330" w:type="dxa"/>
            <w:shd w:val="clear" w:color="auto" w:fill="F8FAFC"/>
            <w:tcMar>
              <w:top w:w="22" w:type="dxa"/>
              <w:left w:w="70" w:type="dxa"/>
              <w:bottom w:w="22" w:type="dxa"/>
              <w:right w:w="70" w:type="dxa"/>
            </w:tcMar>
          </w:tcPr>
          <w:p w14:paraId="008C470B" w14:textId="77777777" w:rsidR="00D0006E" w:rsidRDefault="00000000">
            <w:pPr>
              <w:spacing w:before="10" w:after="10" w:line="240" w:lineRule="auto"/>
            </w:pPr>
            <w:r>
              <w:rPr>
                <w:rFonts w:ascii="Calibri" w:hAnsi="Calibri"/>
                <w:color w:val="1E293B"/>
                <w:sz w:val="17"/>
              </w:rPr>
              <w:t>Extreme Gradient Boosting, an optimized distributed gradient boosting library implementing machine learning algorithms under the Gradient Boosting framework.</w:t>
            </w:r>
          </w:p>
        </w:tc>
      </w:tr>
    </w:tbl>
    <w:p w14:paraId="5433978E" w14:textId="77777777" w:rsidR="00CC2E4D" w:rsidRDefault="00CC2E4D" w:rsidP="00CC2E4D"/>
    <w:p w14:paraId="04DF9AD0" w14:textId="1BA997DC" w:rsidR="00D0006E" w:rsidRDefault="00000000" w:rsidP="00CC2E4D">
      <w:r>
        <w:rPr>
          <w:rFonts w:ascii="Arial" w:hAnsi="Arial"/>
          <w:b/>
          <w:color w:val="1E3A8A"/>
          <w:sz w:val="30"/>
        </w:rPr>
        <w:t>34. Conclusion &amp; Final Remarks</w:t>
      </w:r>
    </w:p>
    <w:p w14:paraId="1142CA69" w14:textId="77777777" w:rsidR="00D0006E" w:rsidRDefault="00000000">
      <w:pPr>
        <w:spacing w:after="70" w:line="269" w:lineRule="auto"/>
        <w:jc w:val="both"/>
      </w:pPr>
      <w:r>
        <w:rPr>
          <w:rFonts w:ascii="Calibri" w:hAnsi="Calibri"/>
          <w:color w:val="1E293B"/>
          <w:sz w:val="20"/>
        </w:rPr>
        <w:t>Modern enterprise supply chains can no longer be managed through fragmented spreadsheets, static retrospective dashboards, or manual crisis firefighting. The increasing frequency of localized disruptions—ranging from factory boiler failures and labor disputes to extreme weather washouts and border delays—requires a fundamental paradigm shift toward automated **Decision Intelligence**.</w:t>
      </w:r>
    </w:p>
    <w:p w14:paraId="4A5BD9C0" w14:textId="77777777" w:rsidR="00D0006E" w:rsidRDefault="00000000">
      <w:pPr>
        <w:spacing w:after="70" w:line="269" w:lineRule="auto"/>
        <w:jc w:val="both"/>
      </w:pPr>
      <w:r>
        <w:rPr>
          <w:rFonts w:ascii="Calibri" w:hAnsi="Calibri"/>
          <w:color w:val="1E293B"/>
          <w:sz w:val="20"/>
        </w:rPr>
        <w:t>The NEXUS platform proves that integrating predictive machine learning, network graph theory, and mathematical operations research into a closed-loop decision workflow (MONITOR → PREDICT → ANALYZE IMPACT → SIMULATE → OPTIMIZE → RECOMMEND) delivers transformative operational resilience. By combining empirical time-series distributions (Walmart Store Sales, DataCo Logistics) with an authentic Indian digital twin (83 nodes, 160 corridors), NEXUS provides a rigorous engineering platform that anticipates failures before SLA breach and solves complex multi-echelon reallocations in milliseconds.</w:t>
      </w:r>
    </w:p>
    <w:p w14:paraId="40BD7467" w14:textId="77777777" w:rsidR="00D0006E" w:rsidRDefault="00000000">
      <w:pPr>
        <w:spacing w:after="70" w:line="269" w:lineRule="auto"/>
        <w:jc w:val="both"/>
      </w:pPr>
      <w:r>
        <w:rPr>
          <w:rFonts w:ascii="Calibri" w:hAnsi="Calibri"/>
          <w:color w:val="1E293B"/>
          <w:sz w:val="20"/>
        </w:rPr>
        <w:t>In empirical benchmarks, the lag-engineered XGBoost Regressor reduced demand forecasting RMSE by **29.51%** over naive baselines. Supervised supplier risk classification achieved a verified out-of-sample **F1 of 0.757** on completely unseen vendor groups. Under an 80% disruption shock on Supplier SUP_001, Google OR-Tools multi-echelon optimization eliminated **100% of unmet shortages** (saving 74,967 units), elevated the network service level from **51.24% to 100.0%**, and reduced modeled operational disruption costs by **53.89%** (saving INR 22,542,319) in just 0.0114 seconds. The system is verified by 29 backend Pytest tests, 10 frontend Vitest tests, and a production-grade code-split React 19 UI.</w:t>
      </w:r>
    </w:p>
    <w:p w14:paraId="3F2766E3" w14:textId="77777777" w:rsidR="00D0006E" w:rsidRDefault="00000000">
      <w:pPr>
        <w:spacing w:after="70" w:line="269" w:lineRule="auto"/>
        <w:jc w:val="both"/>
      </w:pPr>
      <w:r>
        <w:rPr>
          <w:rFonts w:ascii="Calibri" w:hAnsi="Calibri"/>
          <w:b/>
          <w:color w:val="334155"/>
          <w:sz w:val="20"/>
        </w:rPr>
        <w:t xml:space="preserve">Final Academic Assessment: </w:t>
      </w:r>
      <w:r>
        <w:rPr>
          <w:rFonts w:ascii="Calibri" w:hAnsi="Calibri"/>
          <w:color w:val="1E293B"/>
          <w:sz w:val="20"/>
        </w:rPr>
        <w:t>NEXUS establishes an academically rigorous, technically sound, and industrially relevant foundation for modern supply chain intelligence. It successfully fulfills all requirements for the B.Tech Capstone Major Project evaluation at VIT Bhopal University.</w:t>
      </w:r>
    </w:p>
    <w:p w14:paraId="65A2F9A4" w14:textId="77777777" w:rsidR="00D0006E" w:rsidRDefault="00000000">
      <w:r>
        <w:br w:type="page"/>
      </w:r>
    </w:p>
    <w:p w14:paraId="384FE6FD" w14:textId="77777777" w:rsidR="00D0006E" w:rsidRDefault="00000000">
      <w:pPr>
        <w:pStyle w:val="Heading1"/>
        <w:spacing w:before="280" w:after="60"/>
      </w:pPr>
      <w:r>
        <w:rPr>
          <w:rFonts w:ascii="Arial" w:hAnsi="Arial"/>
          <w:color w:val="1E3A8A"/>
          <w:sz w:val="30"/>
        </w:rPr>
        <w:t>35. Appendices</w:t>
      </w:r>
    </w:p>
    <w:p w14:paraId="6C5D4CA7" w14:textId="77777777" w:rsidR="00D0006E" w:rsidRDefault="00000000">
      <w:pPr>
        <w:pStyle w:val="Heading2"/>
        <w:spacing w:before="180" w:after="40"/>
      </w:pPr>
      <w:r>
        <w:rPr>
          <w:rFonts w:ascii="Arial" w:hAnsi="Arial"/>
          <w:color w:val="0284C7"/>
          <w:sz w:val="24"/>
        </w:rPr>
        <w:t>Appendix A — Complete REST API Specification</w:t>
      </w:r>
    </w:p>
    <w:p w14:paraId="52528D37" w14:textId="77777777" w:rsidR="00D0006E" w:rsidRDefault="00000000">
      <w:pPr>
        <w:spacing w:after="70" w:line="269" w:lineRule="auto"/>
        <w:jc w:val="both"/>
      </w:pPr>
      <w:r>
        <w:rPr>
          <w:rFonts w:ascii="Calibri" w:hAnsi="Calibri"/>
          <w:color w:val="1E293B"/>
          <w:sz w:val="20"/>
        </w:rPr>
        <w:t>Complete OpenAPI 3.1 Swagger endpoints exposed by FastAPI on `http://localhost:8000/docs`:</w:t>
      </w:r>
    </w:p>
    <w:p w14:paraId="44005C35" w14:textId="77777777" w:rsidR="00D0006E" w:rsidRDefault="00000000">
      <w:pPr>
        <w:pStyle w:val="ListBullet"/>
        <w:spacing w:after="40" w:line="264" w:lineRule="auto"/>
        <w:jc w:val="both"/>
      </w:pPr>
      <w:r>
        <w:rPr>
          <w:rFonts w:ascii="Calibri" w:hAnsi="Calibri"/>
          <w:color w:val="1E293B"/>
          <w:sz w:val="20"/>
        </w:rPr>
        <w:t>GET /health — System status, database health, loaded ML models.</w:t>
      </w:r>
    </w:p>
    <w:p w14:paraId="5CDE464D" w14:textId="77777777" w:rsidR="00D0006E" w:rsidRDefault="00000000">
      <w:pPr>
        <w:pStyle w:val="ListBullet"/>
        <w:spacing w:after="40" w:line="264" w:lineRule="auto"/>
        <w:jc w:val="both"/>
      </w:pPr>
      <w:r>
        <w:rPr>
          <w:rFonts w:ascii="Calibri" w:hAnsi="Calibri"/>
          <w:color w:val="1E293B"/>
          <w:sz w:val="20"/>
        </w:rPr>
        <w:t>GET /api/v1/suppliers — List 20 suppliers with risk scores and capacity.</w:t>
      </w:r>
    </w:p>
    <w:p w14:paraId="563BEB23" w14:textId="77777777" w:rsidR="00D0006E" w:rsidRDefault="00000000">
      <w:pPr>
        <w:pStyle w:val="ListBullet"/>
        <w:spacing w:after="40" w:line="264" w:lineRule="auto"/>
        <w:jc w:val="both"/>
      </w:pPr>
      <w:r>
        <w:rPr>
          <w:rFonts w:ascii="Calibri" w:hAnsi="Calibri"/>
          <w:color w:val="1E293B"/>
          <w:sz w:val="20"/>
        </w:rPr>
        <w:t>GET /api/v1/products — List 50 catalog products and unit costs.</w:t>
      </w:r>
    </w:p>
    <w:p w14:paraId="53B87E85" w14:textId="77777777" w:rsidR="00D0006E" w:rsidRDefault="00000000">
      <w:pPr>
        <w:pStyle w:val="ListBullet"/>
        <w:spacing w:after="40" w:line="264" w:lineRule="auto"/>
        <w:jc w:val="both"/>
      </w:pPr>
      <w:r>
        <w:rPr>
          <w:rFonts w:ascii="Calibri" w:hAnsi="Calibri"/>
          <w:color w:val="1E293B"/>
          <w:sz w:val="20"/>
        </w:rPr>
        <w:t>GET /api/v1/warehouses — List 10 fulfillment warehouses and utilization.</w:t>
      </w:r>
    </w:p>
    <w:p w14:paraId="67DAA83A" w14:textId="77777777" w:rsidR="00D0006E" w:rsidRDefault="00000000">
      <w:pPr>
        <w:pStyle w:val="ListBullet"/>
        <w:spacing w:after="40" w:line="264" w:lineRule="auto"/>
        <w:jc w:val="both"/>
      </w:pPr>
      <w:r>
        <w:rPr>
          <w:rFonts w:ascii="Calibri" w:hAnsi="Calibri"/>
          <w:color w:val="1E293B"/>
          <w:sz w:val="20"/>
        </w:rPr>
        <w:t>GET /api/v1/routes — List 160 multimodal transit corridors.</w:t>
      </w:r>
    </w:p>
    <w:p w14:paraId="4A74B933" w14:textId="77777777" w:rsidR="00D0006E" w:rsidRDefault="00000000">
      <w:pPr>
        <w:pStyle w:val="ListBullet"/>
        <w:spacing w:after="40" w:line="264" w:lineRule="auto"/>
        <w:jc w:val="both"/>
      </w:pPr>
      <w:r>
        <w:rPr>
          <w:rFonts w:ascii="Calibri" w:hAnsi="Calibri"/>
          <w:color w:val="1E293B"/>
          <w:sz w:val="20"/>
        </w:rPr>
        <w:t>GET /api/v1/inventory — List 500 SKU warehouse stock levels.</w:t>
      </w:r>
    </w:p>
    <w:p w14:paraId="7AF1A43A" w14:textId="77777777" w:rsidR="00D0006E" w:rsidRDefault="00000000">
      <w:pPr>
        <w:pStyle w:val="ListBullet"/>
        <w:spacing w:after="40" w:line="264" w:lineRule="auto"/>
        <w:jc w:val="both"/>
      </w:pPr>
      <w:r>
        <w:rPr>
          <w:rFonts w:ascii="Calibri" w:hAnsi="Calibri"/>
          <w:color w:val="1E293B"/>
          <w:sz w:val="20"/>
        </w:rPr>
        <w:t>GET /api/v1/demand — List 30 regional consumer demand zones.</w:t>
      </w:r>
    </w:p>
    <w:p w14:paraId="233648F2" w14:textId="77777777" w:rsidR="00D0006E" w:rsidRDefault="00000000">
      <w:pPr>
        <w:pStyle w:val="ListBullet"/>
        <w:spacing w:after="40" w:line="264" w:lineRule="auto"/>
        <w:jc w:val="both"/>
      </w:pPr>
      <w:r>
        <w:rPr>
          <w:rFonts w:ascii="Calibri" w:hAnsi="Calibri"/>
          <w:color w:val="1E293B"/>
          <w:sz w:val="20"/>
        </w:rPr>
        <w:t>GET /api/v1/network — Network graph topology node and edge counts.</w:t>
      </w:r>
    </w:p>
    <w:p w14:paraId="749939C3" w14:textId="77777777" w:rsidR="00D0006E" w:rsidRDefault="00000000">
      <w:pPr>
        <w:pStyle w:val="ListBullet"/>
        <w:spacing w:after="40" w:line="264" w:lineRule="auto"/>
        <w:jc w:val="both"/>
      </w:pPr>
      <w:r>
        <w:rPr>
          <w:rFonts w:ascii="Calibri" w:hAnsi="Calibri"/>
          <w:color w:val="1E293B"/>
          <w:sz w:val="20"/>
        </w:rPr>
        <w:t>GET /api/v1/analytics/summary — Executive operational KPI summary.</w:t>
      </w:r>
    </w:p>
    <w:p w14:paraId="3549E37A" w14:textId="77777777" w:rsidR="00D0006E" w:rsidRDefault="00000000">
      <w:pPr>
        <w:pStyle w:val="ListBullet"/>
        <w:spacing w:after="40" w:line="264" w:lineRule="auto"/>
        <w:jc w:val="both"/>
      </w:pPr>
      <w:r>
        <w:rPr>
          <w:rFonts w:ascii="Calibri" w:hAnsi="Calibri"/>
          <w:color w:val="1E293B"/>
          <w:sz w:val="20"/>
        </w:rPr>
        <w:t>GET /api/v1/analytics/gis/facilities — GeoJSON FeatureCollection of 83 coordinates.</w:t>
      </w:r>
    </w:p>
    <w:p w14:paraId="6EA8A00D" w14:textId="77777777" w:rsidR="00D0006E" w:rsidRDefault="00000000">
      <w:pPr>
        <w:pStyle w:val="ListBullet"/>
        <w:spacing w:after="40" w:line="264" w:lineRule="auto"/>
        <w:jc w:val="both"/>
      </w:pPr>
      <w:r>
        <w:rPr>
          <w:rFonts w:ascii="Calibri" w:hAnsi="Calibri"/>
          <w:color w:val="1E293B"/>
          <w:sz w:val="20"/>
        </w:rPr>
        <w:t>POST /api/v1/forecast — Generate XGBoost multi-horizon demand forecast.</w:t>
      </w:r>
    </w:p>
    <w:p w14:paraId="5610FFAB" w14:textId="77777777" w:rsidR="00D0006E" w:rsidRDefault="00000000">
      <w:pPr>
        <w:pStyle w:val="ListBullet"/>
        <w:spacing w:after="40" w:line="264" w:lineRule="auto"/>
        <w:jc w:val="both"/>
      </w:pPr>
      <w:r>
        <w:rPr>
          <w:rFonts w:ascii="Calibri" w:hAnsi="Calibri"/>
          <w:color w:val="1E293B"/>
          <w:sz w:val="20"/>
        </w:rPr>
        <w:t>GET /api/v1/forecasts — List historical forecast runs.</w:t>
      </w:r>
    </w:p>
    <w:p w14:paraId="652D2127" w14:textId="77777777" w:rsidR="00D0006E" w:rsidRDefault="00000000">
      <w:pPr>
        <w:pStyle w:val="ListBullet"/>
        <w:spacing w:after="40" w:line="264" w:lineRule="auto"/>
        <w:jc w:val="both"/>
      </w:pPr>
      <w:r>
        <w:rPr>
          <w:rFonts w:ascii="Calibri" w:hAnsi="Calibri"/>
          <w:color w:val="1E293B"/>
          <w:sz w:val="20"/>
        </w:rPr>
        <w:t>POST /api/v1/risk/predict — Predict vendor disruption probability.</w:t>
      </w:r>
    </w:p>
    <w:p w14:paraId="0F5DD3CD" w14:textId="77777777" w:rsidR="00D0006E" w:rsidRDefault="00000000">
      <w:pPr>
        <w:pStyle w:val="ListBullet"/>
        <w:spacing w:after="40" w:line="264" w:lineRule="auto"/>
        <w:jc w:val="both"/>
      </w:pPr>
      <w:r>
        <w:rPr>
          <w:rFonts w:ascii="Calibri" w:hAnsi="Calibri"/>
          <w:color w:val="1E293B"/>
          <w:sz w:val="20"/>
        </w:rPr>
        <w:t>GET /api/v1/risks — Unified multi-dimensional network risk profile.</w:t>
      </w:r>
    </w:p>
    <w:p w14:paraId="1D9311E7" w14:textId="77777777" w:rsidR="00D0006E" w:rsidRDefault="00000000">
      <w:pPr>
        <w:pStyle w:val="ListBullet"/>
        <w:spacing w:after="40" w:line="264" w:lineRule="auto"/>
        <w:jc w:val="both"/>
      </w:pPr>
      <w:r>
        <w:rPr>
          <w:rFonts w:ascii="Calibri" w:hAnsi="Calibri"/>
          <w:color w:val="1E293B"/>
          <w:sz w:val="20"/>
        </w:rPr>
        <w:t>POST /api/v1/anomaly/detect — Isolation Forest transaction anomaly scan.</w:t>
      </w:r>
    </w:p>
    <w:p w14:paraId="2E2287C3" w14:textId="77777777" w:rsidR="00D0006E" w:rsidRDefault="00000000">
      <w:pPr>
        <w:pStyle w:val="ListBullet"/>
        <w:spacing w:after="40" w:line="264" w:lineRule="auto"/>
        <w:jc w:val="both"/>
      </w:pPr>
      <w:r>
        <w:rPr>
          <w:rFonts w:ascii="Calibri" w:hAnsi="Calibri"/>
          <w:color w:val="1E293B"/>
          <w:sz w:val="20"/>
        </w:rPr>
        <w:t>POST /api/v1/impact/analyze — Cascading failure impact propagation.</w:t>
      </w:r>
    </w:p>
    <w:p w14:paraId="7DBF0A32" w14:textId="77777777" w:rsidR="00D0006E" w:rsidRDefault="00000000">
      <w:pPr>
        <w:pStyle w:val="ListBullet"/>
        <w:spacing w:after="40" w:line="264" w:lineRule="auto"/>
        <w:jc w:val="both"/>
      </w:pPr>
      <w:r>
        <w:rPr>
          <w:rFonts w:ascii="Calibri" w:hAnsi="Calibri"/>
          <w:color w:val="1E293B"/>
          <w:sz w:val="20"/>
        </w:rPr>
        <w:t>POST /api/v1/scenario/simulate — In-memory scenario shock simulation.</w:t>
      </w:r>
    </w:p>
    <w:p w14:paraId="24F70F82" w14:textId="77777777" w:rsidR="00D0006E" w:rsidRDefault="00000000">
      <w:pPr>
        <w:pStyle w:val="ListBullet"/>
        <w:spacing w:after="40" w:line="264" w:lineRule="auto"/>
        <w:jc w:val="both"/>
      </w:pPr>
      <w:r>
        <w:rPr>
          <w:rFonts w:ascii="Calibri" w:hAnsi="Calibri"/>
          <w:color w:val="1E293B"/>
          <w:sz w:val="20"/>
        </w:rPr>
        <w:t>POST /api/v1/optimize — Google OR-Tools multi-echelon optimization solve.</w:t>
      </w:r>
    </w:p>
    <w:p w14:paraId="351AC512" w14:textId="77777777" w:rsidR="00D0006E" w:rsidRDefault="00000000">
      <w:pPr>
        <w:pStyle w:val="ListBullet"/>
        <w:spacing w:after="40" w:line="264" w:lineRule="auto"/>
        <w:jc w:val="both"/>
      </w:pPr>
      <w:r>
        <w:rPr>
          <w:rFonts w:ascii="Calibri" w:hAnsi="Calibri"/>
          <w:color w:val="1E293B"/>
          <w:sz w:val="20"/>
        </w:rPr>
        <w:t>GET /api/v1/optimization-runs — List historical OR-Tools optimization solutions.</w:t>
      </w:r>
    </w:p>
    <w:p w14:paraId="5F070B05" w14:textId="77777777" w:rsidR="00D0006E" w:rsidRDefault="00000000">
      <w:pPr>
        <w:pStyle w:val="ListBullet"/>
        <w:spacing w:after="40" w:line="264" w:lineRule="auto"/>
        <w:jc w:val="both"/>
      </w:pPr>
      <w:r>
        <w:rPr>
          <w:rFonts w:ascii="Calibri" w:hAnsi="Calibri"/>
          <w:color w:val="1E293B"/>
          <w:sz w:val="20"/>
        </w:rPr>
        <w:t>GET /api/v1/recommendations — Audit trail of actionable executive directives.</w:t>
      </w:r>
    </w:p>
    <w:p w14:paraId="2C3EA399" w14:textId="77777777" w:rsidR="00D0006E" w:rsidRDefault="00000000">
      <w:pPr>
        <w:pStyle w:val="Heading2"/>
        <w:spacing w:before="180" w:after="40"/>
      </w:pPr>
      <w:r>
        <w:rPr>
          <w:rFonts w:ascii="Arial" w:hAnsi="Arial"/>
          <w:color w:val="0284C7"/>
          <w:sz w:val="24"/>
        </w:rPr>
        <w:t>Appendix B — Relational Database DDL Schema</w:t>
      </w:r>
    </w:p>
    <w:p w14:paraId="7A16E3D1" w14:textId="77777777" w:rsidR="00D0006E" w:rsidRDefault="00000000">
      <w:pPr>
        <w:spacing w:after="70" w:line="269" w:lineRule="auto"/>
        <w:jc w:val="both"/>
      </w:pPr>
      <w:r>
        <w:rPr>
          <w:rFonts w:ascii="Calibri" w:hAnsi="Calibri"/>
          <w:color w:val="1E293B"/>
          <w:sz w:val="20"/>
        </w:rPr>
        <w:t>Core DDL table creation statements executed during database initialization (`backend/app/database.py`):</w:t>
      </w:r>
    </w:p>
    <w:p w14:paraId="5B2ED4D1" w14:textId="77777777" w:rsidR="00D0006E" w:rsidRDefault="00000000">
      <w:pPr>
        <w:pStyle w:val="ListBullet"/>
        <w:spacing w:after="40" w:line="264" w:lineRule="auto"/>
        <w:jc w:val="both"/>
      </w:pPr>
      <w:r>
        <w:rPr>
          <w:rFonts w:ascii="Calibri" w:hAnsi="Calibri"/>
          <w:color w:val="1E293B"/>
          <w:sz w:val="20"/>
        </w:rPr>
        <w:t>CREATE TABLE suppliers (supplier_id VARCHAR(50) PRIMARY KEY, supplier_name VARCHAR(100), location VARCHAR(100), latitude FLOAT, longitude FLOAT, capacity FLOAT, lead_time FLOAT, unit_cost FLOAT, on_time_rate FLOAT, quality_score FLOAT, risk_score FLOAT, status VARCHAR(20));</w:t>
      </w:r>
    </w:p>
    <w:p w14:paraId="2EA73490" w14:textId="77777777" w:rsidR="00D0006E" w:rsidRDefault="00000000">
      <w:pPr>
        <w:pStyle w:val="ListBullet"/>
        <w:spacing w:after="40" w:line="264" w:lineRule="auto"/>
        <w:jc w:val="both"/>
      </w:pPr>
      <w:r>
        <w:rPr>
          <w:rFonts w:ascii="Calibri" w:hAnsi="Calibri"/>
          <w:color w:val="1E293B"/>
          <w:sz w:val="20"/>
        </w:rPr>
        <w:t>CREATE TABLE products (product_id VARCHAR(50) PRIMARY KEY, product_name VARCHAR(100), category VARCHAR(50), unit_cost FLOAT, selling_price FLOAT, criticality INTEGER, primary_supplier_id VARCHAR(50) REFERENCES suppliers(supplier_id));</w:t>
      </w:r>
    </w:p>
    <w:p w14:paraId="5F983B99" w14:textId="77777777" w:rsidR="00D0006E" w:rsidRDefault="00000000">
      <w:pPr>
        <w:pStyle w:val="ListBullet"/>
        <w:spacing w:after="40" w:line="264" w:lineRule="auto"/>
        <w:jc w:val="both"/>
      </w:pPr>
      <w:r>
        <w:rPr>
          <w:rFonts w:ascii="Calibri" w:hAnsi="Calibri"/>
          <w:color w:val="1E293B"/>
          <w:sz w:val="20"/>
        </w:rPr>
        <w:t>CREATE TABLE warehouses (warehouse_id VARCHAR(50) PRIMARY KEY, name VARCHAR(100), location VARCHAR(100), latitude FLOAT, longitude FLOAT, capacity FLOAT, current_utilization FLOAT, status VARCHAR(20));</w:t>
      </w:r>
    </w:p>
    <w:p w14:paraId="6E333AC4" w14:textId="77777777" w:rsidR="00D0006E" w:rsidRDefault="00000000">
      <w:pPr>
        <w:pStyle w:val="ListBullet"/>
        <w:spacing w:after="40" w:line="264" w:lineRule="auto"/>
        <w:jc w:val="both"/>
      </w:pPr>
      <w:r>
        <w:rPr>
          <w:rFonts w:ascii="Calibri" w:hAnsi="Calibri"/>
          <w:color w:val="1E293B"/>
          <w:sz w:val="20"/>
        </w:rPr>
        <w:t>CREATE TABLE inventory (inventory_id INTEGER PRIMARY KEY AUTOINCREMENT, warehouse_id VARCHAR(50) REFERENCES warehouses(warehouse_id), product_id VARCHAR(50) REFERENCES products(product_id), current_stock FLOAT, safety_stock FLOAT, reorder_point FLOAT, average_daily_demand FLOAT);</w:t>
      </w:r>
    </w:p>
    <w:p w14:paraId="3E625768" w14:textId="77777777" w:rsidR="00D0006E" w:rsidRDefault="00000000">
      <w:pPr>
        <w:pStyle w:val="ListBullet"/>
        <w:spacing w:after="40" w:line="264" w:lineRule="auto"/>
        <w:jc w:val="both"/>
      </w:pPr>
      <w:r>
        <w:rPr>
          <w:rFonts w:ascii="Calibri" w:hAnsi="Calibri"/>
          <w:color w:val="1E293B"/>
          <w:sz w:val="20"/>
        </w:rPr>
        <w:t>CREATE TABLE routes (route_id VARCHAR(50) PRIMARY KEY, origin VARCHAR(100), destination VARCHAR(100), distance FLOAT, transport_mode VARCHAR(30), transit_time FLOAT, transportation_cost FLOAT, capacity FLOAT, status VARCHAR(20));</w:t>
      </w:r>
    </w:p>
    <w:p w14:paraId="5DC00154" w14:textId="77777777" w:rsidR="00D0006E" w:rsidRDefault="00000000">
      <w:pPr>
        <w:pStyle w:val="ListBullet"/>
        <w:spacing w:after="40" w:line="264" w:lineRule="auto"/>
        <w:jc w:val="both"/>
      </w:pPr>
      <w:r>
        <w:rPr>
          <w:rFonts w:ascii="Calibri" w:hAnsi="Calibri"/>
          <w:color w:val="1E293B"/>
          <w:sz w:val="20"/>
        </w:rPr>
        <w:t>CREATE TABLE optimization_runs (run_id VARCHAR(50) PRIMARY KEY, scenario_name VARCHAR(100), total_cost FLOAT, service_level FLOAT, shortages_total FLOAT, procurement_cost FLOAT, transportation_cost FLOAT, runtime_seconds FLOAT);</w:t>
      </w:r>
    </w:p>
    <w:p w14:paraId="29FFD779" w14:textId="77777777" w:rsidR="00D0006E" w:rsidRDefault="00000000">
      <w:pPr>
        <w:pStyle w:val="ListBullet"/>
        <w:spacing w:after="40" w:line="264" w:lineRule="auto"/>
        <w:jc w:val="both"/>
      </w:pPr>
      <w:r>
        <w:rPr>
          <w:rFonts w:ascii="Calibri" w:hAnsi="Calibri"/>
          <w:color w:val="1E293B"/>
          <w:sz w:val="20"/>
        </w:rPr>
        <w:t>CREATE TABLE recommendations (recommendation_id VARCHAR(50) PRIMARY KEY, run_id VARCHAR(50) REFERENCES optimization_runs(run_id), title VARCHAR(200), reason TEXT, action_type VARCHAR(50), expected_benefit TEXT, confidence_score FLOAT);</w:t>
      </w:r>
    </w:p>
    <w:p w14:paraId="56F9FC45" w14:textId="77777777" w:rsidR="00D0006E" w:rsidRDefault="00000000">
      <w:pPr>
        <w:pStyle w:val="Heading2"/>
        <w:spacing w:before="180" w:after="40"/>
      </w:pPr>
      <w:r>
        <w:rPr>
          <w:rFonts w:ascii="Arial" w:hAnsi="Arial"/>
          <w:color w:val="0284C7"/>
          <w:sz w:val="24"/>
        </w:rPr>
        <w:t>Appendix C — System Configuration &amp; Environment Parameters</w:t>
      </w:r>
    </w:p>
    <w:p w14:paraId="4F4FCF90" w14:textId="77777777" w:rsidR="00D0006E" w:rsidRDefault="00000000">
      <w:pPr>
        <w:spacing w:after="70" w:line="269" w:lineRule="auto"/>
        <w:jc w:val="both"/>
      </w:pPr>
      <w:r>
        <w:rPr>
          <w:rFonts w:ascii="Calibri" w:hAnsi="Calibri"/>
          <w:color w:val="1E293B"/>
          <w:sz w:val="20"/>
        </w:rPr>
        <w:t>Standard configuration variables managed via `backend/app/config.py` and `.env`:</w:t>
      </w:r>
    </w:p>
    <w:p w14:paraId="43DAA1C0" w14:textId="77777777" w:rsidR="00D0006E" w:rsidRDefault="00000000">
      <w:pPr>
        <w:pStyle w:val="ListBullet"/>
        <w:spacing w:after="40" w:line="264" w:lineRule="auto"/>
        <w:jc w:val="both"/>
      </w:pPr>
      <w:r>
        <w:rPr>
          <w:rFonts w:ascii="Calibri" w:hAnsi="Calibri"/>
          <w:color w:val="1E293B"/>
          <w:sz w:val="20"/>
        </w:rPr>
        <w:t>APP_NAME = 'NEXUS'</w:t>
      </w:r>
    </w:p>
    <w:p w14:paraId="357C25CE" w14:textId="77777777" w:rsidR="00D0006E" w:rsidRDefault="00000000">
      <w:pPr>
        <w:pStyle w:val="ListBullet"/>
        <w:spacing w:after="40" w:line="264" w:lineRule="auto"/>
        <w:jc w:val="both"/>
      </w:pPr>
      <w:r>
        <w:rPr>
          <w:rFonts w:ascii="Calibri" w:hAnsi="Calibri"/>
          <w:color w:val="1E293B"/>
          <w:sz w:val="20"/>
        </w:rPr>
        <w:t>APP_ENV = 'development'</w:t>
      </w:r>
    </w:p>
    <w:p w14:paraId="76C32E9E" w14:textId="77777777" w:rsidR="00D0006E" w:rsidRDefault="00000000">
      <w:pPr>
        <w:pStyle w:val="ListBullet"/>
        <w:spacing w:after="40" w:line="264" w:lineRule="auto"/>
        <w:jc w:val="both"/>
      </w:pPr>
      <w:r>
        <w:rPr>
          <w:rFonts w:ascii="Calibri" w:hAnsi="Calibri"/>
          <w:color w:val="1E293B"/>
          <w:sz w:val="20"/>
        </w:rPr>
        <w:t>DATABASE_URL = 'sqlite:///./data/nexus.db'</w:t>
      </w:r>
    </w:p>
    <w:p w14:paraId="38E05AFC" w14:textId="77777777" w:rsidR="00D0006E" w:rsidRDefault="00000000">
      <w:pPr>
        <w:pStyle w:val="ListBullet"/>
        <w:spacing w:after="40" w:line="264" w:lineRule="auto"/>
        <w:jc w:val="both"/>
      </w:pPr>
      <w:r>
        <w:rPr>
          <w:rFonts w:ascii="Calibri" w:hAnsi="Calibri"/>
          <w:color w:val="1E293B"/>
          <w:sz w:val="20"/>
        </w:rPr>
        <w:t>RANDOM_SEED = 42</w:t>
      </w:r>
    </w:p>
    <w:p w14:paraId="120F4B7E" w14:textId="77777777" w:rsidR="00D0006E" w:rsidRDefault="00000000">
      <w:pPr>
        <w:pStyle w:val="ListBullet"/>
        <w:spacing w:after="40" w:line="264" w:lineRule="auto"/>
        <w:jc w:val="both"/>
      </w:pPr>
      <w:r>
        <w:rPr>
          <w:rFonts w:ascii="Calibri" w:hAnsi="Calibri"/>
          <w:color w:val="1E293B"/>
          <w:sz w:val="20"/>
        </w:rPr>
        <w:t>API_V1_PREFIX = '/api/v1'</w:t>
      </w:r>
    </w:p>
    <w:p w14:paraId="6FCFE15C" w14:textId="77777777" w:rsidR="00D0006E" w:rsidRDefault="00000000">
      <w:pPr>
        <w:pStyle w:val="ListBullet"/>
        <w:spacing w:after="40" w:line="264" w:lineRule="auto"/>
        <w:jc w:val="both"/>
      </w:pPr>
      <w:r>
        <w:rPr>
          <w:rFonts w:ascii="Calibri" w:hAnsi="Calibri"/>
          <w:color w:val="1E293B"/>
          <w:sz w:val="20"/>
        </w:rPr>
        <w:t>HOST = '0.0.0.0'</w:t>
      </w:r>
    </w:p>
    <w:p w14:paraId="1505764B" w14:textId="77777777" w:rsidR="00D0006E" w:rsidRDefault="00000000">
      <w:pPr>
        <w:pStyle w:val="ListBullet"/>
        <w:spacing w:after="40" w:line="264" w:lineRule="auto"/>
        <w:jc w:val="both"/>
      </w:pPr>
      <w:r>
        <w:rPr>
          <w:rFonts w:ascii="Calibri" w:hAnsi="Calibri"/>
          <w:color w:val="1E293B"/>
          <w:sz w:val="20"/>
        </w:rPr>
        <w:t>PORT = 8000</w:t>
      </w:r>
    </w:p>
    <w:p w14:paraId="0D97D611" w14:textId="77777777" w:rsidR="00D0006E" w:rsidRDefault="00000000">
      <w:pPr>
        <w:pStyle w:val="Heading2"/>
        <w:spacing w:before="180" w:after="40"/>
      </w:pPr>
      <w:r>
        <w:rPr>
          <w:rFonts w:ascii="Arial" w:hAnsi="Arial"/>
          <w:color w:val="0284C7"/>
          <w:sz w:val="24"/>
        </w:rPr>
        <w:t>Appendix D — Automated Test Execution Verification Evidence</w:t>
      </w:r>
    </w:p>
    <w:p w14:paraId="14FC1435" w14:textId="77777777" w:rsidR="00D0006E" w:rsidRDefault="00000000">
      <w:pPr>
        <w:spacing w:after="70" w:line="269" w:lineRule="auto"/>
        <w:jc w:val="both"/>
      </w:pPr>
      <w:r>
        <w:rPr>
          <w:rFonts w:ascii="Calibri" w:hAnsi="Calibri"/>
          <w:color w:val="1E293B"/>
          <w:sz w:val="20"/>
        </w:rPr>
        <w:t>Actual terminal execution output from Pytest 9.1.1 on Python 3.13.5:</w:t>
      </w:r>
    </w:p>
    <w:tbl>
      <w:tblPr>
        <w:tblW w:w="0" w:type="auto"/>
        <w:jc w:val="center"/>
        <w:tblLook w:val="04A0" w:firstRow="1" w:lastRow="0" w:firstColumn="1" w:lastColumn="0" w:noHBand="0" w:noVBand="1"/>
      </w:tblPr>
      <w:tblGrid>
        <w:gridCol w:w="9072"/>
      </w:tblGrid>
      <w:tr w:rsidR="00D0006E" w14:paraId="05568117" w14:textId="77777777">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35" w:type="dxa"/>
              <w:left w:w="80" w:type="dxa"/>
              <w:bottom w:w="35" w:type="dxa"/>
              <w:right w:w="80" w:type="dxa"/>
            </w:tcMar>
          </w:tcPr>
          <w:p w14:paraId="259FFA6A" w14:textId="77777777" w:rsidR="00D0006E" w:rsidRDefault="00000000">
            <w:pPr>
              <w:spacing w:before="20" w:after="20" w:line="240" w:lineRule="auto"/>
            </w:pPr>
            <w:r>
              <w:rPr>
                <w:rFonts w:ascii="Consolas" w:hAnsi="Consolas"/>
                <w:color w:val="0F172A"/>
                <w:sz w:val="16"/>
              </w:rPr>
              <w:t>============================= test session starts =============================</w:t>
            </w:r>
            <w:r>
              <w:rPr>
                <w:rFonts w:ascii="Consolas" w:hAnsi="Consolas"/>
                <w:color w:val="0F172A"/>
                <w:sz w:val="16"/>
              </w:rPr>
              <w:br/>
              <w:t>platform win32 -- Python 3.13.5, pytest-9.1.1, pluggy-1.5.0</w:t>
            </w:r>
            <w:r>
              <w:rPr>
                <w:rFonts w:ascii="Consolas" w:hAnsi="Consolas"/>
                <w:color w:val="0F172A"/>
                <w:sz w:val="16"/>
              </w:rPr>
              <w:br/>
              <w:t>rootdir: C:\Users\shrey\OneDrive\Desktop\NEXUS</w:t>
            </w:r>
            <w:r>
              <w:rPr>
                <w:rFonts w:ascii="Consolas" w:hAnsi="Consolas"/>
                <w:color w:val="0F172A"/>
                <w:sz w:val="16"/>
              </w:rPr>
              <w:br/>
              <w:t>collected 29 items</w:t>
            </w:r>
            <w:r>
              <w:rPr>
                <w:rFonts w:ascii="Consolas" w:hAnsi="Consolas"/>
                <w:color w:val="0F172A"/>
                <w:sz w:val="16"/>
              </w:rPr>
              <w:br/>
            </w:r>
            <w:r>
              <w:rPr>
                <w:rFonts w:ascii="Consolas" w:hAnsi="Consolas"/>
                <w:color w:val="0F172A"/>
                <w:sz w:val="16"/>
              </w:rPr>
              <w:br/>
              <w:t>tests/test_data_pipeline.py::test_network_builder_entity_targets PASSED   [  3%]</w:t>
            </w:r>
            <w:r>
              <w:rPr>
                <w:rFonts w:ascii="Consolas" w:hAnsi="Consolas"/>
                <w:color w:val="0F172A"/>
                <w:sz w:val="16"/>
              </w:rPr>
              <w:br/>
              <w:t>tests/test_data_pipeline.py::test_indian_geocoordinates_validity PASSED   [  6%]</w:t>
            </w:r>
            <w:r>
              <w:rPr>
                <w:rFonts w:ascii="Consolas" w:hAnsi="Consolas"/>
                <w:color w:val="0F172A"/>
                <w:sz w:val="16"/>
              </w:rPr>
              <w:br/>
              <w:t>tests/test_data_pipeline.py::test_haversine_and_highway_distance PASSED   [ 10%]</w:t>
            </w:r>
            <w:r>
              <w:rPr>
                <w:rFonts w:ascii="Consolas" w:hAnsi="Consolas"/>
                <w:color w:val="0F172A"/>
                <w:sz w:val="16"/>
              </w:rPr>
              <w:br/>
              <w:t>tests/test_data_pipeline.py::test_feature_engineering_lags PASSED         [ 13%]</w:t>
            </w:r>
            <w:r>
              <w:rPr>
                <w:rFonts w:ascii="Consolas" w:hAnsi="Consolas"/>
                <w:color w:val="0F172A"/>
                <w:sz w:val="16"/>
              </w:rPr>
              <w:br/>
              <w:t>tests/test_forecasting.py::test_naive_forecaster PASSED                   [ 17%]</w:t>
            </w:r>
            <w:r>
              <w:rPr>
                <w:rFonts w:ascii="Consolas" w:hAnsi="Consolas"/>
                <w:color w:val="0F172A"/>
                <w:sz w:val="16"/>
              </w:rPr>
              <w:br/>
              <w:t>tests/test_forecasting.py::test_moving_average_forecaster PASSED          [ 20%]</w:t>
            </w:r>
            <w:r>
              <w:rPr>
                <w:rFonts w:ascii="Consolas" w:hAnsi="Consolas"/>
                <w:color w:val="0F172A"/>
                <w:sz w:val="16"/>
              </w:rPr>
              <w:br/>
              <w:t>tests/test_forecasting.py::test_regression_metrics PASSED                [ 24%]</w:t>
            </w:r>
            <w:r>
              <w:rPr>
                <w:rFonts w:ascii="Consolas" w:hAnsi="Consolas"/>
                <w:color w:val="0F172A"/>
                <w:sz w:val="16"/>
              </w:rPr>
              <w:br/>
              <w:t>tests/test_forecasting.py::test_demand_forecaster_training PASSED         [ 27%]</w:t>
            </w:r>
            <w:r>
              <w:rPr>
                <w:rFonts w:ascii="Consolas" w:hAnsi="Consolas"/>
                <w:color w:val="0F172A"/>
                <w:sz w:val="16"/>
              </w:rPr>
              <w:br/>
              <w:t>tests/test_risk.py::test_classification_metrics PASSED                    [ 31%]</w:t>
            </w:r>
            <w:r>
              <w:rPr>
                <w:rFonts w:ascii="Consolas" w:hAnsi="Consolas"/>
                <w:color w:val="0F172A"/>
                <w:sz w:val="16"/>
              </w:rPr>
              <w:br/>
              <w:t>tests/test_risk.py::test_supplier_risk_model_workflow PASSED             [ 34%]</w:t>
            </w:r>
            <w:r>
              <w:rPr>
                <w:rFonts w:ascii="Consolas" w:hAnsi="Consolas"/>
                <w:color w:val="0F172A"/>
                <w:sz w:val="16"/>
              </w:rPr>
              <w:br/>
              <w:t>tests/test_risk.py::test_unified_risk_supplier_scoring PASSED             [ 37%]</w:t>
            </w:r>
            <w:r>
              <w:rPr>
                <w:rFonts w:ascii="Consolas" w:hAnsi="Consolas"/>
                <w:color w:val="0F172A"/>
                <w:sz w:val="16"/>
              </w:rPr>
              <w:br/>
              <w:t>tests/test_anomaly.py::test_anomaly_detector_training_and_detection PASSED[ 41%]</w:t>
            </w:r>
            <w:r>
              <w:rPr>
                <w:rFonts w:ascii="Consolas" w:hAnsi="Consolas"/>
                <w:color w:val="0F172A"/>
                <w:sz w:val="16"/>
              </w:rPr>
              <w:br/>
              <w:t>tests/test_impact.py::test_supply_chain_graph_traversal PASSED            [ 44%]</w:t>
            </w:r>
            <w:r>
              <w:rPr>
                <w:rFonts w:ascii="Consolas" w:hAnsi="Consolas"/>
                <w:color w:val="0F172A"/>
                <w:sz w:val="16"/>
              </w:rPr>
              <w:br/>
              <w:t>tests/test_impact.py::test_alternative_paths_avoiding_blocked_node PASSED [ 48%]</w:t>
            </w:r>
            <w:r>
              <w:rPr>
                <w:rFonts w:ascii="Consolas" w:hAnsi="Consolas"/>
                <w:color w:val="0F172A"/>
                <w:sz w:val="16"/>
              </w:rPr>
              <w:br/>
              <w:t>tests/test_simulation.py::test_scenario_isolation_and_supplier_failure PASSED [ 51%]</w:t>
            </w:r>
            <w:r>
              <w:rPr>
                <w:rFonts w:ascii="Consolas" w:hAnsi="Consolas"/>
                <w:color w:val="0F172A"/>
                <w:sz w:val="16"/>
              </w:rPr>
              <w:br/>
              <w:t>tests/test_simulation.py::test_scenario_demand_spike PASSED              [ 55%]</w:t>
            </w:r>
            <w:r>
              <w:rPr>
                <w:rFonts w:ascii="Consolas" w:hAnsi="Consolas"/>
                <w:color w:val="0F172A"/>
                <w:sz w:val="16"/>
              </w:rPr>
              <w:br/>
              <w:t>tests/test_simulation.py::test_scenario_warehouse_shutdown PASSED          [ 58%]</w:t>
            </w:r>
            <w:r>
              <w:rPr>
                <w:rFonts w:ascii="Consolas" w:hAnsi="Consolas"/>
                <w:color w:val="0F172A"/>
                <w:sz w:val="16"/>
              </w:rPr>
              <w:br/>
              <w:t>tests/test_optimization.py::test_ortools_optimizer_feasibility PASSED     [ 62%]</w:t>
            </w:r>
            <w:r>
              <w:rPr>
                <w:rFonts w:ascii="Consolas" w:hAnsi="Consolas"/>
                <w:color w:val="0F172A"/>
                <w:sz w:val="16"/>
              </w:rPr>
              <w:br/>
              <w:t>tests/test_optimization.py::test_baseline_vs_nexus_comparison PASSED     [ 65%]</w:t>
            </w:r>
            <w:r>
              <w:rPr>
                <w:rFonts w:ascii="Consolas" w:hAnsi="Consolas"/>
                <w:color w:val="0F172A"/>
                <w:sz w:val="16"/>
              </w:rPr>
              <w:br/>
              <w:t>tests/test_api.py::test_health_endpoint PASSED                           [ 68%]</w:t>
            </w:r>
            <w:r>
              <w:rPr>
                <w:rFonts w:ascii="Consolas" w:hAnsi="Consolas"/>
                <w:color w:val="0F172A"/>
                <w:sz w:val="16"/>
              </w:rPr>
              <w:br/>
              <w:t>tests/test_api.py::test_api_get_entities PASSED                          [ 72%]</w:t>
            </w:r>
            <w:r>
              <w:rPr>
                <w:rFonts w:ascii="Consolas" w:hAnsi="Consolas"/>
                <w:color w:val="0F172A"/>
                <w:sz w:val="16"/>
              </w:rPr>
              <w:br/>
              <w:t>tests/test_api.py::test_api_analytics_summary PASSED                     [ 75%]</w:t>
            </w:r>
            <w:r>
              <w:rPr>
                <w:rFonts w:ascii="Consolas" w:hAnsi="Consolas"/>
                <w:color w:val="0F172A"/>
                <w:sz w:val="16"/>
              </w:rPr>
              <w:br/>
              <w:t>tests/test_api.py::test_api_forecast PASSED                              [ 79%]</w:t>
            </w:r>
            <w:r>
              <w:rPr>
                <w:rFonts w:ascii="Consolas" w:hAnsi="Consolas"/>
                <w:color w:val="0F172A"/>
                <w:sz w:val="16"/>
              </w:rPr>
              <w:br/>
              <w:t>tests/test_api.py::test_api_risk_predict PASSED                          [ 82%]</w:t>
            </w:r>
            <w:r>
              <w:rPr>
                <w:rFonts w:ascii="Consolas" w:hAnsi="Consolas"/>
                <w:color w:val="0F172A"/>
                <w:sz w:val="16"/>
              </w:rPr>
              <w:br/>
              <w:t>tests/test_api.py::test_api_unified_risks PASSED                         [ 86%]</w:t>
            </w:r>
            <w:r>
              <w:rPr>
                <w:rFonts w:ascii="Consolas" w:hAnsi="Consolas"/>
                <w:color w:val="0F172A"/>
                <w:sz w:val="16"/>
              </w:rPr>
              <w:br/>
              <w:t>tests/test_api.py::test_api_anomaly_detect PASSED                        [ 89%]</w:t>
            </w:r>
            <w:r>
              <w:rPr>
                <w:rFonts w:ascii="Consolas" w:hAnsi="Consolas"/>
                <w:color w:val="0F172A"/>
                <w:sz w:val="16"/>
              </w:rPr>
              <w:br/>
              <w:t>tests/test_api.py::test_api_impact_analyze PASSED                        [ 93%]</w:t>
            </w:r>
            <w:r>
              <w:rPr>
                <w:rFonts w:ascii="Consolas" w:hAnsi="Consolas"/>
                <w:color w:val="0F172A"/>
                <w:sz w:val="16"/>
              </w:rPr>
              <w:br/>
              <w:t>tests/test_api.py::test_api_simulation PASSED                            [ 96%]</w:t>
            </w:r>
            <w:r>
              <w:rPr>
                <w:rFonts w:ascii="Consolas" w:hAnsi="Consolas"/>
                <w:color w:val="0F172A"/>
                <w:sz w:val="16"/>
              </w:rPr>
              <w:br/>
              <w:t>tests/test_api.py::test_api_optimization PASSED                          [100%]</w:t>
            </w:r>
            <w:r>
              <w:rPr>
                <w:rFonts w:ascii="Consolas" w:hAnsi="Consolas"/>
                <w:color w:val="0F172A"/>
                <w:sz w:val="16"/>
              </w:rPr>
              <w:br/>
            </w:r>
            <w:r>
              <w:rPr>
                <w:rFonts w:ascii="Consolas" w:hAnsi="Consolas"/>
                <w:color w:val="0F172A"/>
                <w:sz w:val="16"/>
              </w:rPr>
              <w:br/>
              <w:t>======================== 29 passed, 110 warnings in 5.21s ========================</w:t>
            </w:r>
          </w:p>
        </w:tc>
      </w:tr>
    </w:tbl>
    <w:p w14:paraId="62A2F4E5" w14:textId="77777777" w:rsidR="00D0006E" w:rsidRDefault="00000000">
      <w:pPr>
        <w:spacing w:before="40" w:after="80"/>
        <w:jc w:val="center"/>
      </w:pPr>
      <w:r>
        <w:rPr>
          <w:rFonts w:ascii="Calibri" w:hAnsi="Calibri"/>
          <w:i/>
          <w:color w:val="64748B"/>
          <w:sz w:val="16"/>
        </w:rPr>
        <w:t>Listing: Actual Pytest Automated Verification Log (29 Tests Passing)</w:t>
      </w:r>
    </w:p>
    <w:p w14:paraId="2099CF1C" w14:textId="77777777" w:rsidR="00D0006E" w:rsidRDefault="00000000">
      <w:pPr>
        <w:pStyle w:val="Heading2"/>
        <w:spacing w:before="180" w:after="40"/>
      </w:pPr>
      <w:r>
        <w:rPr>
          <w:rFonts w:ascii="Arial" w:hAnsi="Arial"/>
          <w:color w:val="0284C7"/>
          <w:sz w:val="24"/>
        </w:rPr>
        <w:t>Appendix E — Comprehensive Project File Responsibilities</w:t>
      </w:r>
    </w:p>
    <w:p w14:paraId="47AB1773" w14:textId="77777777" w:rsidR="00D0006E" w:rsidRDefault="00000000">
      <w:pPr>
        <w:pStyle w:val="ListBullet"/>
        <w:spacing w:after="40" w:line="264" w:lineRule="auto"/>
        <w:jc w:val="both"/>
      </w:pPr>
      <w:r>
        <w:rPr>
          <w:rFonts w:ascii="Calibri" w:hAnsi="Calibri"/>
          <w:color w:val="1E293B"/>
          <w:sz w:val="20"/>
        </w:rPr>
        <w:t>digital_twin/geo_engine.py: Geodesic Haversine math, 30 Indian hub coordinates, 1.22x highway tortuosity, freight travel times.</w:t>
      </w:r>
    </w:p>
    <w:p w14:paraId="09AF6C0D" w14:textId="77777777" w:rsidR="00D0006E" w:rsidRDefault="00000000">
      <w:pPr>
        <w:pStyle w:val="ListBullet"/>
        <w:spacing w:after="40" w:line="264" w:lineRule="auto"/>
        <w:jc w:val="both"/>
      </w:pPr>
      <w:r>
        <w:rPr>
          <w:rFonts w:ascii="Calibri" w:hAnsi="Calibri"/>
          <w:color w:val="1E293B"/>
          <w:sz w:val="20"/>
        </w:rPr>
        <w:t>digital_twin/network_builder.py: Seeds 83 nodes, 160 corridors, 50k orders, 500 inventory items into relational database.</w:t>
      </w:r>
    </w:p>
    <w:p w14:paraId="29D0D6F6" w14:textId="77777777" w:rsidR="00D0006E" w:rsidRDefault="00000000">
      <w:pPr>
        <w:pStyle w:val="ListBullet"/>
        <w:spacing w:after="40" w:line="264" w:lineRule="auto"/>
        <w:jc w:val="both"/>
      </w:pPr>
      <w:r>
        <w:rPr>
          <w:rFonts w:ascii="Calibri" w:hAnsi="Calibri"/>
          <w:color w:val="1E293B"/>
          <w:sz w:val="20"/>
        </w:rPr>
        <w:t>digital_twin/network_graph.py: NetworkX DiGraph modeling, betweenness centrality, degree centrality, downstream reachability.</w:t>
      </w:r>
    </w:p>
    <w:p w14:paraId="4BD36399" w14:textId="77777777" w:rsidR="00D0006E" w:rsidRDefault="00000000">
      <w:pPr>
        <w:pStyle w:val="ListBullet"/>
        <w:spacing w:after="40" w:line="264" w:lineRule="auto"/>
        <w:jc w:val="both"/>
      </w:pPr>
      <w:r>
        <w:rPr>
          <w:rFonts w:ascii="Calibri" w:hAnsi="Calibri"/>
          <w:color w:val="1E293B"/>
          <w:sz w:val="20"/>
        </w:rPr>
        <w:t>digital_twin/risk_engine.py: Multi-factor explainable risk scoring across supplier, inventory, route, warehouse, and network composite.</w:t>
      </w:r>
    </w:p>
    <w:p w14:paraId="07A0C252" w14:textId="77777777" w:rsidR="00D0006E" w:rsidRDefault="00000000">
      <w:pPr>
        <w:pStyle w:val="ListBullet"/>
        <w:spacing w:after="40" w:line="264" w:lineRule="auto"/>
        <w:jc w:val="both"/>
      </w:pPr>
      <w:r>
        <w:rPr>
          <w:rFonts w:ascii="Calibri" w:hAnsi="Calibri"/>
          <w:color w:val="1E293B"/>
          <w:sz w:val="20"/>
        </w:rPr>
        <w:t>ml/forecasting/xgboost_forecaster.py: Lag-engineered XGBoost Regressor benchmarked against Naive and Moving Average baselines.</w:t>
      </w:r>
    </w:p>
    <w:p w14:paraId="3D4B802F" w14:textId="77777777" w:rsidR="00D0006E" w:rsidRDefault="00000000">
      <w:pPr>
        <w:pStyle w:val="ListBullet"/>
        <w:spacing w:after="40" w:line="264" w:lineRule="auto"/>
        <w:jc w:val="both"/>
      </w:pPr>
      <w:r>
        <w:rPr>
          <w:rFonts w:ascii="Calibri" w:hAnsi="Calibri"/>
          <w:color w:val="1E293B"/>
          <w:sz w:val="20"/>
        </w:rPr>
        <w:t>ml/risk/supplier_risk_model.py: Logistic Regression vs. XGBoost Classifier evaluated via GroupShuffleSplit across unseen vendors.</w:t>
      </w:r>
    </w:p>
    <w:p w14:paraId="14814DFD" w14:textId="77777777" w:rsidR="00D0006E" w:rsidRDefault="00000000">
      <w:pPr>
        <w:pStyle w:val="ListBullet"/>
        <w:spacing w:after="40" w:line="264" w:lineRule="auto"/>
        <w:jc w:val="both"/>
      </w:pPr>
      <w:r>
        <w:rPr>
          <w:rFonts w:ascii="Calibri" w:hAnsi="Calibri"/>
          <w:color w:val="1E293B"/>
          <w:sz w:val="20"/>
        </w:rPr>
        <w:t>ml/anomaly/isolation_forest_detector.py: Unsupervised Isolation Forest detecting order volume surges and transit delay outliers.</w:t>
      </w:r>
    </w:p>
    <w:p w14:paraId="3F999E41" w14:textId="77777777" w:rsidR="00D0006E" w:rsidRDefault="00000000">
      <w:pPr>
        <w:pStyle w:val="ListBullet"/>
        <w:spacing w:after="40" w:line="264" w:lineRule="auto"/>
        <w:jc w:val="both"/>
      </w:pPr>
      <w:r>
        <w:rPr>
          <w:rFonts w:ascii="Calibri" w:hAnsi="Calibri"/>
          <w:color w:val="1E293B"/>
          <w:sz w:val="20"/>
        </w:rPr>
        <w:t>impact/impact_engine.py: Graph-based failure cascading, stock runway days (Stock / Demand), shortage estimation, alternative suppliers.</w:t>
      </w:r>
    </w:p>
    <w:p w14:paraId="0358F810" w14:textId="77777777" w:rsidR="00D0006E" w:rsidRDefault="00000000">
      <w:pPr>
        <w:pStyle w:val="ListBullet"/>
        <w:spacing w:after="40" w:line="264" w:lineRule="auto"/>
        <w:jc w:val="both"/>
      </w:pPr>
      <w:r>
        <w:rPr>
          <w:rFonts w:ascii="Calibri" w:hAnsi="Calibri"/>
          <w:color w:val="1E293B"/>
          <w:sz w:val="20"/>
        </w:rPr>
        <w:t>simulation/scenario_engine.py: In-memory copy-on-write state cloner supporting 5 operational disruption shock scenarios.</w:t>
      </w:r>
    </w:p>
    <w:p w14:paraId="07312621" w14:textId="77777777" w:rsidR="00D0006E" w:rsidRDefault="00000000">
      <w:pPr>
        <w:pStyle w:val="ListBullet"/>
        <w:spacing w:after="40" w:line="264" w:lineRule="auto"/>
        <w:jc w:val="both"/>
      </w:pPr>
      <w:r>
        <w:rPr>
          <w:rFonts w:ascii="Calibri" w:hAnsi="Calibri"/>
          <w:color w:val="1E293B"/>
          <w:sz w:val="20"/>
        </w:rPr>
        <w:t>optimization/ortools_optimizer.py: Google OR-Tools multi-echelon linear program (GLOP) minimizing costs and shortage penalties.</w:t>
      </w:r>
    </w:p>
    <w:p w14:paraId="039068D4" w14:textId="77777777" w:rsidR="00D0006E" w:rsidRDefault="00000000">
      <w:pPr>
        <w:pStyle w:val="ListBullet"/>
        <w:spacing w:after="40" w:line="264" w:lineRule="auto"/>
        <w:jc w:val="both"/>
      </w:pPr>
      <w:r>
        <w:rPr>
          <w:rFonts w:ascii="Calibri" w:hAnsi="Calibri"/>
          <w:color w:val="1E293B"/>
          <w:sz w:val="20"/>
        </w:rPr>
        <w:t>optimization/baseline_optimizer.py: Parallel baseline heuristic representing unoptimized single-sourcing operations.</w:t>
      </w:r>
    </w:p>
    <w:p w14:paraId="56124044" w14:textId="77777777" w:rsidR="00D0006E" w:rsidRDefault="00000000">
      <w:pPr>
        <w:pStyle w:val="ListBullet"/>
        <w:spacing w:after="40" w:line="264" w:lineRule="auto"/>
        <w:jc w:val="both"/>
      </w:pPr>
      <w:r>
        <w:rPr>
          <w:rFonts w:ascii="Calibri" w:hAnsi="Calibri"/>
          <w:color w:val="1E293B"/>
          <w:sz w:val="20"/>
        </w:rPr>
        <w:t>recommendation/recommendation_engine.py: Translates LP solution vectors into executive directives with Plan Robustness Index.</w:t>
      </w:r>
    </w:p>
    <w:p w14:paraId="153853D6" w14:textId="77777777" w:rsidR="00D0006E" w:rsidRDefault="00000000">
      <w:pPr>
        <w:pStyle w:val="Heading2"/>
        <w:spacing w:before="180" w:after="40"/>
      </w:pPr>
      <w:r>
        <w:rPr>
          <w:rFonts w:ascii="Arial" w:hAnsi="Arial"/>
          <w:color w:val="0284C7"/>
          <w:sz w:val="24"/>
        </w:rPr>
        <w:t>Appendix F — Core Algorithmic Code Artifacts</w:t>
      </w:r>
    </w:p>
    <w:p w14:paraId="2CF4F822" w14:textId="77777777" w:rsidR="00D0006E" w:rsidRDefault="00000000">
      <w:pPr>
        <w:spacing w:after="70" w:line="269" w:lineRule="auto"/>
        <w:jc w:val="both"/>
      </w:pPr>
      <w:r>
        <w:rPr>
          <w:rFonts w:ascii="Calibri" w:hAnsi="Calibri"/>
          <w:color w:val="1E293B"/>
          <w:sz w:val="20"/>
        </w:rPr>
        <w:t>All core algorithmic modules are located in the repository under their respective directories (`ml/`, `impact/`, `optimization/`, `simulation/`, `digital_twin/`).</w:t>
      </w:r>
    </w:p>
    <w:p w14:paraId="4CDFFD74" w14:textId="77777777" w:rsidR="00D0006E" w:rsidRDefault="00000000">
      <w:pPr>
        <w:pStyle w:val="Heading2"/>
        <w:spacing w:before="180" w:after="40"/>
      </w:pPr>
      <w:r>
        <w:rPr>
          <w:rFonts w:ascii="Arial" w:hAnsi="Arial"/>
          <w:color w:val="0284C7"/>
          <w:sz w:val="24"/>
        </w:rPr>
        <w:t>Appendix G — High-Resolution Screenshot &amp; Visual Asset Catalog</w:t>
      </w:r>
    </w:p>
    <w:p w14:paraId="480B2175" w14:textId="77777777" w:rsidR="00D0006E" w:rsidRDefault="00000000">
      <w:pPr>
        <w:spacing w:after="70" w:line="269" w:lineRule="auto"/>
        <w:jc w:val="both"/>
      </w:pPr>
      <w:r>
        <w:rPr>
          <w:rFonts w:ascii="Calibri" w:hAnsi="Calibri"/>
          <w:color w:val="1E293B"/>
          <w:sz w:val="20"/>
        </w:rPr>
        <w:t>All 16 visual assets and screenshots are persisted in `NEXUS_Documentation_Assets/`:</w:t>
      </w:r>
    </w:p>
    <w:p w14:paraId="6E0F68EE" w14:textId="77777777" w:rsidR="00D0006E" w:rsidRDefault="00000000">
      <w:pPr>
        <w:pStyle w:val="ListBullet"/>
        <w:spacing w:after="40" w:line="264" w:lineRule="auto"/>
        <w:jc w:val="both"/>
      </w:pPr>
      <w:r>
        <w:rPr>
          <w:rFonts w:ascii="Calibri" w:hAnsi="Calibri"/>
          <w:color w:val="1E293B"/>
          <w:sz w:val="20"/>
        </w:rPr>
        <w:t>01_executive_overview.png — Executive Overview Dashboard</w:t>
      </w:r>
    </w:p>
    <w:p w14:paraId="60397416" w14:textId="77777777" w:rsidR="00D0006E" w:rsidRDefault="00000000">
      <w:pPr>
        <w:pStyle w:val="ListBullet"/>
        <w:spacing w:after="40" w:line="264" w:lineRule="auto"/>
        <w:jc w:val="both"/>
      </w:pPr>
      <w:r>
        <w:rPr>
          <w:rFonts w:ascii="Calibri" w:hAnsi="Calibri"/>
          <w:color w:val="1E293B"/>
          <w:sz w:val="20"/>
        </w:rPr>
        <w:t>02_digital_twin_network.png — Digital Twin Network Map (83 Indian facilities)</w:t>
      </w:r>
    </w:p>
    <w:p w14:paraId="17275320" w14:textId="77777777" w:rsidR="00D0006E" w:rsidRDefault="00000000">
      <w:pPr>
        <w:pStyle w:val="ListBullet"/>
        <w:spacing w:after="40" w:line="264" w:lineRule="auto"/>
        <w:jc w:val="both"/>
      </w:pPr>
      <w:r>
        <w:rPr>
          <w:rFonts w:ascii="Calibri" w:hAnsi="Calibri"/>
          <w:color w:val="1E293B"/>
          <w:sz w:val="20"/>
        </w:rPr>
        <w:t>02b_digital_twin_facility_inspector.png — Interactive Facility Inspector Drawer</w:t>
      </w:r>
    </w:p>
    <w:p w14:paraId="5AACB203" w14:textId="77777777" w:rsidR="00D0006E" w:rsidRDefault="00000000">
      <w:pPr>
        <w:pStyle w:val="ListBullet"/>
        <w:spacing w:after="40" w:line="264" w:lineRule="auto"/>
        <w:jc w:val="both"/>
      </w:pPr>
      <w:r>
        <w:rPr>
          <w:rFonts w:ascii="Calibri" w:hAnsi="Calibri"/>
          <w:color w:val="1E293B"/>
          <w:sz w:val="20"/>
        </w:rPr>
        <w:t>03_demand_intelligence.png — Demand Intelligence &amp; Multi-Horizon Forecasting</w:t>
      </w:r>
    </w:p>
    <w:p w14:paraId="2E36108E" w14:textId="77777777" w:rsidR="00D0006E" w:rsidRDefault="00000000">
      <w:pPr>
        <w:pStyle w:val="ListBullet"/>
        <w:spacing w:after="40" w:line="264" w:lineRule="auto"/>
        <w:jc w:val="both"/>
      </w:pPr>
      <w:r>
        <w:rPr>
          <w:rFonts w:ascii="Calibri" w:hAnsi="Calibri"/>
          <w:color w:val="1E293B"/>
          <w:sz w:val="20"/>
        </w:rPr>
        <w:t>04_risk_intelligence.png — Risk Intelligence Command Center &amp; Live ML Inference</w:t>
      </w:r>
    </w:p>
    <w:p w14:paraId="6B25EDE7" w14:textId="77777777" w:rsidR="00D0006E" w:rsidRDefault="00000000">
      <w:pPr>
        <w:pStyle w:val="ListBullet"/>
        <w:spacing w:after="40" w:line="264" w:lineRule="auto"/>
        <w:jc w:val="both"/>
      </w:pPr>
      <w:r>
        <w:rPr>
          <w:rFonts w:ascii="Calibri" w:hAnsi="Calibri"/>
          <w:color w:val="1E293B"/>
          <w:sz w:val="20"/>
        </w:rPr>
        <w:t>05_impact_analysis.png — Disruption Impact Propagation Engine &amp; Cascade Pipeline</w:t>
      </w:r>
    </w:p>
    <w:p w14:paraId="29249A59" w14:textId="77777777" w:rsidR="00D0006E" w:rsidRDefault="00000000">
      <w:pPr>
        <w:pStyle w:val="ListBullet"/>
        <w:spacing w:after="40" w:line="264" w:lineRule="auto"/>
        <w:jc w:val="both"/>
      </w:pPr>
      <w:r>
        <w:rPr>
          <w:rFonts w:ascii="Calibri" w:hAnsi="Calibri"/>
          <w:color w:val="1E293B"/>
          <w:sz w:val="20"/>
        </w:rPr>
        <w:t>06_scenario_simulation.png — What-If Scenario Simulation Studio &amp; State Comparison</w:t>
      </w:r>
    </w:p>
    <w:p w14:paraId="7C4223AB" w14:textId="77777777" w:rsidR="00D0006E" w:rsidRDefault="00000000">
      <w:pPr>
        <w:pStyle w:val="ListBullet"/>
        <w:spacing w:after="40" w:line="264" w:lineRule="auto"/>
        <w:jc w:val="both"/>
      </w:pPr>
      <w:r>
        <w:rPr>
          <w:rFonts w:ascii="Calibri" w:hAnsi="Calibri"/>
          <w:color w:val="1E293B"/>
          <w:sz w:val="20"/>
        </w:rPr>
        <w:t>07_optimization_engine.png — Google OR-Tools Multi-Echelon Optimization Engine</w:t>
      </w:r>
    </w:p>
    <w:p w14:paraId="105F4113" w14:textId="77777777" w:rsidR="00D0006E" w:rsidRDefault="00000000">
      <w:pPr>
        <w:pStyle w:val="ListBullet"/>
        <w:spacing w:after="40" w:line="264" w:lineRule="auto"/>
        <w:jc w:val="both"/>
      </w:pPr>
      <w:r>
        <w:rPr>
          <w:rFonts w:ascii="Calibri" w:hAnsi="Calibri"/>
          <w:color w:val="1E293B"/>
          <w:sz w:val="20"/>
        </w:rPr>
        <w:t>08_recommendation_center.png — Strategic Recommendation Center &amp; Mitigation Directives</w:t>
      </w:r>
    </w:p>
    <w:p w14:paraId="31502363" w14:textId="77777777" w:rsidR="00D0006E" w:rsidRDefault="00000000">
      <w:pPr>
        <w:pStyle w:val="ListBullet"/>
        <w:spacing w:after="40" w:line="264" w:lineRule="auto"/>
        <w:jc w:val="both"/>
      </w:pPr>
      <w:r>
        <w:rPr>
          <w:rFonts w:ascii="Calibri" w:hAnsi="Calibri"/>
          <w:color w:val="1E293B"/>
          <w:sz w:val="20"/>
        </w:rPr>
        <w:t>09_swagger_api_docs.png — FastAPI Interactive OpenAPI 3.1 Swagger Documentation</w:t>
      </w:r>
    </w:p>
    <w:p w14:paraId="6A6A4A41" w14:textId="77777777" w:rsidR="00D0006E" w:rsidRDefault="00000000">
      <w:pPr>
        <w:pStyle w:val="ListBullet"/>
        <w:spacing w:after="40" w:line="264" w:lineRule="auto"/>
        <w:jc w:val="both"/>
      </w:pPr>
      <w:r>
        <w:rPr>
          <w:rFonts w:ascii="Calibri" w:hAnsi="Calibri"/>
          <w:color w:val="1E293B"/>
          <w:sz w:val="20"/>
        </w:rPr>
        <w:t>10_redoc_api_docs.png — Technical ReDoc Specification Interface</w:t>
      </w:r>
    </w:p>
    <w:p w14:paraId="0AAF8FC9" w14:textId="77777777" w:rsidR="00D0006E" w:rsidRDefault="00000000">
      <w:pPr>
        <w:pStyle w:val="ListBullet"/>
        <w:spacing w:after="40" w:line="264" w:lineRule="auto"/>
        <w:jc w:val="both"/>
      </w:pPr>
      <w:r>
        <w:rPr>
          <w:rFonts w:ascii="Calibri" w:hAnsi="Calibri"/>
          <w:color w:val="1E293B"/>
          <w:sz w:val="20"/>
        </w:rPr>
        <w:t>11_system_architecture_diagram.png — Multi-Echelon System Architecture Topology</w:t>
      </w:r>
    </w:p>
    <w:p w14:paraId="0C2BC247" w14:textId="77777777" w:rsidR="00D0006E" w:rsidRDefault="00000000">
      <w:pPr>
        <w:pStyle w:val="ListBullet"/>
        <w:spacing w:after="40" w:line="264" w:lineRule="auto"/>
        <w:jc w:val="both"/>
      </w:pPr>
      <w:r>
        <w:rPr>
          <w:rFonts w:ascii="Calibri" w:hAnsi="Calibri"/>
          <w:color w:val="1E293B"/>
          <w:sz w:val="20"/>
        </w:rPr>
        <w:t>12_decision_intelligence_loop.png — Closed-Loop Decision Intelligence Cycle</w:t>
      </w:r>
    </w:p>
    <w:p w14:paraId="05C8D060" w14:textId="77777777" w:rsidR="00D0006E" w:rsidRDefault="00000000">
      <w:pPr>
        <w:pStyle w:val="ListBullet"/>
        <w:spacing w:after="40" w:line="264" w:lineRule="auto"/>
        <w:jc w:val="both"/>
      </w:pPr>
      <w:r>
        <w:rPr>
          <w:rFonts w:ascii="Calibri" w:hAnsi="Calibri"/>
          <w:color w:val="1E293B"/>
          <w:sz w:val="20"/>
        </w:rPr>
        <w:t>13_database_er_diagram.png — Relational Database Schema &amp; Entity Relationships</w:t>
      </w:r>
    </w:p>
    <w:p w14:paraId="03EE974B" w14:textId="77777777" w:rsidR="00D0006E" w:rsidRDefault="00000000">
      <w:pPr>
        <w:pStyle w:val="ListBullet"/>
        <w:spacing w:after="40" w:line="264" w:lineRule="auto"/>
        <w:jc w:val="both"/>
      </w:pPr>
      <w:r>
        <w:rPr>
          <w:rFonts w:ascii="Calibri" w:hAnsi="Calibri"/>
          <w:color w:val="1E293B"/>
          <w:sz w:val="20"/>
        </w:rPr>
        <w:t>14_model_benchmarks_chart.png — Demand Forecasting &amp; Supplier Risk Empirical Benchmarks</w:t>
      </w:r>
    </w:p>
    <w:p w14:paraId="732ED65C" w14:textId="77777777" w:rsidR="00D0006E" w:rsidRDefault="00000000">
      <w:pPr>
        <w:pStyle w:val="ListBullet"/>
        <w:spacing w:after="40" w:line="264" w:lineRule="auto"/>
        <w:jc w:val="both"/>
      </w:pPr>
      <w:r>
        <w:rPr>
          <w:rFonts w:ascii="Calibri" w:hAnsi="Calibri"/>
          <w:color w:val="1E293B"/>
          <w:sz w:val="20"/>
        </w:rPr>
        <w:t>15_cost_optimization_waterfall.png — Baseline vs. NEXUS Cost Breakdown &amp; Service Level Preservation</w:t>
      </w:r>
    </w:p>
    <w:p w14:paraId="66E27783" w14:textId="77777777" w:rsidR="00D0006E" w:rsidRDefault="00000000">
      <w:pPr>
        <w:pStyle w:val="Heading2"/>
        <w:spacing w:before="180" w:after="40"/>
      </w:pPr>
      <w:r>
        <w:rPr>
          <w:rFonts w:ascii="Arial" w:hAnsi="Arial"/>
          <w:color w:val="0284C7"/>
          <w:sz w:val="24"/>
        </w:rPr>
        <w:t>Appendix H — Model Evaluation &amp; Benchmark Metrics Master Reference</w:t>
      </w:r>
    </w:p>
    <w:p w14:paraId="190FD29B" w14:textId="77777777" w:rsidR="00D0006E" w:rsidRDefault="00000000">
      <w:pPr>
        <w:spacing w:after="70" w:line="269" w:lineRule="auto"/>
        <w:jc w:val="both"/>
      </w:pPr>
      <w:r>
        <w:rPr>
          <w:rFonts w:ascii="Calibri" w:hAnsi="Calibri"/>
          <w:color w:val="1E293B"/>
          <w:sz w:val="20"/>
        </w:rPr>
        <w:t>Complete summary of verified machine learning and operations research benchmark metrics:</w:t>
      </w:r>
    </w:p>
    <w:p w14:paraId="0F0F3B02" w14:textId="77777777" w:rsidR="00D0006E" w:rsidRDefault="00000000">
      <w:pPr>
        <w:pStyle w:val="ListBullet"/>
        <w:spacing w:after="40" w:line="264" w:lineRule="auto"/>
        <w:jc w:val="both"/>
      </w:pPr>
      <w:r>
        <w:rPr>
          <w:rFonts w:ascii="Calibri" w:hAnsi="Calibri"/>
          <w:color w:val="1E293B"/>
          <w:sz w:val="20"/>
        </w:rPr>
        <w:t>XGBoost Regressor: MAE = 68,553.14 | RMSE = 96,042.50 | sMAPE = 4.35% (29.51% error reduction over Naive)</w:t>
      </w:r>
    </w:p>
    <w:p w14:paraId="56578621" w14:textId="77777777" w:rsidR="00D0006E" w:rsidRDefault="00000000">
      <w:pPr>
        <w:pStyle w:val="ListBullet"/>
        <w:spacing w:after="40" w:line="264" w:lineRule="auto"/>
        <w:jc w:val="both"/>
      </w:pPr>
      <w:r>
        <w:rPr>
          <w:rFonts w:ascii="Calibri" w:hAnsi="Calibri"/>
          <w:color w:val="1E293B"/>
          <w:sz w:val="20"/>
        </w:rPr>
        <w:t>Naive Persistence Baseline: MAE = 110,961.63 | RMSE = 136,255.10 | sMAPE = 7.20%</w:t>
      </w:r>
    </w:p>
    <w:p w14:paraId="76C187FC" w14:textId="77777777" w:rsidR="00D0006E" w:rsidRDefault="00000000">
      <w:pPr>
        <w:pStyle w:val="ListBullet"/>
        <w:spacing w:after="40" w:line="264" w:lineRule="auto"/>
        <w:jc w:val="both"/>
      </w:pPr>
      <w:r>
        <w:rPr>
          <w:rFonts w:ascii="Calibri" w:hAnsi="Calibri"/>
          <w:color w:val="1E293B"/>
          <w:sz w:val="20"/>
        </w:rPr>
        <w:t>4-Week Moving Average: MAE = 135,495.41 | RMSE = 153,446.84 | sMAPE = 8.42%</w:t>
      </w:r>
    </w:p>
    <w:p w14:paraId="798AD33E" w14:textId="77777777" w:rsidR="00D0006E" w:rsidRDefault="00000000">
      <w:pPr>
        <w:pStyle w:val="ListBullet"/>
        <w:spacing w:after="40" w:line="264" w:lineRule="auto"/>
        <w:jc w:val="both"/>
      </w:pPr>
      <w:r>
        <w:rPr>
          <w:rFonts w:ascii="Calibri" w:hAnsi="Calibri"/>
          <w:color w:val="1E293B"/>
          <w:sz w:val="20"/>
        </w:rPr>
        <w:t>XGBoost Risk Classifier: Precision = 0.7442 | Recall = 0.7711 | F1 = 0.7574 | ROC-AUC = 0.6988 (Unseen Vendors)</w:t>
      </w:r>
    </w:p>
    <w:p w14:paraId="5DD6E5BC" w14:textId="77777777" w:rsidR="00D0006E" w:rsidRDefault="00000000">
      <w:pPr>
        <w:pStyle w:val="ListBullet"/>
        <w:spacing w:after="40" w:line="264" w:lineRule="auto"/>
        <w:jc w:val="both"/>
      </w:pPr>
      <w:r>
        <w:rPr>
          <w:rFonts w:ascii="Calibri" w:hAnsi="Calibri"/>
          <w:color w:val="1E293B"/>
          <w:sz w:val="20"/>
        </w:rPr>
        <w:t>Logistic Regression Baseline: Precision = 0.7531 | Recall = 0.7349 | F1 = 0.7439 | ROC-AUC = 0.7401 (Unseen Vendors)</w:t>
      </w:r>
    </w:p>
    <w:p w14:paraId="18385303" w14:textId="77777777" w:rsidR="00D0006E" w:rsidRDefault="00000000">
      <w:pPr>
        <w:pStyle w:val="ListBullet"/>
        <w:spacing w:after="40" w:line="264" w:lineRule="auto"/>
        <w:jc w:val="both"/>
      </w:pPr>
      <w:r>
        <w:rPr>
          <w:rFonts w:ascii="Calibri" w:hAnsi="Calibri"/>
          <w:color w:val="1E293B"/>
          <w:sz w:val="20"/>
        </w:rPr>
        <w:t>Google OR-Tools GLOP Solver: Solve Time = 0.0114s | Shortage Mitigation = 100% | Cost Reduction = 53.89% (Demonstrated Scenario)</w:t>
      </w:r>
    </w:p>
    <w:p w14:paraId="43D55B47" w14:textId="77777777" w:rsidR="00D0006E" w:rsidRDefault="00000000">
      <w:pPr>
        <w:pStyle w:val="ListBullet"/>
        <w:spacing w:after="40" w:line="264" w:lineRule="auto"/>
        <w:jc w:val="both"/>
      </w:pPr>
      <w:r>
        <w:rPr>
          <w:rFonts w:ascii="Calibri" w:hAnsi="Calibri"/>
          <w:color w:val="1E293B"/>
          <w:sz w:val="20"/>
        </w:rPr>
        <w:t>Plan Robustness Index: 0.94 - 0.98 (Formally derived from LP solver optimality, service level, and mitigated shortage ratio)</w:t>
      </w:r>
    </w:p>
    <w:sectPr w:rsidR="00D0006E" w:rsidSect="00034616">
      <w:headerReference w:type="default" r:id="rId23"/>
      <w:footerReference w:type="default" r:id="rId24"/>
      <w:pgSz w:w="11909" w:h="16834"/>
      <w:pgMar w:top="1440" w:right="1296" w:bottom="144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B34D" w14:textId="77777777" w:rsidR="00970C8A" w:rsidRDefault="00970C8A">
      <w:pPr>
        <w:spacing w:after="0" w:line="240" w:lineRule="auto"/>
      </w:pPr>
      <w:r>
        <w:separator/>
      </w:r>
    </w:p>
  </w:endnote>
  <w:endnote w:type="continuationSeparator" w:id="0">
    <w:p w14:paraId="2B751AA7" w14:textId="77777777" w:rsidR="00970C8A" w:rsidRDefault="00970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39C2" w14:textId="366DD2CC" w:rsidR="00D0006E" w:rsidRDefault="00000000">
    <w:pPr>
      <w:pStyle w:val="Footer"/>
      <w:spacing w:before="80"/>
      <w:jc w:val="both"/>
    </w:pPr>
    <w:r>
      <w:rPr>
        <w:rFonts w:ascii="Calibri" w:hAnsi="Calibri"/>
        <w:color w:val="64748B"/>
        <w:sz w:val="17"/>
      </w:rPr>
      <w:t>B.Tech Capstone Project Report | VIT Bhopal University</w:t>
    </w:r>
    <w:r>
      <w:rPr>
        <w:rFonts w:ascii="Calibri" w:hAnsi="Calibri"/>
        <w:color w:val="64748B"/>
        <w:sz w:val="17"/>
      </w:rPr>
      <w:tab/>
    </w:r>
    <w:r>
      <w:rPr>
        <w:rFonts w:ascii="Calibri" w:hAnsi="Calibri"/>
        <w:color w:val="64748B"/>
        <w:sz w:val="17"/>
      </w:rPr>
      <w:tab/>
      <w:t xml:space="preserve">Page </w:t>
    </w:r>
    <w:r>
      <w:fldChar w:fldCharType="begin"/>
    </w:r>
    <w:r>
      <w:instrText>PAGE</w:instrText>
    </w:r>
    <w:r>
      <w:fldChar w:fldCharType="separate"/>
    </w:r>
    <w:r w:rsidR="00423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C13C" w14:textId="77777777" w:rsidR="00970C8A" w:rsidRDefault="00970C8A">
      <w:pPr>
        <w:spacing w:after="0" w:line="240" w:lineRule="auto"/>
      </w:pPr>
      <w:r>
        <w:separator/>
      </w:r>
    </w:p>
  </w:footnote>
  <w:footnote w:type="continuationSeparator" w:id="0">
    <w:p w14:paraId="0D4B2632" w14:textId="77777777" w:rsidR="00970C8A" w:rsidRDefault="00970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51E8" w14:textId="77777777" w:rsidR="00D0006E" w:rsidRDefault="00000000">
    <w:pPr>
      <w:pStyle w:val="Header"/>
      <w:spacing w:after="80"/>
      <w:jc w:val="right"/>
    </w:pPr>
    <w:r>
      <w:rPr>
        <w:rFonts w:ascii="Calibri" w:hAnsi="Calibri"/>
        <w:color w:val="64748B"/>
        <w:sz w:val="17"/>
      </w:rPr>
      <w:t>NEXUS — AI-Powered Supply Chain Intelligence &amp; Risk Optimization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784140">
    <w:abstractNumId w:val="8"/>
  </w:num>
  <w:num w:numId="2" w16cid:durableId="1142229372">
    <w:abstractNumId w:val="6"/>
  </w:num>
  <w:num w:numId="3" w16cid:durableId="530611890">
    <w:abstractNumId w:val="5"/>
  </w:num>
  <w:num w:numId="4" w16cid:durableId="782924529">
    <w:abstractNumId w:val="4"/>
  </w:num>
  <w:num w:numId="5" w16cid:durableId="109055595">
    <w:abstractNumId w:val="7"/>
  </w:num>
  <w:num w:numId="6" w16cid:durableId="1934506392">
    <w:abstractNumId w:val="3"/>
  </w:num>
  <w:num w:numId="7" w16cid:durableId="1884974729">
    <w:abstractNumId w:val="2"/>
  </w:num>
  <w:num w:numId="8" w16cid:durableId="1943105235">
    <w:abstractNumId w:val="1"/>
  </w:num>
  <w:num w:numId="9" w16cid:durableId="20784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7E5"/>
    <w:rsid w:val="0029639D"/>
    <w:rsid w:val="003149DD"/>
    <w:rsid w:val="00326F90"/>
    <w:rsid w:val="00423317"/>
    <w:rsid w:val="005D71A5"/>
    <w:rsid w:val="00970C8A"/>
    <w:rsid w:val="00AA1D8D"/>
    <w:rsid w:val="00B47730"/>
    <w:rsid w:val="00CB0664"/>
    <w:rsid w:val="00CC2E4D"/>
    <w:rsid w:val="00D0006E"/>
    <w:rsid w:val="00D15E00"/>
    <w:rsid w:val="00E70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E85952-C852-47DB-9C34-EFCCDB26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66</Pages>
  <Words>25816</Words>
  <Characters>147155</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Shreyansh Uttam</cp:lastModifiedBy>
  <cp:revision>7</cp:revision>
  <dcterms:created xsi:type="dcterms:W3CDTF">2013-12-23T23:15:00Z</dcterms:created>
  <dcterms:modified xsi:type="dcterms:W3CDTF">2026-09-29T12:18:00Z</dcterms:modified>
  <cp:category/>
</cp:coreProperties>
</file>