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480"/>
        <w:jc w:val="center"/>
      </w:pPr>
      <w:r>
        <w:rPr>
          <w:rFonts w:ascii="Calibri" w:hAnsi="Calibri"/>
          <w:b/>
          <w:color w:val="0284C7"/>
          <w:sz w:val="22"/>
        </w:rPr>
        <w:t>FINAL YEAR B.TECH CAPSTONE ENGINEERING PROJECT REPORT</w:t>
      </w:r>
    </w:p>
    <w:p>
      <w:pPr>
        <w:spacing w:after="160"/>
        <w:jc w:val="center"/>
      </w:pPr>
      <w:r>
        <w:rPr>
          <w:rFonts w:ascii="Arial" w:hAnsi="Arial"/>
          <w:b/>
          <w:color w:val="1E3A8A"/>
          <w:sz w:val="72"/>
        </w:rPr>
        <w:t>NEXUS</w:t>
      </w:r>
    </w:p>
    <w:p>
      <w:pPr>
        <w:spacing w:after="120"/>
        <w:jc w:val="center"/>
      </w:pPr>
      <w:r>
        <w:rPr>
          <w:rFonts w:ascii="Calibri" w:hAnsi="Calibri"/>
          <w:b/>
          <w:color w:val="334155"/>
          <w:sz w:val="30"/>
        </w:rPr>
        <w:t>AI-Powered Supply Chain Intelligence, Risk Prediction &amp; Optimization Platform</w:t>
      </w:r>
    </w:p>
    <w:p>
      <w:pPr>
        <w:spacing w:after="800"/>
        <w:jc w:val="center"/>
      </w:pPr>
      <w:r>
        <w:rPr>
          <w:rFonts w:ascii="Calibri" w:hAnsi="Calibri"/>
          <w:i/>
          <w:color w:val="64748B"/>
          <w:sz w:val="21"/>
        </w:rPr>
        <w:t>A Closed-Loop Multi-Echelon Decision-Support System: Monitor → Predict → Analyze Impact → Simulate → Optimize → Recommend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6480"/>
            <w:shd w:fill="0284C7"/>
          </w:tcPr>
          <w:p>
            <w:pPr>
              <w:spacing w:before="20" w:after="20"/>
            </w:pPr>
            <w:r>
              <w:rPr>
                <w:sz w:val="4"/>
              </w:rPr>
            </w:r>
          </w:p>
        </w:tc>
      </w:tr>
    </w:tbl>
    <w:p>
      <w:pPr>
        <w:spacing w:after="8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r>
              <w:rPr>
                <w:rFonts w:ascii="Calibri" w:hAnsi="Calibri"/>
                <w:b/>
                <w:color w:val="334155"/>
                <w:sz w:val="20"/>
              </w:rPr>
              <w:t>Candidate Name: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Shreyansh Uttam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r>
              <w:rPr>
                <w:rFonts w:ascii="Calibri" w:hAnsi="Calibri"/>
                <w:b/>
                <w:color w:val="334155"/>
                <w:sz w:val="20"/>
              </w:rPr>
              <w:t>Degree &amp; Specialization: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b/>
                <w:color w:val="1E293B"/>
                <w:sz w:val="20"/>
              </w:rPr>
              <w:t>B.Tech Computer Science &amp; Engineering (AI &amp; ML)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r>
              <w:rPr>
                <w:rFonts w:ascii="Calibri" w:hAnsi="Calibri"/>
                <w:b/>
                <w:color w:val="334155"/>
                <w:sz w:val="20"/>
              </w:rPr>
              <w:t>Department / School: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b w:val="0"/>
                <w:color w:val="1E293B"/>
                <w:sz w:val="20"/>
              </w:rPr>
              <w:t>School of Computing Science &amp; Engineering (SCSE)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r>
              <w:rPr>
                <w:rFonts w:ascii="Calibri" w:hAnsi="Calibri"/>
                <w:b/>
                <w:color w:val="334155"/>
                <w:sz w:val="20"/>
              </w:rPr>
              <w:t>Institution: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b w:val="0"/>
                <w:color w:val="1E293B"/>
                <w:sz w:val="20"/>
              </w:rPr>
              <w:t>Vellore Institute of Technology (VIT) Bhopal University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r>
              <w:rPr>
                <w:rFonts w:ascii="Calibri" w:hAnsi="Calibri"/>
                <w:b/>
                <w:color w:val="334155"/>
                <w:sz w:val="20"/>
              </w:rPr>
              <w:t>Academic Year: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b w:val="0"/>
                <w:color w:val="1E293B"/>
                <w:sz w:val="20"/>
              </w:rPr>
              <w:t>2025 – 2026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r>
              <w:rPr>
                <w:rFonts w:ascii="Calibri" w:hAnsi="Calibri"/>
                <w:b/>
                <w:color w:val="334155"/>
                <w:sz w:val="20"/>
              </w:rPr>
              <w:t>Project Classification: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alibri" w:hAnsi="Calibri"/>
                <w:b w:val="0"/>
                <w:color w:val="1E293B"/>
                <w:sz w:val="20"/>
              </w:rPr>
              <w:t>Major Project / Capstone Evaluation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64748B"/>
        <w:sz w:val="17"/>
      </w:rPr>
      <w:t>B.Tech Capstone Technical Report | VIT Bhopal University</w:t>
      <w:tab/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NEXUS — AI-Powered Supply Chain Intelligence &amp; Risk Optimization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