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A036D" w14:textId="66F703C7" w:rsidR="009958B2" w:rsidRDefault="00A8053E" w:rsidP="00A8053E">
      <w:pPr>
        <w:jc w:val="center"/>
        <w:rPr>
          <w:b/>
          <w:bCs/>
        </w:rPr>
      </w:pPr>
      <w:r w:rsidRPr="00CD0032">
        <w:rPr>
          <w:b/>
          <w:bCs/>
        </w:rPr>
        <w:t>Practice Final: First Part (</w:t>
      </w:r>
      <w:r w:rsidR="0068683C" w:rsidRPr="00CD0032">
        <w:rPr>
          <w:b/>
          <w:bCs/>
        </w:rPr>
        <w:t>Non-Analysis</w:t>
      </w:r>
      <w:r w:rsidRPr="00CD0032">
        <w:rPr>
          <w:b/>
          <w:bCs/>
        </w:rPr>
        <w:t xml:space="preserve"> Question)</w:t>
      </w:r>
      <w:r w:rsidR="00D10B76" w:rsidRPr="00CD0032">
        <w:rPr>
          <w:b/>
          <w:bCs/>
        </w:rPr>
        <w:t xml:space="preserve"> </w:t>
      </w:r>
      <w:r w:rsidR="005E6113">
        <w:rPr>
          <w:b/>
          <w:bCs/>
        </w:rPr>
        <w:t>(45 pts)</w:t>
      </w:r>
    </w:p>
    <w:p w14:paraId="2D5B0424" w14:textId="77777777" w:rsidR="00A8053E" w:rsidRPr="00A8053E" w:rsidRDefault="00A8053E" w:rsidP="00A8053E">
      <w:pPr>
        <w:jc w:val="center"/>
        <w:rPr>
          <w:b/>
          <w:bCs/>
        </w:rPr>
      </w:pPr>
    </w:p>
    <w:p w14:paraId="1808164E" w14:textId="342FAF3B" w:rsidR="00A8053E" w:rsidRDefault="00A8053E" w:rsidP="00A8053E">
      <w:pPr>
        <w:ind w:right="-180"/>
        <w:jc w:val="center"/>
      </w:pPr>
      <w:r>
        <w:t>Note: Every final is different… this does not mean the questions on your final will look the same. The final exam is aimed at testing concepts and those can be tested from varying types and numbers of questions.  With that said, this could have been a final exam in our class</w:t>
      </w:r>
      <w:r w:rsidR="00CD0032">
        <w:t xml:space="preserve"> (</w:t>
      </w:r>
      <w:proofErr w:type="gramStart"/>
      <w:r w:rsidR="00CD0032">
        <w:t>all of</w:t>
      </w:r>
      <w:proofErr w:type="gramEnd"/>
      <w:r w:rsidR="00CD0032">
        <w:t xml:space="preserve"> these questions were on a final at one time or another)</w:t>
      </w:r>
      <w:r>
        <w:t xml:space="preserve">. </w:t>
      </w:r>
    </w:p>
    <w:p w14:paraId="5327D8BC" w14:textId="17BAB04C" w:rsidR="00A8053E" w:rsidRDefault="00A8053E" w:rsidP="00A8053E"/>
    <w:p w14:paraId="700A1791" w14:textId="37EF456B" w:rsidR="00A8053E" w:rsidRPr="00CD0032" w:rsidRDefault="009060CE" w:rsidP="00A8053E">
      <w:r w:rsidRPr="00CD0032">
        <w:t xml:space="preserve">1. </w:t>
      </w:r>
      <w:r w:rsidR="00A8053E" w:rsidRPr="00CD0032">
        <w:t xml:space="preserve">True / False. Simply highlight your answer. </w:t>
      </w:r>
      <w:r w:rsidR="00CD0032">
        <w:t>(2pts each)</w:t>
      </w:r>
    </w:p>
    <w:p w14:paraId="1040DE1C" w14:textId="1DF506FA" w:rsidR="00A8053E" w:rsidRPr="00CD0032" w:rsidRDefault="00A8053E" w:rsidP="00A8053E">
      <w:pPr>
        <w:pStyle w:val="ListParagraph"/>
        <w:numPr>
          <w:ilvl w:val="1"/>
          <w:numId w:val="1"/>
        </w:numPr>
        <w:ind w:left="-450"/>
      </w:pPr>
      <w:r w:rsidRPr="00CD0032">
        <w:t xml:space="preserve">T / F </w:t>
      </w:r>
      <w:r w:rsidRPr="00CD0032">
        <w:t xml:space="preserve">For a two independent sample t-test, </w:t>
      </w:r>
      <w:proofErr w:type="gramStart"/>
      <w:r w:rsidRPr="00CD0032">
        <w:t>If</w:t>
      </w:r>
      <w:proofErr w:type="gramEnd"/>
      <w:r w:rsidRPr="00CD0032">
        <w:t xml:space="preserve"> we decrease alpha the power increases. </w:t>
      </w:r>
    </w:p>
    <w:p w14:paraId="2395A307" w14:textId="16963FF7" w:rsidR="00A8053E" w:rsidRPr="00CD0032" w:rsidRDefault="00A8053E" w:rsidP="00A8053E">
      <w:pPr>
        <w:pStyle w:val="ListParagraph"/>
        <w:numPr>
          <w:ilvl w:val="1"/>
          <w:numId w:val="1"/>
        </w:numPr>
        <w:ind w:left="-450"/>
      </w:pPr>
      <w:r w:rsidRPr="00CD0032">
        <w:t>T / F</w:t>
      </w:r>
      <w:r w:rsidRPr="00CD0032">
        <w:t xml:space="preserve"> </w:t>
      </w:r>
      <w:r w:rsidRPr="00CD0032">
        <w:t xml:space="preserve">The 2 Sample T-Test is resistant to outliers. </w:t>
      </w:r>
    </w:p>
    <w:p w14:paraId="3E9C08A1" w14:textId="0A46ACB6" w:rsidR="00A8053E" w:rsidRPr="00CD0032" w:rsidRDefault="00A8053E" w:rsidP="00A8053E">
      <w:pPr>
        <w:pStyle w:val="ListParagraph"/>
        <w:numPr>
          <w:ilvl w:val="1"/>
          <w:numId w:val="1"/>
        </w:numPr>
        <w:ind w:left="-450"/>
      </w:pPr>
      <w:r w:rsidRPr="00CD0032">
        <w:t>T / F</w:t>
      </w:r>
      <w:r w:rsidRPr="00CD0032">
        <w:t xml:space="preserve"> </w:t>
      </w:r>
      <w:r w:rsidRPr="00CD0032">
        <w:t>A Rank-Sum test is a good test to use with censored data.</w:t>
      </w:r>
    </w:p>
    <w:p w14:paraId="0303CE1A" w14:textId="77AE15B1" w:rsidR="00A8053E" w:rsidRPr="00CD0032" w:rsidRDefault="00A8053E" w:rsidP="00A8053E">
      <w:pPr>
        <w:pStyle w:val="ListParagraph"/>
        <w:numPr>
          <w:ilvl w:val="1"/>
          <w:numId w:val="1"/>
        </w:numPr>
        <w:ind w:left="-450" w:right="-720"/>
      </w:pPr>
      <w:r w:rsidRPr="00CD0032">
        <w:t>T / F</w:t>
      </w:r>
      <w:r w:rsidRPr="00CD0032">
        <w:t xml:space="preserve"> </w:t>
      </w:r>
      <w:r w:rsidRPr="00CD0032">
        <w:t xml:space="preserve">For a fixed </w:t>
      </w:r>
      <m:oMath>
        <m:r>
          <w:rPr>
            <w:rFonts w:ascii="Cambria Math" w:hAnsi="Cambria Math"/>
          </w:rPr>
          <m:t>α</m:t>
        </m:r>
      </m:oMath>
      <w:r w:rsidRPr="00CD0032">
        <w:t xml:space="preserve">, the quantile </w:t>
      </w:r>
      <m:oMath>
        <m:sSub>
          <m:sSubPr>
            <m:ctrlPr>
              <w:rPr>
                <w:rFonts w:ascii="Cambria Math" w:hAnsi="Cambria Math"/>
                <w:i/>
              </w:rPr>
            </m:ctrlPr>
          </m:sSubPr>
          <m:e>
            <m:r>
              <w:rPr>
                <w:rFonts w:ascii="Cambria Math" w:hAnsi="Cambria Math"/>
              </w:rPr>
              <m:t>t</m:t>
            </m:r>
          </m:e>
          <m:sub>
            <m:f>
              <m:fPr>
                <m:type m:val="skw"/>
                <m:ctrlPr>
                  <w:rPr>
                    <w:rFonts w:ascii="Cambria Math" w:hAnsi="Cambria Math"/>
                    <w:i/>
                  </w:rPr>
                </m:ctrlPr>
              </m:fPr>
              <m:num>
                <m:r>
                  <w:rPr>
                    <w:rFonts w:ascii="Cambria Math" w:hAnsi="Cambria Math"/>
                  </w:rPr>
                  <m:t>α</m:t>
                </m:r>
              </m:num>
              <m:den>
                <m:r>
                  <w:rPr>
                    <w:rFonts w:ascii="Cambria Math" w:hAnsi="Cambria Math"/>
                  </w:rPr>
                  <m:t>2</m:t>
                </m:r>
              </m:den>
            </m:f>
          </m:sub>
        </m:sSub>
      </m:oMath>
      <w:r w:rsidRPr="00CD0032">
        <w:rPr>
          <w:rFonts w:eastAsiaTheme="minorEastAsia"/>
        </w:rPr>
        <w:t>will never be greater than the quantile</w:t>
      </w:r>
      <w:r w:rsidRPr="00CD0032">
        <w:t xml:space="preserve"> </w:t>
      </w:r>
      <m:oMath>
        <m:sSub>
          <m:sSubPr>
            <m:ctrlPr>
              <w:rPr>
                <w:rFonts w:ascii="Cambria Math" w:hAnsi="Cambria Math"/>
                <w:i/>
              </w:rPr>
            </m:ctrlPr>
          </m:sSubPr>
          <m:e>
            <m:r>
              <w:rPr>
                <w:rFonts w:ascii="Cambria Math" w:hAnsi="Cambria Math"/>
              </w:rPr>
              <m:t>z</m:t>
            </m:r>
          </m:e>
          <m:sub>
            <m:f>
              <m:fPr>
                <m:type m:val="skw"/>
                <m:ctrlPr>
                  <w:rPr>
                    <w:rFonts w:ascii="Cambria Math" w:hAnsi="Cambria Math"/>
                    <w:i/>
                  </w:rPr>
                </m:ctrlPr>
              </m:fPr>
              <m:num>
                <m:r>
                  <w:rPr>
                    <w:rFonts w:ascii="Cambria Math" w:hAnsi="Cambria Math"/>
                  </w:rPr>
                  <m:t>α</m:t>
                </m:r>
              </m:num>
              <m:den>
                <m:r>
                  <w:rPr>
                    <w:rFonts w:ascii="Cambria Math" w:hAnsi="Cambria Math"/>
                  </w:rPr>
                  <m:t>2</m:t>
                </m:r>
              </m:den>
            </m:f>
          </m:sub>
        </m:sSub>
      </m:oMath>
      <w:r w:rsidRPr="00CD0032">
        <w:rPr>
          <w:rFonts w:eastAsiaTheme="minorEastAsia"/>
        </w:rPr>
        <w:t>, no matter the degrees of freedom.</w:t>
      </w:r>
    </w:p>
    <w:p w14:paraId="4406651B" w14:textId="7A6BE676" w:rsidR="00A8053E" w:rsidRPr="00CD0032" w:rsidRDefault="00A8053E" w:rsidP="00A8053E">
      <w:pPr>
        <w:pStyle w:val="ListParagraph"/>
        <w:numPr>
          <w:ilvl w:val="1"/>
          <w:numId w:val="1"/>
        </w:numPr>
        <w:ind w:left="-450" w:right="-720"/>
      </w:pPr>
      <w:r w:rsidRPr="00CD0032">
        <w:t>T / F</w:t>
      </w:r>
      <w:r w:rsidRPr="00CD0032">
        <w:t xml:space="preserve"> </w:t>
      </w:r>
      <w:r w:rsidRPr="00CD0032">
        <w:t>For a two-sided, two sample t-tools pooled confidence interval for the difference in means (</w:t>
      </w:r>
      <w:r w:rsidRPr="00CD0032">
        <w:rPr>
          <w:rFonts w:cstheme="minorHAnsi"/>
        </w:rPr>
        <w:t>µ</w:t>
      </w:r>
      <w:r w:rsidRPr="00CD0032">
        <w:rPr>
          <w:vertAlign w:val="subscript"/>
        </w:rPr>
        <w:t>1</w:t>
      </w:r>
      <w:r w:rsidRPr="00CD0032">
        <w:t>-</w:t>
      </w:r>
      <w:r w:rsidRPr="00CD0032">
        <w:rPr>
          <w:rFonts w:ascii="Calibri" w:hAnsi="Calibri" w:cs="Calibri"/>
        </w:rPr>
        <w:t>µ</w:t>
      </w:r>
      <w:r w:rsidRPr="00CD0032">
        <w:rPr>
          <w:vertAlign w:val="subscript"/>
        </w:rPr>
        <w:t>2</w:t>
      </w:r>
      <w:r w:rsidRPr="00CD0032">
        <w:t xml:space="preserve">), if both ends of the confidence interval are </w:t>
      </w:r>
      <w:r w:rsidRPr="00CD0032">
        <w:t>positive</w:t>
      </w:r>
      <w:r w:rsidRPr="00CD0032">
        <w:t>, that is evidence that</w:t>
      </w:r>
      <w:r w:rsidRPr="00CD0032">
        <w:rPr>
          <w:rFonts w:cstheme="minorHAnsi"/>
        </w:rPr>
        <w:t xml:space="preserve"> µ</w:t>
      </w:r>
      <w:r w:rsidRPr="00CD0032">
        <w:rPr>
          <w:vertAlign w:val="subscript"/>
        </w:rPr>
        <w:t>1</w:t>
      </w:r>
      <w:r w:rsidRPr="00CD0032">
        <w:t xml:space="preserve"> &gt; </w:t>
      </w:r>
      <w:r w:rsidRPr="00CD0032">
        <w:rPr>
          <w:rFonts w:ascii="Calibri" w:hAnsi="Calibri" w:cs="Calibri"/>
        </w:rPr>
        <w:t>µ</w:t>
      </w:r>
      <w:r w:rsidRPr="00CD0032">
        <w:rPr>
          <w:vertAlign w:val="subscript"/>
        </w:rPr>
        <w:t>2</w:t>
      </w:r>
    </w:p>
    <w:p w14:paraId="4461965A" w14:textId="67E0BF45" w:rsidR="00A8053E" w:rsidRPr="00CD0032" w:rsidRDefault="00A8053E" w:rsidP="00A8053E">
      <w:pPr>
        <w:pStyle w:val="ListParagraph"/>
        <w:numPr>
          <w:ilvl w:val="1"/>
          <w:numId w:val="1"/>
        </w:numPr>
        <w:ind w:left="-450" w:right="-720"/>
      </w:pPr>
      <w:r w:rsidRPr="00CD0032">
        <w:t>T / F</w:t>
      </w:r>
      <w:r w:rsidRPr="00CD0032">
        <w:t xml:space="preserve"> The MSE in an ANOVA is the </w:t>
      </w:r>
      <w:r w:rsidR="009060CE" w:rsidRPr="00CD0032">
        <w:t xml:space="preserve">pooled estimate of the variance for the assumed normal distributions of the variable for each group in the study.  </w:t>
      </w:r>
    </w:p>
    <w:p w14:paraId="6ED1C77F" w14:textId="6679E963" w:rsidR="00A8053E" w:rsidRPr="00CD0032" w:rsidRDefault="00A8053E" w:rsidP="00A8053E">
      <w:pPr>
        <w:pStyle w:val="ListParagraph"/>
        <w:numPr>
          <w:ilvl w:val="1"/>
          <w:numId w:val="1"/>
        </w:numPr>
        <w:ind w:left="-450" w:right="-720"/>
      </w:pPr>
      <w:r w:rsidRPr="00CD0032">
        <w:t>T / F</w:t>
      </w:r>
      <w:r w:rsidRPr="00CD0032">
        <w:t xml:space="preserve"> </w:t>
      </w:r>
      <w:r w:rsidRPr="00CD0032">
        <w:t xml:space="preserve">We wish to test the equality of 3 group means, if the normality assumption is met, the ANOVA is robust to the standard deviation assumption </w:t>
      </w:r>
      <w:proofErr w:type="gramStart"/>
      <w:r w:rsidRPr="00CD0032">
        <w:t>as long as</w:t>
      </w:r>
      <w:proofErr w:type="gramEnd"/>
      <w:r w:rsidRPr="00CD0032">
        <w:t xml:space="preserve"> the sample sizes of the groups are the same.   </w:t>
      </w:r>
    </w:p>
    <w:p w14:paraId="19F3F19B" w14:textId="35B14ACD" w:rsidR="009060CE" w:rsidRDefault="00A8053E" w:rsidP="00CD0032">
      <w:pPr>
        <w:pStyle w:val="ListParagraph"/>
        <w:numPr>
          <w:ilvl w:val="1"/>
          <w:numId w:val="1"/>
        </w:numPr>
        <w:ind w:left="-450" w:right="-900"/>
      </w:pPr>
      <w:r w:rsidRPr="00CD0032">
        <w:t>T / F</w:t>
      </w:r>
      <w:r w:rsidRPr="00CD0032">
        <w:t xml:space="preserve"> </w:t>
      </w:r>
      <w:r w:rsidRPr="00CD0032">
        <w:t xml:space="preserve">In </w:t>
      </w:r>
      <w:r w:rsidR="00D10B76" w:rsidRPr="00CD0032">
        <w:t xml:space="preserve">general, in </w:t>
      </w:r>
      <w:r w:rsidRPr="00CD0032">
        <w:t>an observational study the result cannot be generalized to the population the sample is taken from.</w:t>
      </w:r>
    </w:p>
    <w:p w14:paraId="1764E577" w14:textId="77777777" w:rsidR="009060CE" w:rsidRDefault="009060CE" w:rsidP="009060CE">
      <w:pPr>
        <w:pStyle w:val="ListParagraph"/>
        <w:ind w:left="-450" w:right="-720"/>
      </w:pPr>
    </w:p>
    <w:p w14:paraId="11243705" w14:textId="0155D5F9" w:rsidR="0068683C" w:rsidRDefault="00CD0032" w:rsidP="00CD0032">
      <w:pPr>
        <w:pStyle w:val="ListParagraph"/>
        <w:numPr>
          <w:ilvl w:val="0"/>
          <w:numId w:val="1"/>
        </w:numPr>
        <w:ind w:right="-720"/>
      </w:pPr>
      <w:r>
        <w:t>(5 pts)</w:t>
      </w:r>
      <w:r>
        <w:t xml:space="preserve"> </w:t>
      </w:r>
      <w:r w:rsidR="009060CE" w:rsidRPr="009060CE">
        <w:t xml:space="preserve">Define the </w:t>
      </w:r>
      <w:proofErr w:type="spellStart"/>
      <w:r w:rsidR="009060CE" w:rsidRPr="009060CE">
        <w:t>Pvalue</w:t>
      </w:r>
      <w:proofErr w:type="spellEnd"/>
      <w:r w:rsidR="009060CE" w:rsidRPr="009060CE">
        <w:t>:</w:t>
      </w:r>
      <w:r>
        <w:t xml:space="preserve"> </w:t>
      </w:r>
    </w:p>
    <w:p w14:paraId="4131554E" w14:textId="35114BBF" w:rsidR="00A079F0" w:rsidRDefault="00CD0032" w:rsidP="00A079F0">
      <w:pPr>
        <w:pStyle w:val="ListParagraph"/>
        <w:numPr>
          <w:ilvl w:val="0"/>
          <w:numId w:val="1"/>
        </w:numPr>
        <w:ind w:right="-720"/>
      </w:pPr>
      <w:r>
        <w:t>(7 pts)</w:t>
      </w:r>
      <w:r>
        <w:t xml:space="preserve"> </w:t>
      </w:r>
      <w:r w:rsidR="0081177A">
        <w:t>Describe the strategy of the 6-step hypothesis test.</w:t>
      </w:r>
      <w:r>
        <w:t xml:space="preserve"> </w:t>
      </w:r>
    </w:p>
    <w:p w14:paraId="6976503D" w14:textId="77777777" w:rsidR="0068683C" w:rsidRDefault="0068683C" w:rsidP="0068683C">
      <w:pPr>
        <w:pStyle w:val="ListParagraph"/>
        <w:ind w:right="-720"/>
      </w:pPr>
    </w:p>
    <w:p w14:paraId="48F6E7D1" w14:textId="3C470317" w:rsidR="0068683C" w:rsidRPr="00141A98" w:rsidRDefault="00A079F0" w:rsidP="0068683C">
      <w:pPr>
        <w:pStyle w:val="ListParagraph"/>
        <w:numPr>
          <w:ilvl w:val="0"/>
          <w:numId w:val="1"/>
        </w:numPr>
        <w:ind w:left="-180" w:right="-900"/>
      </w:pPr>
      <w:r>
        <w:t xml:space="preserve">For question 4, consider the output from the Barbie Bungee Below </w:t>
      </w:r>
      <w:r>
        <w:sym w:font="Wingdings" w:char="F04A"/>
      </w:r>
      <w:r>
        <w:t xml:space="preserve"> </w:t>
      </w:r>
    </w:p>
    <w:tbl>
      <w:tblPr>
        <w:tblStyle w:val="TableGrid"/>
        <w:tblW w:w="9895" w:type="dxa"/>
        <w:tblInd w:w="-180" w:type="dxa"/>
        <w:tblLook w:val="04A0" w:firstRow="1" w:lastRow="0" w:firstColumn="1" w:lastColumn="0" w:noHBand="0" w:noVBand="1"/>
      </w:tblPr>
      <w:tblGrid>
        <w:gridCol w:w="5040"/>
        <w:gridCol w:w="4855"/>
      </w:tblGrid>
      <w:tr w:rsidR="0068683C" w14:paraId="29237F10" w14:textId="77777777" w:rsidTr="00C84352">
        <w:tc>
          <w:tcPr>
            <w:tcW w:w="5040" w:type="dxa"/>
          </w:tcPr>
          <w:p w14:paraId="43282081"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Barbie;</w:t>
            </w:r>
            <w:proofErr w:type="gramEnd"/>
          </w:p>
          <w:p w14:paraId="7573DE0F"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distance = bands / </w:t>
            </w:r>
            <w:proofErr w:type="gramStart"/>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w:t>
            </w:r>
            <w:proofErr w:type="gramEnd"/>
          </w:p>
          <w:p w14:paraId="791AE68C" w14:textId="77777777" w:rsidR="0068683C" w:rsidRDefault="0068683C" w:rsidP="00C84352">
            <w:pPr>
              <w:pStyle w:val="ListParagraph"/>
              <w:ind w:left="0" w:right="-90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c>
          <w:tcPr>
            <w:tcW w:w="4855" w:type="dxa"/>
          </w:tcPr>
          <w:p w14:paraId="180B87DE"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Barbie;</w:t>
            </w:r>
            <w:proofErr w:type="gramEnd"/>
          </w:p>
          <w:p w14:paraId="0D67FEA2"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bands;</w:t>
            </w:r>
            <w:proofErr w:type="gramEnd"/>
          </w:p>
          <w:p w14:paraId="69A03C0E"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distance = bands / </w:t>
            </w:r>
            <w:proofErr w:type="gramStart"/>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w:t>
            </w:r>
            <w:proofErr w:type="gramEnd"/>
          </w:p>
          <w:p w14:paraId="432CCF8F" w14:textId="77777777" w:rsidR="0068683C" w:rsidRDefault="0068683C" w:rsidP="00C84352">
            <w:pPr>
              <w:pStyle w:val="ListParagraph"/>
              <w:ind w:left="0" w:right="-90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r w:rsidR="0068683C" w14:paraId="5F74BF8C" w14:textId="77777777" w:rsidTr="00C84352">
        <w:tc>
          <w:tcPr>
            <w:tcW w:w="5040" w:type="dxa"/>
          </w:tcPr>
          <w:p w14:paraId="51CE41AF" w14:textId="77777777" w:rsidR="0068683C" w:rsidRDefault="0068683C" w:rsidP="00C84352">
            <w:pPr>
              <w:pStyle w:val="ListParagraph"/>
              <w:ind w:left="0" w:right="-900"/>
            </w:pPr>
            <w:r w:rsidRPr="00A224B8">
              <w:rPr>
                <w:noProof/>
              </w:rPr>
              <w:lastRenderedPageBreak/>
              <w:drawing>
                <wp:inline distT="0" distB="0" distL="0" distR="0" wp14:anchorId="3BECA9E8" wp14:editId="013EEF45">
                  <wp:extent cx="2719700" cy="2960288"/>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
                          <a:stretch>
                            <a:fillRect/>
                          </a:stretch>
                        </pic:blipFill>
                        <pic:spPr>
                          <a:xfrm>
                            <a:off x="0" y="0"/>
                            <a:ext cx="2757217" cy="3001123"/>
                          </a:xfrm>
                          <a:prstGeom prst="rect">
                            <a:avLst/>
                          </a:prstGeom>
                        </pic:spPr>
                      </pic:pic>
                    </a:graphicData>
                  </a:graphic>
                </wp:inline>
              </w:drawing>
            </w:r>
          </w:p>
          <w:p w14:paraId="70BAAB3E" w14:textId="77777777" w:rsidR="0068683C" w:rsidRDefault="0068683C" w:rsidP="00C84352">
            <w:pPr>
              <w:pStyle w:val="ListParagraph"/>
              <w:ind w:left="0" w:right="-900"/>
            </w:pPr>
            <w:r w:rsidRPr="00A224B8">
              <w:rPr>
                <w:noProof/>
              </w:rPr>
              <w:drawing>
                <wp:inline distT="0" distB="0" distL="0" distR="0" wp14:anchorId="666DD034" wp14:editId="1DD94631">
                  <wp:extent cx="2759151" cy="205904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
                          <a:stretch>
                            <a:fillRect/>
                          </a:stretch>
                        </pic:blipFill>
                        <pic:spPr>
                          <a:xfrm>
                            <a:off x="0" y="0"/>
                            <a:ext cx="2844509" cy="2122745"/>
                          </a:xfrm>
                          <a:prstGeom prst="rect">
                            <a:avLst/>
                          </a:prstGeom>
                        </pic:spPr>
                      </pic:pic>
                    </a:graphicData>
                  </a:graphic>
                </wp:inline>
              </w:drawing>
            </w:r>
          </w:p>
        </w:tc>
        <w:tc>
          <w:tcPr>
            <w:tcW w:w="4855" w:type="dxa"/>
          </w:tcPr>
          <w:p w14:paraId="44484D1A" w14:textId="77777777" w:rsidR="0068683C" w:rsidRDefault="0068683C" w:rsidP="00C84352">
            <w:pPr>
              <w:pStyle w:val="ListParagraph"/>
              <w:ind w:left="0" w:right="-900"/>
            </w:pPr>
            <w:r w:rsidRPr="00A224B8">
              <w:rPr>
                <w:noProof/>
              </w:rPr>
              <w:drawing>
                <wp:inline distT="0" distB="0" distL="0" distR="0" wp14:anchorId="336688F0" wp14:editId="7FA02F6F">
                  <wp:extent cx="2602759" cy="3473404"/>
                  <wp:effectExtent l="0" t="0" r="127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7"/>
                          <a:stretch>
                            <a:fillRect/>
                          </a:stretch>
                        </pic:blipFill>
                        <pic:spPr>
                          <a:xfrm>
                            <a:off x="0" y="0"/>
                            <a:ext cx="2658714" cy="3548077"/>
                          </a:xfrm>
                          <a:prstGeom prst="rect">
                            <a:avLst/>
                          </a:prstGeom>
                        </pic:spPr>
                      </pic:pic>
                    </a:graphicData>
                  </a:graphic>
                </wp:inline>
              </w:drawing>
            </w:r>
          </w:p>
          <w:p w14:paraId="24C2C7B9" w14:textId="77777777" w:rsidR="0068683C" w:rsidRDefault="0068683C" w:rsidP="00C84352">
            <w:pPr>
              <w:pStyle w:val="ListParagraph"/>
              <w:ind w:left="0" w:right="-900"/>
            </w:pPr>
            <w:r w:rsidRPr="0030144F">
              <w:rPr>
                <w:noProof/>
              </w:rPr>
              <w:drawing>
                <wp:inline distT="0" distB="0" distL="0" distR="0" wp14:anchorId="3F48A3C5" wp14:editId="60BF8C83">
                  <wp:extent cx="2107555" cy="1604759"/>
                  <wp:effectExtent l="0" t="0" r="127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8"/>
                          <a:stretch>
                            <a:fillRect/>
                          </a:stretch>
                        </pic:blipFill>
                        <pic:spPr>
                          <a:xfrm>
                            <a:off x="0" y="0"/>
                            <a:ext cx="2170805" cy="1652919"/>
                          </a:xfrm>
                          <a:prstGeom prst="rect">
                            <a:avLst/>
                          </a:prstGeom>
                        </pic:spPr>
                      </pic:pic>
                    </a:graphicData>
                  </a:graphic>
                </wp:inline>
              </w:drawing>
            </w:r>
          </w:p>
        </w:tc>
      </w:tr>
    </w:tbl>
    <w:p w14:paraId="1CE558AB" w14:textId="77777777" w:rsidR="0068683C" w:rsidRDefault="0068683C" w:rsidP="0068683C">
      <w:pPr>
        <w:spacing w:line="276" w:lineRule="auto"/>
        <w:ind w:right="-720"/>
        <w:rPr>
          <w:sz w:val="22"/>
          <w:szCs w:val="22"/>
        </w:rPr>
      </w:pPr>
    </w:p>
    <w:p w14:paraId="258766CC" w14:textId="42F3D0D4" w:rsidR="0068683C" w:rsidRDefault="00CD0032" w:rsidP="0068683C">
      <w:pPr>
        <w:pStyle w:val="ListParagraph"/>
        <w:numPr>
          <w:ilvl w:val="0"/>
          <w:numId w:val="3"/>
        </w:numPr>
        <w:spacing w:after="0"/>
        <w:ind w:right="-720"/>
      </w:pPr>
      <w:r>
        <w:t>(5 pts)</w:t>
      </w:r>
      <w:r>
        <w:t xml:space="preserve"> </w:t>
      </w:r>
      <w:r w:rsidR="0068683C">
        <w:t xml:space="preserve">We would like to conduct a lack of fit test with respect to the simple linear regression fit of the distance bungeed to the number of rubber bands.   </w:t>
      </w:r>
      <w:r w:rsidR="0068683C" w:rsidRPr="009A151C">
        <w:t xml:space="preserve">Please fill in the ANOVA table below and </w:t>
      </w:r>
      <w:r w:rsidR="0068683C" w:rsidRPr="00285A7A">
        <w:rPr>
          <w:b/>
          <w:bCs/>
        </w:rPr>
        <w:t>provide a conclusion</w:t>
      </w:r>
    </w:p>
    <w:tbl>
      <w:tblPr>
        <w:tblStyle w:val="TableGrid"/>
        <w:tblW w:w="0" w:type="auto"/>
        <w:tblLook w:val="04A0" w:firstRow="1" w:lastRow="0" w:firstColumn="1" w:lastColumn="0" w:noHBand="0" w:noVBand="1"/>
      </w:tblPr>
      <w:tblGrid>
        <w:gridCol w:w="1795"/>
        <w:gridCol w:w="1336"/>
        <w:gridCol w:w="1551"/>
        <w:gridCol w:w="1554"/>
        <w:gridCol w:w="1547"/>
        <w:gridCol w:w="1567"/>
      </w:tblGrid>
      <w:tr w:rsidR="0068683C" w:rsidRPr="002F65B8" w14:paraId="5CAA8523" w14:textId="77777777" w:rsidTr="00C84352">
        <w:tc>
          <w:tcPr>
            <w:tcW w:w="1795" w:type="dxa"/>
          </w:tcPr>
          <w:p w14:paraId="567F6F4F" w14:textId="77777777" w:rsidR="0068683C" w:rsidRPr="002F65B8" w:rsidRDefault="0068683C" w:rsidP="00C84352">
            <w:pPr>
              <w:pStyle w:val="ListParagraph"/>
              <w:ind w:right="-720"/>
              <w:rPr>
                <w:sz w:val="18"/>
                <w:szCs w:val="18"/>
              </w:rPr>
            </w:pPr>
            <w:r w:rsidRPr="002F65B8">
              <w:rPr>
                <w:sz w:val="18"/>
                <w:szCs w:val="18"/>
              </w:rPr>
              <w:t>Source</w:t>
            </w:r>
          </w:p>
        </w:tc>
        <w:tc>
          <w:tcPr>
            <w:tcW w:w="1336" w:type="dxa"/>
          </w:tcPr>
          <w:p w14:paraId="71DE0350" w14:textId="77777777" w:rsidR="0068683C" w:rsidRPr="002F65B8" w:rsidRDefault="0068683C" w:rsidP="00C84352">
            <w:pPr>
              <w:spacing w:line="276" w:lineRule="auto"/>
              <w:ind w:right="-720"/>
              <w:rPr>
                <w:sz w:val="18"/>
                <w:szCs w:val="18"/>
              </w:rPr>
            </w:pPr>
            <w:r w:rsidRPr="002F65B8">
              <w:rPr>
                <w:sz w:val="18"/>
                <w:szCs w:val="18"/>
              </w:rPr>
              <w:t>DF</w:t>
            </w:r>
          </w:p>
        </w:tc>
        <w:tc>
          <w:tcPr>
            <w:tcW w:w="1551" w:type="dxa"/>
          </w:tcPr>
          <w:p w14:paraId="6D31F731" w14:textId="77777777" w:rsidR="0068683C" w:rsidRPr="002F65B8" w:rsidRDefault="0068683C" w:rsidP="00C84352">
            <w:pPr>
              <w:spacing w:line="276" w:lineRule="auto"/>
              <w:ind w:right="-720"/>
              <w:rPr>
                <w:sz w:val="18"/>
                <w:szCs w:val="18"/>
              </w:rPr>
            </w:pPr>
            <w:r w:rsidRPr="002F65B8">
              <w:rPr>
                <w:sz w:val="18"/>
                <w:szCs w:val="18"/>
              </w:rPr>
              <w:t>SS</w:t>
            </w:r>
          </w:p>
        </w:tc>
        <w:tc>
          <w:tcPr>
            <w:tcW w:w="1554" w:type="dxa"/>
          </w:tcPr>
          <w:p w14:paraId="30E4F8A1" w14:textId="77777777" w:rsidR="0068683C" w:rsidRPr="002F65B8" w:rsidRDefault="0068683C" w:rsidP="00C84352">
            <w:pPr>
              <w:spacing w:line="276" w:lineRule="auto"/>
              <w:ind w:right="-720"/>
              <w:rPr>
                <w:sz w:val="18"/>
                <w:szCs w:val="18"/>
              </w:rPr>
            </w:pPr>
            <w:r w:rsidRPr="002F65B8">
              <w:rPr>
                <w:sz w:val="18"/>
                <w:szCs w:val="18"/>
              </w:rPr>
              <w:t>MS</w:t>
            </w:r>
          </w:p>
        </w:tc>
        <w:tc>
          <w:tcPr>
            <w:tcW w:w="1547" w:type="dxa"/>
          </w:tcPr>
          <w:p w14:paraId="5B230CA2" w14:textId="77777777" w:rsidR="0068683C" w:rsidRPr="002F65B8" w:rsidRDefault="0068683C" w:rsidP="00C84352">
            <w:pPr>
              <w:spacing w:line="276" w:lineRule="auto"/>
              <w:ind w:right="-720"/>
              <w:rPr>
                <w:sz w:val="18"/>
                <w:szCs w:val="18"/>
              </w:rPr>
            </w:pPr>
            <w:r w:rsidRPr="002F65B8">
              <w:rPr>
                <w:sz w:val="18"/>
                <w:szCs w:val="18"/>
              </w:rPr>
              <w:t>F</w:t>
            </w:r>
          </w:p>
        </w:tc>
        <w:tc>
          <w:tcPr>
            <w:tcW w:w="1567" w:type="dxa"/>
          </w:tcPr>
          <w:p w14:paraId="6AA87C04" w14:textId="77777777" w:rsidR="0068683C" w:rsidRPr="002F65B8" w:rsidRDefault="0068683C" w:rsidP="00C84352">
            <w:pPr>
              <w:spacing w:line="276" w:lineRule="auto"/>
              <w:ind w:right="-720"/>
              <w:rPr>
                <w:sz w:val="18"/>
                <w:szCs w:val="18"/>
              </w:rPr>
            </w:pPr>
            <w:r w:rsidRPr="002F65B8">
              <w:rPr>
                <w:sz w:val="18"/>
                <w:szCs w:val="18"/>
              </w:rPr>
              <w:t>P-value</w:t>
            </w:r>
          </w:p>
        </w:tc>
      </w:tr>
      <w:tr w:rsidR="0068683C" w:rsidRPr="002F65B8" w14:paraId="00939CC8" w14:textId="77777777" w:rsidTr="00C84352">
        <w:tc>
          <w:tcPr>
            <w:tcW w:w="1795" w:type="dxa"/>
          </w:tcPr>
          <w:p w14:paraId="14C267D5" w14:textId="7DB9D544" w:rsidR="0068683C" w:rsidRPr="00CD4DAA" w:rsidRDefault="0068683C" w:rsidP="00C84352">
            <w:pPr>
              <w:spacing w:line="276" w:lineRule="auto"/>
              <w:ind w:right="-720"/>
              <w:rPr>
                <w:sz w:val="18"/>
                <w:szCs w:val="18"/>
                <w:highlight w:val="yellow"/>
              </w:rPr>
            </w:pPr>
          </w:p>
        </w:tc>
        <w:tc>
          <w:tcPr>
            <w:tcW w:w="1336" w:type="dxa"/>
          </w:tcPr>
          <w:p w14:paraId="0116213D" w14:textId="15F1F111" w:rsidR="0068683C" w:rsidRPr="00CD4DAA" w:rsidRDefault="0068683C" w:rsidP="00C84352">
            <w:pPr>
              <w:spacing w:line="276" w:lineRule="auto"/>
              <w:ind w:right="-720"/>
              <w:rPr>
                <w:sz w:val="18"/>
                <w:szCs w:val="18"/>
                <w:highlight w:val="yellow"/>
              </w:rPr>
            </w:pPr>
          </w:p>
        </w:tc>
        <w:tc>
          <w:tcPr>
            <w:tcW w:w="1551" w:type="dxa"/>
          </w:tcPr>
          <w:p w14:paraId="4905BFE1" w14:textId="0B173FA9" w:rsidR="0068683C" w:rsidRPr="00CD4DAA" w:rsidRDefault="0068683C" w:rsidP="00C84352">
            <w:pPr>
              <w:spacing w:line="276" w:lineRule="auto"/>
              <w:ind w:right="-720"/>
              <w:rPr>
                <w:sz w:val="18"/>
                <w:szCs w:val="18"/>
                <w:highlight w:val="yellow"/>
              </w:rPr>
            </w:pPr>
          </w:p>
        </w:tc>
        <w:tc>
          <w:tcPr>
            <w:tcW w:w="1554" w:type="dxa"/>
          </w:tcPr>
          <w:p w14:paraId="7C9F06B5" w14:textId="78F5DC74" w:rsidR="0068683C" w:rsidRPr="00CD4DAA" w:rsidRDefault="0068683C" w:rsidP="00C84352">
            <w:pPr>
              <w:spacing w:line="276" w:lineRule="auto"/>
              <w:ind w:right="-720"/>
              <w:rPr>
                <w:sz w:val="18"/>
                <w:szCs w:val="18"/>
                <w:highlight w:val="yellow"/>
              </w:rPr>
            </w:pPr>
          </w:p>
        </w:tc>
        <w:tc>
          <w:tcPr>
            <w:tcW w:w="1547" w:type="dxa"/>
          </w:tcPr>
          <w:p w14:paraId="7BD14F9A" w14:textId="77B5150F" w:rsidR="0068683C" w:rsidRPr="00CD4DAA" w:rsidRDefault="0068683C" w:rsidP="00C84352">
            <w:pPr>
              <w:spacing w:line="276" w:lineRule="auto"/>
              <w:ind w:right="-720"/>
              <w:rPr>
                <w:sz w:val="18"/>
                <w:szCs w:val="18"/>
                <w:highlight w:val="yellow"/>
              </w:rPr>
            </w:pPr>
          </w:p>
        </w:tc>
        <w:tc>
          <w:tcPr>
            <w:tcW w:w="1567" w:type="dxa"/>
          </w:tcPr>
          <w:p w14:paraId="27E7BEE8" w14:textId="7194E228" w:rsidR="0068683C" w:rsidRPr="00CD4DAA" w:rsidRDefault="0068683C" w:rsidP="00C84352">
            <w:pPr>
              <w:spacing w:line="276" w:lineRule="auto"/>
              <w:ind w:right="-720"/>
              <w:rPr>
                <w:sz w:val="18"/>
                <w:szCs w:val="18"/>
                <w:highlight w:val="yellow"/>
              </w:rPr>
            </w:pPr>
          </w:p>
        </w:tc>
      </w:tr>
      <w:tr w:rsidR="0068683C" w:rsidRPr="002F65B8" w14:paraId="365599E3" w14:textId="77777777" w:rsidTr="00C84352">
        <w:tc>
          <w:tcPr>
            <w:tcW w:w="1795" w:type="dxa"/>
          </w:tcPr>
          <w:p w14:paraId="39F2579C" w14:textId="7F42BD5C" w:rsidR="0068683C" w:rsidRPr="00CD4DAA" w:rsidRDefault="0068683C" w:rsidP="00C84352">
            <w:pPr>
              <w:spacing w:line="276" w:lineRule="auto"/>
              <w:ind w:right="-720"/>
              <w:rPr>
                <w:sz w:val="18"/>
                <w:szCs w:val="18"/>
                <w:highlight w:val="yellow"/>
              </w:rPr>
            </w:pPr>
          </w:p>
        </w:tc>
        <w:tc>
          <w:tcPr>
            <w:tcW w:w="1336" w:type="dxa"/>
          </w:tcPr>
          <w:p w14:paraId="2117C2EF" w14:textId="6FA09A0C" w:rsidR="0068683C" w:rsidRPr="00CD4DAA" w:rsidRDefault="0068683C" w:rsidP="00C84352">
            <w:pPr>
              <w:spacing w:line="276" w:lineRule="auto"/>
              <w:ind w:right="-720"/>
              <w:rPr>
                <w:sz w:val="18"/>
                <w:szCs w:val="18"/>
                <w:highlight w:val="yellow"/>
              </w:rPr>
            </w:pPr>
          </w:p>
        </w:tc>
        <w:tc>
          <w:tcPr>
            <w:tcW w:w="1551" w:type="dxa"/>
          </w:tcPr>
          <w:p w14:paraId="279DFFCD" w14:textId="3608187F" w:rsidR="0068683C" w:rsidRPr="00CD4DAA" w:rsidRDefault="0068683C" w:rsidP="00C84352">
            <w:pPr>
              <w:spacing w:line="276" w:lineRule="auto"/>
              <w:ind w:right="-720"/>
              <w:rPr>
                <w:sz w:val="18"/>
                <w:szCs w:val="18"/>
                <w:highlight w:val="yellow"/>
              </w:rPr>
            </w:pPr>
          </w:p>
        </w:tc>
        <w:tc>
          <w:tcPr>
            <w:tcW w:w="1554" w:type="dxa"/>
          </w:tcPr>
          <w:p w14:paraId="736B1F0E" w14:textId="5D378577" w:rsidR="0068683C" w:rsidRPr="00CD4DAA" w:rsidRDefault="0068683C" w:rsidP="00C84352">
            <w:pPr>
              <w:spacing w:line="276" w:lineRule="auto"/>
              <w:ind w:right="-720"/>
              <w:rPr>
                <w:sz w:val="18"/>
                <w:szCs w:val="18"/>
                <w:highlight w:val="yellow"/>
              </w:rPr>
            </w:pPr>
          </w:p>
        </w:tc>
        <w:tc>
          <w:tcPr>
            <w:tcW w:w="1547" w:type="dxa"/>
          </w:tcPr>
          <w:p w14:paraId="6F935624" w14:textId="77777777" w:rsidR="0068683C" w:rsidRPr="00CD4DAA" w:rsidRDefault="0068683C" w:rsidP="00C84352">
            <w:pPr>
              <w:spacing w:line="276" w:lineRule="auto"/>
              <w:ind w:right="-720"/>
              <w:rPr>
                <w:sz w:val="18"/>
                <w:szCs w:val="18"/>
                <w:highlight w:val="yellow"/>
              </w:rPr>
            </w:pPr>
          </w:p>
        </w:tc>
        <w:tc>
          <w:tcPr>
            <w:tcW w:w="1567" w:type="dxa"/>
          </w:tcPr>
          <w:p w14:paraId="025C9F3D" w14:textId="77777777" w:rsidR="0068683C" w:rsidRPr="00CD4DAA" w:rsidRDefault="0068683C" w:rsidP="00C84352">
            <w:pPr>
              <w:spacing w:line="276" w:lineRule="auto"/>
              <w:ind w:right="-720"/>
              <w:rPr>
                <w:sz w:val="18"/>
                <w:szCs w:val="18"/>
                <w:highlight w:val="yellow"/>
              </w:rPr>
            </w:pPr>
          </w:p>
        </w:tc>
      </w:tr>
      <w:tr w:rsidR="0068683C" w:rsidRPr="002F65B8" w14:paraId="00E7D9C0" w14:textId="77777777" w:rsidTr="00C84352">
        <w:tc>
          <w:tcPr>
            <w:tcW w:w="1795" w:type="dxa"/>
          </w:tcPr>
          <w:p w14:paraId="721241F3" w14:textId="018FBAEF" w:rsidR="0068683C" w:rsidRPr="00CD4DAA" w:rsidRDefault="0068683C" w:rsidP="00C84352">
            <w:pPr>
              <w:spacing w:line="276" w:lineRule="auto"/>
              <w:ind w:right="-720"/>
              <w:rPr>
                <w:sz w:val="18"/>
                <w:szCs w:val="18"/>
                <w:highlight w:val="yellow"/>
              </w:rPr>
            </w:pPr>
          </w:p>
        </w:tc>
        <w:tc>
          <w:tcPr>
            <w:tcW w:w="1336" w:type="dxa"/>
          </w:tcPr>
          <w:p w14:paraId="4178EF0E" w14:textId="20F8BDA2" w:rsidR="0068683C" w:rsidRPr="00CD4DAA" w:rsidRDefault="0068683C" w:rsidP="00C84352">
            <w:pPr>
              <w:spacing w:line="276" w:lineRule="auto"/>
              <w:ind w:right="-720"/>
              <w:rPr>
                <w:sz w:val="18"/>
                <w:szCs w:val="18"/>
                <w:highlight w:val="yellow"/>
              </w:rPr>
            </w:pPr>
          </w:p>
        </w:tc>
        <w:tc>
          <w:tcPr>
            <w:tcW w:w="1551" w:type="dxa"/>
          </w:tcPr>
          <w:p w14:paraId="5777B597" w14:textId="3E676E21" w:rsidR="0068683C" w:rsidRPr="00CD4DAA" w:rsidRDefault="0068683C" w:rsidP="00C84352">
            <w:pPr>
              <w:spacing w:line="276" w:lineRule="auto"/>
              <w:ind w:right="-720"/>
              <w:rPr>
                <w:sz w:val="18"/>
                <w:szCs w:val="18"/>
                <w:highlight w:val="yellow"/>
              </w:rPr>
            </w:pPr>
          </w:p>
        </w:tc>
        <w:tc>
          <w:tcPr>
            <w:tcW w:w="1554" w:type="dxa"/>
          </w:tcPr>
          <w:p w14:paraId="267E42F7" w14:textId="77777777" w:rsidR="0068683C" w:rsidRPr="00CD4DAA" w:rsidRDefault="0068683C" w:rsidP="00C84352">
            <w:pPr>
              <w:spacing w:line="276" w:lineRule="auto"/>
              <w:ind w:right="-720"/>
              <w:rPr>
                <w:sz w:val="18"/>
                <w:szCs w:val="18"/>
                <w:highlight w:val="yellow"/>
              </w:rPr>
            </w:pPr>
          </w:p>
        </w:tc>
        <w:tc>
          <w:tcPr>
            <w:tcW w:w="1547" w:type="dxa"/>
          </w:tcPr>
          <w:p w14:paraId="54DBC0CA" w14:textId="77777777" w:rsidR="0068683C" w:rsidRPr="00CD4DAA" w:rsidRDefault="0068683C" w:rsidP="00C84352">
            <w:pPr>
              <w:spacing w:line="276" w:lineRule="auto"/>
              <w:ind w:right="-720"/>
              <w:rPr>
                <w:sz w:val="18"/>
                <w:szCs w:val="18"/>
                <w:highlight w:val="yellow"/>
              </w:rPr>
            </w:pPr>
          </w:p>
        </w:tc>
        <w:tc>
          <w:tcPr>
            <w:tcW w:w="1567" w:type="dxa"/>
          </w:tcPr>
          <w:p w14:paraId="0D7FF508" w14:textId="77777777" w:rsidR="0068683C" w:rsidRPr="00CD4DAA" w:rsidRDefault="0068683C" w:rsidP="00C84352">
            <w:pPr>
              <w:spacing w:line="276" w:lineRule="auto"/>
              <w:ind w:right="-720"/>
              <w:rPr>
                <w:sz w:val="18"/>
                <w:szCs w:val="18"/>
                <w:highlight w:val="yellow"/>
              </w:rPr>
            </w:pPr>
          </w:p>
        </w:tc>
      </w:tr>
    </w:tbl>
    <w:p w14:paraId="445F52C3" w14:textId="77777777" w:rsidR="0068683C" w:rsidRPr="00CD4DAA" w:rsidRDefault="0068683C" w:rsidP="0068683C">
      <w:pPr>
        <w:pStyle w:val="ListParagraph"/>
        <w:ind w:right="-720"/>
      </w:pPr>
    </w:p>
    <w:p w14:paraId="17F6DB2F" w14:textId="191DCAFE" w:rsidR="0068683C" w:rsidRDefault="00CD0032" w:rsidP="0068683C">
      <w:pPr>
        <w:pStyle w:val="ListParagraph"/>
        <w:numPr>
          <w:ilvl w:val="0"/>
          <w:numId w:val="3"/>
        </w:numPr>
        <w:spacing w:after="0"/>
        <w:ind w:right="-720"/>
      </w:pPr>
      <w:r>
        <w:t xml:space="preserve">(6 </w:t>
      </w:r>
      <w:proofErr w:type="gramStart"/>
      <w:r>
        <w:t xml:space="preserve">pts)  </w:t>
      </w:r>
      <w:r w:rsidR="0068683C">
        <w:t>Show</w:t>
      </w:r>
      <w:proofErr w:type="gramEnd"/>
      <w:r w:rsidR="0068683C">
        <w:t xml:space="preserve"> the associated 6 step hypothesis test for the slope of the bands variable from the parameter estimate table in the simple linear regression fit above (the first column).  </w:t>
      </w:r>
    </w:p>
    <w:p w14:paraId="74435377" w14:textId="77777777" w:rsidR="0068683C" w:rsidRDefault="0068683C" w:rsidP="0068683C">
      <w:pPr>
        <w:pStyle w:val="ListParagraph"/>
        <w:ind w:right="-720"/>
      </w:pPr>
    </w:p>
    <w:p w14:paraId="3BDA873E" w14:textId="77777777" w:rsidR="0068683C" w:rsidRPr="00C70377" w:rsidRDefault="0068683C" w:rsidP="0068683C">
      <w:pPr>
        <w:pStyle w:val="ListParagraph"/>
        <w:ind w:right="-720"/>
        <w:rPr>
          <w:rFonts w:eastAsiaTheme="minorEastAsia"/>
          <w:highlight w:val="yellow"/>
        </w:rPr>
      </w:pPr>
    </w:p>
    <w:p w14:paraId="5DE236F5" w14:textId="77777777" w:rsidR="0068683C" w:rsidRDefault="0068683C" w:rsidP="0068683C">
      <w:pPr>
        <w:pStyle w:val="ListParagraph"/>
        <w:ind w:right="-720"/>
      </w:pPr>
    </w:p>
    <w:p w14:paraId="4A633882" w14:textId="7FFA5DF7" w:rsidR="0068683C" w:rsidRPr="00BE02E8" w:rsidRDefault="00CD0032" w:rsidP="0068683C">
      <w:pPr>
        <w:pStyle w:val="ListParagraph"/>
        <w:numPr>
          <w:ilvl w:val="0"/>
          <w:numId w:val="3"/>
        </w:numPr>
        <w:spacing w:after="0"/>
        <w:ind w:right="-720"/>
      </w:pPr>
      <w:r>
        <w:lastRenderedPageBreak/>
        <w:t>(3pts)</w:t>
      </w:r>
      <w:r>
        <w:t xml:space="preserve"> </w:t>
      </w:r>
      <w:r w:rsidR="0068683C">
        <w:t xml:space="preserve">Find (show your work) and interpret a 95% confidence interval for the “bands” variable’s slope from b.  </w:t>
      </w:r>
    </w:p>
    <w:p w14:paraId="25DA2D9F" w14:textId="3E14F046" w:rsidR="009060CE" w:rsidRDefault="009060CE" w:rsidP="009060CE">
      <w:pPr>
        <w:ind w:right="-720"/>
      </w:pPr>
    </w:p>
    <w:p w14:paraId="44527A28" w14:textId="77777777" w:rsidR="009060CE" w:rsidRPr="009060CE" w:rsidRDefault="009060CE" w:rsidP="009060CE">
      <w:pPr>
        <w:ind w:right="-720"/>
      </w:pPr>
    </w:p>
    <w:p w14:paraId="2C194A78" w14:textId="626BEF43" w:rsidR="00A079F0" w:rsidRPr="00C91A23" w:rsidRDefault="00A079F0" w:rsidP="00C90CA6">
      <w:pPr>
        <w:pStyle w:val="ListParagraph"/>
        <w:numPr>
          <w:ilvl w:val="0"/>
          <w:numId w:val="1"/>
        </w:numPr>
        <w:shd w:val="clear" w:color="auto" w:fill="FFFFFF"/>
        <w:spacing w:after="120" w:line="240" w:lineRule="auto"/>
        <w:rPr>
          <w:rFonts w:ascii="Arial" w:hAnsi="Arial" w:cs="Arial"/>
          <w:color w:val="333333"/>
          <w:sz w:val="20"/>
          <w:szCs w:val="18"/>
        </w:rPr>
      </w:pPr>
      <w:r w:rsidRPr="00C91A23">
        <w:rPr>
          <w:rFonts w:ascii="Arial" w:hAnsi="Arial" w:cs="Arial"/>
          <w:color w:val="333333"/>
          <w:sz w:val="20"/>
          <w:szCs w:val="18"/>
        </w:rPr>
        <w:t>(</w:t>
      </w:r>
      <w:r w:rsidR="005E6113">
        <w:rPr>
          <w:rFonts w:ascii="Arial" w:hAnsi="Arial" w:cs="Arial"/>
          <w:color w:val="333333"/>
          <w:sz w:val="20"/>
          <w:szCs w:val="18"/>
        </w:rPr>
        <w:t>3</w:t>
      </w:r>
      <w:r w:rsidRPr="00C91A23">
        <w:rPr>
          <w:rFonts w:ascii="Arial" w:hAnsi="Arial" w:cs="Arial"/>
          <w:color w:val="333333"/>
          <w:sz w:val="20"/>
          <w:szCs w:val="18"/>
        </w:rPr>
        <w:t xml:space="preserve"> pts) With respect to the last problem, let’s say that Ver 3 and Ver 4 used video content while Ver 1 and Ver 2 did not.  You would thus like to compare the average of the click rates of Version 3 and 4 with the Original but you are assuming the standard deviations to all be the same so you would like to include Ver 1 and Ver 2 in the estimation of the standard deviation.  What are the contrast weights that would be used to test the </w:t>
      </w:r>
      <w:proofErr w:type="gramStart"/>
      <w:r w:rsidRPr="00C91A23">
        <w:rPr>
          <w:rFonts w:ascii="Arial" w:hAnsi="Arial" w:cs="Arial"/>
          <w:color w:val="333333"/>
          <w:sz w:val="20"/>
          <w:szCs w:val="18"/>
        </w:rPr>
        <w:t>hypothesis:</w:t>
      </w:r>
      <w:proofErr w:type="gramEnd"/>
    </w:p>
    <w:p w14:paraId="614ABA34" w14:textId="77777777" w:rsidR="00A079F0" w:rsidRPr="001E1CF8" w:rsidRDefault="00A079F0" w:rsidP="00A079F0">
      <w:pPr>
        <w:shd w:val="clear" w:color="auto" w:fill="FFFFFF"/>
        <w:spacing w:after="120"/>
        <w:rPr>
          <w:rFonts w:ascii="Arial" w:hAnsi="Arial" w:cs="Arial"/>
          <w:b/>
          <w:bCs/>
          <w:color w:val="666666"/>
          <w:sz w:val="20"/>
          <w:szCs w:val="18"/>
        </w:rPr>
      </w:pPr>
      <m:oMathPara>
        <m:oMath>
          <m:r>
            <m:rPr>
              <m:sty m:val="bi"/>
            </m:rPr>
            <w:rPr>
              <w:rFonts w:ascii="Cambria Math" w:hAnsi="Cambria Math" w:cs="Arial"/>
              <w:color w:val="666666"/>
              <w:sz w:val="20"/>
              <w:szCs w:val="18"/>
            </w:rPr>
            <m:t xml:space="preserve">Ho: </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Orginal</m:t>
              </m:r>
            </m:sub>
          </m:sSub>
          <m:r>
            <m:rPr>
              <m:sty m:val="bi"/>
            </m:rPr>
            <w:rPr>
              <w:rFonts w:ascii="Cambria Math" w:hAnsi="Cambria Math" w:cs="Arial"/>
              <w:color w:val="666666"/>
              <w:sz w:val="20"/>
              <w:szCs w:val="18"/>
            </w:rPr>
            <m:t>=</m:t>
          </m:r>
          <m:f>
            <m:fPr>
              <m:ctrlPr>
                <w:rPr>
                  <w:rFonts w:ascii="Cambria Math" w:hAnsi="Cambria Math" w:cs="Arial"/>
                  <w:b/>
                  <w:bCs/>
                  <w:i/>
                  <w:color w:val="666666"/>
                  <w:sz w:val="20"/>
                  <w:szCs w:val="18"/>
                </w:rPr>
              </m:ctrlPr>
            </m:fPr>
            <m:num>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2</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3</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4</m:t>
                  </m:r>
                </m:sub>
              </m:sSub>
            </m:num>
            <m:den>
              <m:r>
                <m:rPr>
                  <m:sty m:val="bi"/>
                </m:rPr>
                <w:rPr>
                  <w:rFonts w:ascii="Cambria Math" w:hAnsi="Cambria Math" w:cs="Arial"/>
                  <w:color w:val="666666"/>
                  <w:sz w:val="20"/>
                  <w:szCs w:val="18"/>
                </w:rPr>
                <m:t>3</m:t>
              </m:r>
            </m:den>
          </m:f>
        </m:oMath>
      </m:oMathPara>
    </w:p>
    <w:p w14:paraId="0AD64A37" w14:textId="77777777" w:rsidR="00A079F0" w:rsidRPr="001E1CF8" w:rsidRDefault="00A079F0" w:rsidP="00A079F0">
      <w:pPr>
        <w:shd w:val="clear" w:color="auto" w:fill="FFFFFF"/>
        <w:spacing w:after="120"/>
        <w:rPr>
          <w:rFonts w:ascii="Arial" w:hAnsi="Arial" w:cs="Arial"/>
          <w:b/>
          <w:bCs/>
          <w:color w:val="666666"/>
          <w:sz w:val="20"/>
          <w:szCs w:val="18"/>
        </w:rPr>
      </w:pPr>
      <m:oMathPara>
        <m:oMath>
          <m:r>
            <m:rPr>
              <m:sty m:val="bi"/>
            </m:rPr>
            <w:rPr>
              <w:rFonts w:ascii="Cambria Math" w:hAnsi="Cambria Math" w:cs="Arial"/>
              <w:color w:val="666666"/>
              <w:sz w:val="20"/>
              <w:szCs w:val="18"/>
            </w:rPr>
            <m:t xml:space="preserve">Ha: </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Orginal</m:t>
              </m:r>
            </m:sub>
          </m:sSub>
          <m:r>
            <m:rPr>
              <m:sty m:val="bi"/>
            </m:rPr>
            <w:rPr>
              <w:rFonts w:ascii="Cambria Math" w:hAnsi="Cambria Math" w:cs="Arial"/>
              <w:color w:val="666666"/>
              <w:sz w:val="20"/>
              <w:szCs w:val="18"/>
            </w:rPr>
            <m:t>≠</m:t>
          </m:r>
          <m:f>
            <m:fPr>
              <m:ctrlPr>
                <w:rPr>
                  <w:rFonts w:ascii="Cambria Math" w:hAnsi="Cambria Math" w:cs="Arial"/>
                  <w:b/>
                  <w:bCs/>
                  <w:i/>
                  <w:color w:val="666666"/>
                  <w:sz w:val="20"/>
                  <w:szCs w:val="18"/>
                </w:rPr>
              </m:ctrlPr>
            </m:fPr>
            <m:num>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2</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3</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4</m:t>
                  </m:r>
                </m:sub>
              </m:sSub>
            </m:num>
            <m:den>
              <m:r>
                <m:rPr>
                  <m:sty m:val="bi"/>
                </m:rPr>
                <w:rPr>
                  <w:rFonts w:ascii="Cambria Math" w:hAnsi="Cambria Math" w:cs="Arial"/>
                  <w:color w:val="666666"/>
                  <w:sz w:val="20"/>
                  <w:szCs w:val="18"/>
                </w:rPr>
                <m:t>3</m:t>
              </m:r>
            </m:den>
          </m:f>
        </m:oMath>
      </m:oMathPara>
    </w:p>
    <w:p w14:paraId="59E9D3FB" w14:textId="77777777" w:rsidR="00A079F0" w:rsidRPr="001E1CF8" w:rsidRDefault="00A079F0" w:rsidP="00A079F0">
      <w:pPr>
        <w:shd w:val="clear" w:color="auto" w:fill="FFFFFF"/>
        <w:spacing w:after="120"/>
        <w:rPr>
          <w:rFonts w:ascii="Arial" w:hAnsi="Arial" w:cs="Arial"/>
          <w:color w:val="333333"/>
          <w:sz w:val="20"/>
          <w:szCs w:val="18"/>
        </w:rPr>
      </w:pPr>
      <w:r w:rsidRPr="001E1CF8">
        <w:rPr>
          <w:rFonts w:ascii="Arial" w:hAnsi="Arial" w:cs="Arial"/>
          <w:color w:val="333333"/>
          <w:sz w:val="20"/>
          <w:szCs w:val="18"/>
        </w:rPr>
        <w:t>Assume the order of the groups is alphabetical: “Original Version”, “Ver 1”, “Ver 2”, “Ver 3”, “Ver 4”</w:t>
      </w:r>
    </w:p>
    <w:p w14:paraId="23EDF456" w14:textId="32A07A78" w:rsidR="00A079F0" w:rsidRPr="00CD0032" w:rsidRDefault="00A079F0" w:rsidP="00CD0032">
      <w:pPr>
        <w:shd w:val="clear" w:color="auto" w:fill="FFFFFF"/>
        <w:spacing w:after="120"/>
        <w:rPr>
          <w:rFonts w:ascii="Arial" w:hAnsi="Arial" w:cs="Arial"/>
          <w:b/>
          <w:bCs/>
          <w:color w:val="666666"/>
          <w:sz w:val="20"/>
          <w:szCs w:val="18"/>
        </w:rPr>
      </w:pPr>
      <w:r>
        <w:rPr>
          <w:rFonts w:ascii="Arial" w:hAnsi="Arial" w:cs="Arial"/>
          <w:color w:val="333333"/>
          <w:sz w:val="20"/>
          <w:szCs w:val="18"/>
        </w:rPr>
        <w:t xml:space="preserve">Assume the data is contained in a dataset called </w:t>
      </w:r>
      <w:proofErr w:type="spellStart"/>
      <w:r w:rsidRPr="005B160A">
        <w:rPr>
          <w:rFonts w:ascii="Arial" w:hAnsi="Arial" w:cs="Arial"/>
          <w:b/>
          <w:bCs/>
          <w:i/>
          <w:iCs/>
          <w:color w:val="333333"/>
          <w:sz w:val="20"/>
          <w:szCs w:val="18"/>
        </w:rPr>
        <w:t>WebsiteTest</w:t>
      </w:r>
      <w:proofErr w:type="spellEnd"/>
      <w:r>
        <w:rPr>
          <w:rFonts w:ascii="Arial" w:hAnsi="Arial" w:cs="Arial"/>
          <w:color w:val="333333"/>
          <w:sz w:val="20"/>
          <w:szCs w:val="18"/>
        </w:rPr>
        <w:t xml:space="preserve">, the groups are in a variable called </w:t>
      </w:r>
      <w:proofErr w:type="spellStart"/>
      <w:r w:rsidRPr="005B160A">
        <w:rPr>
          <w:rFonts w:ascii="Arial" w:hAnsi="Arial" w:cs="Arial"/>
          <w:b/>
          <w:bCs/>
          <w:i/>
          <w:iCs/>
          <w:color w:val="333333"/>
          <w:sz w:val="20"/>
          <w:szCs w:val="18"/>
        </w:rPr>
        <w:t>WebsiteType</w:t>
      </w:r>
      <w:proofErr w:type="spellEnd"/>
      <w:r>
        <w:rPr>
          <w:rFonts w:ascii="Arial" w:hAnsi="Arial" w:cs="Arial"/>
          <w:color w:val="333333"/>
          <w:sz w:val="20"/>
          <w:szCs w:val="18"/>
        </w:rPr>
        <w:t xml:space="preserve"> and the click rates are in a variable called </w:t>
      </w:r>
      <w:proofErr w:type="spellStart"/>
      <w:r w:rsidRPr="00243FE7">
        <w:rPr>
          <w:rFonts w:ascii="Arial" w:hAnsi="Arial" w:cs="Arial"/>
          <w:b/>
          <w:bCs/>
          <w:i/>
          <w:iCs/>
          <w:color w:val="333333"/>
          <w:sz w:val="20"/>
          <w:szCs w:val="18"/>
        </w:rPr>
        <w:t>ClickRate</w:t>
      </w:r>
      <w:proofErr w:type="spellEnd"/>
      <w:r>
        <w:rPr>
          <w:rFonts w:ascii="Arial" w:hAnsi="Arial" w:cs="Arial"/>
          <w:color w:val="333333"/>
          <w:sz w:val="20"/>
          <w:szCs w:val="18"/>
        </w:rPr>
        <w:t xml:space="preserve">. </w:t>
      </w:r>
      <w:r w:rsidRPr="001E1CF8">
        <w:rPr>
          <w:rFonts w:ascii="Arial" w:hAnsi="Arial" w:cs="Arial"/>
          <w:color w:val="333333"/>
          <w:sz w:val="20"/>
          <w:szCs w:val="18"/>
        </w:rPr>
        <w:t xml:space="preserve">Simply </w:t>
      </w:r>
      <w:r>
        <w:rPr>
          <w:rFonts w:ascii="Arial" w:hAnsi="Arial" w:cs="Arial"/>
          <w:color w:val="333333"/>
          <w:sz w:val="20"/>
          <w:szCs w:val="18"/>
        </w:rPr>
        <w:t xml:space="preserve">finish the code below to perform the desired contrast.  Place your additional code in place of the green placeholders.  </w:t>
      </w:r>
    </w:p>
    <w:p w14:paraId="6C840E8D" w14:textId="3E054D41" w:rsidR="00A8053E" w:rsidRDefault="00A8053E" w:rsidP="00C90CA6"/>
    <w:sectPr w:rsidR="00A8053E" w:rsidSect="00986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62CA"/>
    <w:multiLevelType w:val="hybridMultilevel"/>
    <w:tmpl w:val="C7BAE9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804D2"/>
    <w:multiLevelType w:val="hybridMultilevel"/>
    <w:tmpl w:val="CAA6C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73AE2"/>
    <w:multiLevelType w:val="hybridMultilevel"/>
    <w:tmpl w:val="73E22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2278365">
    <w:abstractNumId w:val="2"/>
  </w:num>
  <w:num w:numId="2" w16cid:durableId="1824932105">
    <w:abstractNumId w:val="1"/>
  </w:num>
  <w:num w:numId="3" w16cid:durableId="128237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53E"/>
    <w:rsid w:val="00296344"/>
    <w:rsid w:val="005E6113"/>
    <w:rsid w:val="0068683C"/>
    <w:rsid w:val="006C3150"/>
    <w:rsid w:val="0081177A"/>
    <w:rsid w:val="009060CE"/>
    <w:rsid w:val="00986651"/>
    <w:rsid w:val="00A079F0"/>
    <w:rsid w:val="00A8053E"/>
    <w:rsid w:val="00C90CA6"/>
    <w:rsid w:val="00CD0032"/>
    <w:rsid w:val="00D10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BDCD55"/>
  <w15:chartTrackingRefBased/>
  <w15:docId w15:val="{DBA013AD-0E8E-1D4C-8DD1-FCEC2DFB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53E"/>
    <w:pPr>
      <w:spacing w:after="200" w:line="276" w:lineRule="auto"/>
      <w:ind w:left="720"/>
      <w:contextualSpacing/>
    </w:pPr>
    <w:rPr>
      <w:sz w:val="22"/>
      <w:szCs w:val="22"/>
    </w:rPr>
  </w:style>
  <w:style w:type="table" w:styleId="TableGrid">
    <w:name w:val="Table Grid"/>
    <w:basedOn w:val="TableNormal"/>
    <w:uiPriority w:val="59"/>
    <w:rsid w:val="00686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Sadler, Bivin Philip</cp:lastModifiedBy>
  <cp:revision>3</cp:revision>
  <dcterms:created xsi:type="dcterms:W3CDTF">2022-04-16T00:50:00Z</dcterms:created>
  <dcterms:modified xsi:type="dcterms:W3CDTF">2022-04-16T00:54:00Z</dcterms:modified>
</cp:coreProperties>
</file>