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DATABOX API Actions</w:t>
      </w:r>
    </w:p>
    <w:p>
      <w:pPr>
        <w:pStyle w:val="Heading2"/>
      </w:pPr>
      <w:r>
        <w:t>1. [GET] List Accounts</w:t>
      </w:r>
    </w:p>
    <w:p>
      <w:r>
        <w:rPr>
          <w:b/>
        </w:rPr>
        <w:t xml:space="preserve">Endpoint: </w:t>
      </w:r>
      <w:r>
        <w:rPr>
          <w:rFonts w:ascii="Courier New" w:hAnsi="Courier New"/>
          <w:sz w:val="18"/>
        </w:rPr>
        <w:t>/accounts</w:t>
      </w:r>
    </w:p>
    <w:p>
      <w:pPr>
        <w:pStyle w:val="Heading3"/>
      </w:pPr>
      <w:r>
        <w:t>Method</w:t>
      </w:r>
    </w:p>
    <w:p>
      <w:r>
        <w:t>GET</w:t>
      </w:r>
    </w:p>
    <w:p>
      <w:pPr>
        <w:pStyle w:val="Heading3"/>
      </w:pPr>
      <w:r>
        <w:t>URL</w:t>
      </w:r>
    </w:p>
    <w:p>
      <w:r>
        <w:t>https://api.databox.com/v1/accounts</w:t>
      </w:r>
    </w:p>
    <w:p>
      <w:pPr>
        <w:pStyle w:val="Heading3"/>
      </w:pPr>
      <w:r>
        <w:t>Description</w:t>
      </w:r>
    </w:p>
    <w:p>
      <w:r>
        <w:t>Retrieves all accounts accessible to the user associated with the API key.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"accounts": [</w:t>
        <w:br/>
        <w:t xml:space="preserve"> {</w:t>
        <w:br/>
        <w:t xml:space="preserve"> "id": 123,</w:t>
        <w:br/>
        <w:t xml:space="preserve"> "name": "Acme Organization",</w:t>
        <w:br/>
        <w:t xml:space="preserve"> "accountType": "organization"</w:t>
        <w:br/>
        <w:t xml:space="preserve"> },</w:t>
        <w:br/>
        <w:t xml:space="preserve"> {</w:t>
        <w:br/>
        <w:t xml:space="preserve"> "id": 456,</w:t>
        <w:br/>
        <w:t xml:space="preserve"> "name": "Example Agency",</w:t>
        <w:br/>
        <w:t xml:space="preserve"> "accountType": "agency"</w:t>
        <w:br/>
        <w:t xml:space="preserve"> },</w:t>
        <w:br/>
        <w:t xml:space="preserve"> {</w:t>
        <w:br/>
        <w:t xml:space="preserve"> "id": 789,</w:t>
        <w:br/>
        <w:t xml:space="preserve"> "name": "Client Co",</w:t>
        <w:br/>
        <w:t xml:space="preserve"> "accountType": "client"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values shown: "success", "error").</w:t>
            </w:r>
          </w:p>
        </w:tc>
      </w:tr>
      <w:tr>
        <w:tc>
          <w:tcPr>
            <w:tcW w:type="dxa" w:w="2880"/>
          </w:tcPr>
          <w:p>
            <w:r>
              <w:t>accounts</w:t>
            </w:r>
          </w:p>
        </w:tc>
        <w:tc>
          <w:tcPr>
            <w:tcW w:type="dxa" w:w="2880"/>
          </w:tcPr>
          <w:p>
            <w:r>
              <w:t>array</w:t>
            </w:r>
          </w:p>
        </w:tc>
        <w:tc>
          <w:tcPr>
            <w:tcW w:type="dxa" w:w="2880"/>
          </w:tcPr>
          <w:p>
            <w:r>
              <w:t>Array of accounts accessible to the authenticated user. Present on success responses.</w:t>
            </w:r>
          </w:p>
        </w:tc>
      </w:tr>
      <w:tr>
        <w:tc>
          <w:tcPr>
            <w:tcW w:type="dxa" w:w="2880"/>
          </w:tcPr>
          <w:p>
            <w:r>
              <w:t>accounts[].id</w:t>
            </w:r>
          </w:p>
        </w:tc>
        <w:tc>
          <w:tcPr>
            <w:tcW w:type="dxa" w:w="2880"/>
          </w:tcPr>
          <w:p>
            <w:r>
              <w:t>integer</w:t>
            </w:r>
          </w:p>
        </w:tc>
        <w:tc>
          <w:tcPr>
            <w:tcW w:type="dxa" w:w="2880"/>
          </w:tcPr>
          <w:p>
            <w:r>
              <w:t>Account ID.</w:t>
            </w:r>
          </w:p>
        </w:tc>
      </w:tr>
      <w:tr>
        <w:tc>
          <w:tcPr>
            <w:tcW w:type="dxa" w:w="2880"/>
          </w:tcPr>
          <w:p>
            <w:r>
              <w:t>accounts[].name</w:t>
            </w:r>
          </w:p>
        </w:tc>
        <w:tc>
          <w:tcPr>
            <w:tcW w:type="dxa" w:w="2880"/>
          </w:tcPr>
          <w:p>
            <w:r>
              <w:t>string</w:t>
            </w:r>
          </w:p>
        </w:tc>
        <w:tc>
          <w:tcPr>
            <w:tcW w:type="dxa" w:w="2880"/>
          </w:tcPr>
          <w:p>
            <w:r>
              <w:t>Name of the account.</w:t>
            </w:r>
          </w:p>
        </w:tc>
      </w:tr>
      <w:tr>
        <w:tc>
          <w:tcPr>
            <w:tcW w:type="dxa" w:w="2880"/>
          </w:tcPr>
          <w:p>
            <w:r>
              <w:t>accounts[].accountType</w:t>
            </w:r>
          </w:p>
        </w:tc>
        <w:tc>
          <w:tcPr>
            <w:tcW w:type="dxa" w:w="2880"/>
          </w:tcPr>
          <w:p>
            <w:r>
              <w:t>string</w:t>
            </w:r>
          </w:p>
        </w:tc>
        <w:tc>
          <w:tcPr>
            <w:tcW w:type="dxa" w:w="2880"/>
          </w:tcPr>
          <w:p>
            <w:r>
              <w:t>Type of account. Possible values: organization, agency, client.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errors[].code</w:t>
            </w:r>
          </w:p>
        </w:tc>
        <w:tc>
          <w:tcPr>
            <w:tcW w:type="dxa" w:w="2880"/>
          </w:tcPr>
          <w:p>
            <w:r>
              <w:t>string</w:t>
            </w:r>
          </w:p>
        </w:tc>
        <w:tc>
          <w:tcPr>
            <w:tcW w:type="dxa" w:w="2880"/>
          </w:tcPr>
          <w:p>
            <w:r>
              <w:t>A machine-readable error code that identifies the type of error.</w:t>
            </w:r>
          </w:p>
        </w:tc>
      </w:tr>
      <w:tr>
        <w:tc>
          <w:tcPr>
            <w:tcW w:type="dxa" w:w="2880"/>
          </w:tcPr>
          <w:p>
            <w:r>
              <w:t>errors[].message</w:t>
            </w:r>
          </w:p>
        </w:tc>
        <w:tc>
          <w:tcPr>
            <w:tcW w:type="dxa" w:w="2880"/>
          </w:tcPr>
          <w:p>
            <w:r>
              <w:t>string</w:t>
            </w:r>
          </w:p>
        </w:tc>
        <w:tc>
          <w:tcPr>
            <w:tcW w:type="dxa" w:w="2880"/>
          </w:tcPr>
          <w:p>
            <w:r>
              <w:t>A human-readable message explaining the error.</w:t>
            </w:r>
          </w:p>
        </w:tc>
      </w:tr>
      <w:tr>
        <w:tc>
          <w:tcPr>
            <w:tcW w:type="dxa" w:w="2880"/>
          </w:tcPr>
          <w:p>
            <w:r>
              <w:t>errors[].field</w:t>
            </w:r>
          </w:p>
        </w:tc>
        <w:tc>
          <w:tcPr>
            <w:tcW w:type="dxa" w:w="2880"/>
          </w:tcPr>
          <w:p>
            <w:r>
              <w:t>string</w:t>
            </w:r>
          </w:p>
        </w:tc>
        <w:tc>
          <w:tcPr>
            <w:tcW w:type="dxa" w:w="2880"/>
          </w:tcPr>
          <w:p>
            <w:r>
              <w:t>The name of the request field associated with the error, if applicable.</w:t>
            </w:r>
          </w:p>
        </w:tc>
      </w:tr>
      <w:tr>
        <w:tc>
          <w:tcPr>
            <w:tcW w:type="dxa" w:w="2880"/>
          </w:tcPr>
          <w:p>
            <w:r>
              <w:t>errors[].type</w:t>
            </w:r>
          </w:p>
        </w:tc>
        <w:tc>
          <w:tcPr>
            <w:tcW w:type="dxa" w:w="2880"/>
          </w:tcPr>
          <w:p>
            <w:r>
              <w:t>string</w:t>
            </w:r>
          </w:p>
        </w:tc>
        <w:tc>
          <w:tcPr>
            <w:tcW w:type="dxa" w:w="2880"/>
          </w:tcPr>
          <w:p>
            <w:r>
              <w:t>The category or context of the error, such as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'https://api.databox.com/v1/accounts'</w:t>
      </w:r>
    </w:p>
    <w:p>
      <w:r>
        <w:br w:type="page"/>
      </w:r>
    </w:p>
    <w:p>
      <w:pPr>
        <w:pStyle w:val="Heading2"/>
      </w:pPr>
      <w:r>
        <w:t>2. [GET] List an Account's Data Sources</w:t>
      </w:r>
    </w:p>
    <w:p>
      <w:r>
        <w:rPr>
          <w:b/>
        </w:rPr>
        <w:t xml:space="preserve">Endpoint: </w:t>
      </w:r>
      <w:r>
        <w:rPr>
          <w:rFonts w:ascii="Courier New" w:hAnsi="Courier New"/>
          <w:sz w:val="18"/>
        </w:rPr>
        <w:t>/accounts/{{ACCOUNTID}}/data-sources</w:t>
      </w:r>
    </w:p>
    <w:p>
      <w:pPr>
        <w:pStyle w:val="Heading3"/>
      </w:pPr>
      <w:r>
        <w:t>Method</w:t>
      </w:r>
    </w:p>
    <w:p>
      <w:r>
        <w:t>GET</w:t>
      </w:r>
    </w:p>
    <w:p>
      <w:pPr>
        <w:pStyle w:val="Heading3"/>
      </w:pPr>
      <w:r>
        <w:t>URL</w:t>
      </w:r>
    </w:p>
    <w:p>
      <w:r>
        <w:t>https://api.databox.com/v1/accounts/{{accountId}}/data-sources</w:t>
      </w:r>
    </w:p>
    <w:p>
      <w:pPr>
        <w:pStyle w:val="Heading3"/>
      </w:pPr>
      <w:r>
        <w:t>Description</w:t>
      </w:r>
    </w:p>
    <w:p>
      <w:r>
        <w:t>Retrieves the list of data sources available for the specified account.</w:t>
      </w:r>
    </w:p>
    <w:p>
      <w:pPr>
        <w:pStyle w:val="Heading3"/>
      </w:pPr>
      <w:r>
        <w:t>Enforcement Rules</w:t>
      </w:r>
    </w:p>
    <w:p>
      <w:pPr>
        <w:pStyle w:val="ListBullet"/>
      </w:pPr>
      <w:r>
        <w:t>The accountId path parameter must always be present.</w:t>
      </w:r>
    </w:p>
    <w:p>
      <w:pPr>
        <w:pStyle w:val="ListBullet"/>
      </w:pPr>
      <w:r>
        <w:t>Always construct the path as /accounts/{{accountId}}/data-sources, where {{accountId}} is a non-empty integer.</w:t>
      </w:r>
    </w:p>
    <w:p>
      <w:pPr>
        <w:pStyle w:val="ListBullet"/>
      </w:pPr>
      <w:r>
        <w:t>Do not call the API with a missing or empty accountId (e.g., avoid /accounts//data-sources or /accounts/data-sources).</w:t>
      </w:r>
    </w:p>
    <w:p>
      <w:pPr>
        <w:pStyle w:val="ListBullet"/>
      </w:pPr>
      <w:r>
        <w:t>Do not infer or guess the accountId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/accounts/123/data-sources</w:t>
        <w:br/>
        <w:t>/accounts/987654/data-sources</w:t>
      </w:r>
    </w:p>
    <w:p>
      <w:pPr>
        <w:pStyle w:val="Heading3"/>
      </w:pPr>
      <w:r>
        <w:t>Invalid Examples</w:t>
      </w:r>
    </w:p>
    <w:p>
      <w:r>
        <w:rPr>
          <w:b/>
          <w:color w:val="666666"/>
          <w:sz w:val="16"/>
        </w:rPr>
        <w:t>[http]</w:t>
      </w:r>
    </w:p>
    <w:p>
      <w:pPr>
        <w:shd w:fill="F2F2F2" w:val="clear"/>
      </w:pPr>
      <w:r>
        <w:rPr>
          <w:rFonts w:ascii="Courier New" w:hAnsi="Courier New"/>
          <w:sz w:val="17"/>
        </w:rPr>
        <w:t>/accounts//data-sources</w:t>
        <w:br/>
        <w:t>/accounts/data-sources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The account ID whose available data sources should be listed.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"dataSources": [</w:t>
        <w:br/>
        <w:t xml:space="preserve"> {</w:t>
        <w:br/>
        <w:t xml:space="preserve"> "id": 123,</w:t>
        <w:br/>
        <w:t xml:space="preserve"> "title": "Google Analytics",</w:t>
        <w:br/>
        <w:t xml:space="preserve"> "created": "2024-01-15T10:30:00Z",</w:t>
        <w:br/>
        <w:t xml:space="preserve"> "timezone": "America/New_York",</w:t>
        <w:br/>
        <w:t xml:space="preserve"> "key": "ingestion",</w:t>
        <w:br/>
        <w:t xml:space="preserve"> "ingestionSupported":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"VALIDATION_ERROR",</w:t>
        <w:br/>
        <w:t xml:space="preserve"> "message": "One or more request parameters are invalid.",</w:t>
        <w:br/>
        <w:t xml:space="preserve"> "field": "accountId",</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"success" or "error").</w:t>
            </w:r>
          </w:p>
        </w:tc>
      </w:tr>
      <w:tr>
        <w:tc>
          <w:tcPr>
            <w:tcW w:type="dxa" w:w="2880"/>
          </w:tcPr>
          <w:p>
            <w:r>
              <w:t>dataSources</w:t>
            </w:r>
          </w:p>
        </w:tc>
        <w:tc>
          <w:tcPr>
            <w:tcW w:type="dxa" w:w="2880"/>
          </w:tcPr>
          <w:p>
            <w:r>
              <w:t>array</w:t>
            </w:r>
          </w:p>
        </w:tc>
        <w:tc>
          <w:tcPr>
            <w:tcW w:type="dxa" w:w="2880"/>
          </w:tcPr>
          <w:p>
            <w:r>
              <w:t>List of data sources available for the account. Present on success responses.</w:t>
            </w:r>
          </w:p>
        </w:tc>
      </w:tr>
      <w:tr>
        <w:tc>
          <w:tcPr>
            <w:tcW w:type="dxa" w:w="2880"/>
          </w:tcPr>
          <w:p>
            <w:r>
              <w:t>dataSources.id</w:t>
            </w:r>
          </w:p>
        </w:tc>
        <w:tc>
          <w:tcPr>
            <w:tcW w:type="dxa" w:w="2880"/>
          </w:tcPr>
          <w:p>
            <w:r>
              <w:t>integer</w:t>
            </w:r>
          </w:p>
        </w:tc>
        <w:tc>
          <w:tcPr>
            <w:tcW w:type="dxa" w:w="2880"/>
          </w:tcPr>
          <w:p>
            <w:r>
              <w:t>Unique identifier for the data source.</w:t>
            </w:r>
          </w:p>
        </w:tc>
      </w:tr>
      <w:tr>
        <w:tc>
          <w:tcPr>
            <w:tcW w:type="dxa" w:w="2880"/>
          </w:tcPr>
          <w:p>
            <w:r>
              <w:t>dataSources.title</w:t>
            </w:r>
          </w:p>
        </w:tc>
        <w:tc>
          <w:tcPr>
            <w:tcW w:type="dxa" w:w="2880"/>
          </w:tcPr>
          <w:p>
            <w:r>
              <w:t>string</w:t>
            </w:r>
          </w:p>
        </w:tc>
        <w:tc>
          <w:tcPr>
            <w:tcW w:type="dxa" w:w="2880"/>
          </w:tcPr>
          <w:p>
            <w:r>
              <w:t>Human-readable name of the data source. May be empty but not null.</w:t>
            </w:r>
          </w:p>
        </w:tc>
      </w:tr>
      <w:tr>
        <w:tc>
          <w:tcPr>
            <w:tcW w:type="dxa" w:w="2880"/>
          </w:tcPr>
          <w:p>
            <w:r>
              <w:t>dataSources.created</w:t>
            </w:r>
          </w:p>
        </w:tc>
        <w:tc>
          <w:tcPr>
            <w:tcW w:type="dxa" w:w="2880"/>
          </w:tcPr>
          <w:p>
            <w:r>
              <w:t>string</w:t>
            </w:r>
          </w:p>
        </w:tc>
        <w:tc>
          <w:tcPr>
            <w:tcW w:type="dxa" w:w="2880"/>
          </w:tcPr>
          <w:p>
            <w:r>
              <w:t>ISO 8601 timestamp when the data source was created.</w:t>
            </w:r>
          </w:p>
        </w:tc>
      </w:tr>
      <w:tr>
        <w:tc>
          <w:tcPr>
            <w:tcW w:type="dxa" w:w="2880"/>
          </w:tcPr>
          <w:p>
            <w:r>
              <w:t>dataSources.timezone</w:t>
            </w:r>
          </w:p>
        </w:tc>
        <w:tc>
          <w:tcPr>
            <w:tcW w:type="dxa" w:w="2880"/>
          </w:tcPr>
          <w:p>
            <w:r>
              <w:t>string</w:t>
            </w:r>
          </w:p>
        </w:tc>
        <w:tc>
          <w:tcPr>
            <w:tcW w:type="dxa" w:w="2880"/>
          </w:tcPr>
          <w:p>
            <w:r>
              <w:t>IANA time zone string indicating the data source time zone used for data visualization.</w:t>
            </w:r>
          </w:p>
        </w:tc>
      </w:tr>
      <w:tr>
        <w:tc>
          <w:tcPr>
            <w:tcW w:type="dxa" w:w="2880"/>
          </w:tcPr>
          <w:p>
            <w:r>
              <w:t>dataSources.key</w:t>
            </w:r>
          </w:p>
        </w:tc>
        <w:tc>
          <w:tcPr>
            <w:tcW w:type="dxa" w:w="2880"/>
          </w:tcPr>
          <w:p>
            <w:r>
              <w:t>string</w:t>
            </w:r>
          </w:p>
        </w:tc>
        <w:tc>
          <w:tcPr>
            <w:tcW w:type="dxa" w:w="2880"/>
          </w:tcPr>
          <w:p>
            <w:r>
              <w:t>Internal identifier for the data source. Defaults to "ingestion".</w:t>
            </w:r>
          </w:p>
        </w:tc>
      </w:tr>
      <w:tr>
        <w:tc>
          <w:tcPr>
            <w:tcW w:type="dxa" w:w="2880"/>
          </w:tcPr>
          <w:p>
            <w:r>
              <w:t>dataSources.ingestionSupported</w:t>
            </w:r>
          </w:p>
        </w:tc>
        <w:tc>
          <w:tcPr>
            <w:tcW w:type="dxa" w:w="2880"/>
          </w:tcPr>
          <w:p>
            <w:r>
              <w:t>boolean</w:t>
            </w:r>
          </w:p>
        </w:tc>
        <w:tc>
          <w:tcPr>
            <w:tcW w:type="dxa" w:w="2880"/>
          </w:tcPr>
          <w:p>
            <w:r>
              <w:t>Whether the data source supports dataset creation and data ingestion.</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Machine-readable error code that identifies the type of error.</w:t>
            </w:r>
          </w:p>
        </w:tc>
      </w:tr>
      <w:tr>
        <w:tc>
          <w:tcPr>
            <w:tcW w:type="dxa" w:w="2880"/>
          </w:tcPr>
          <w:p>
            <w:r>
              <w:t>errors.message</w:t>
            </w:r>
          </w:p>
        </w:tc>
        <w:tc>
          <w:tcPr>
            <w:tcW w:type="dxa" w:w="2880"/>
          </w:tcPr>
          <w:p>
            <w:r>
              <w:t>string</w:t>
            </w:r>
          </w:p>
        </w:tc>
        <w:tc>
          <w:tcPr>
            <w:tcW w:type="dxa" w:w="2880"/>
          </w:tcPr>
          <w:p>
            <w:r>
              <w:t>Human-readable message explaining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'https://api.databox.com/v1/accounts/123/data-sources'</w:t>
      </w:r>
    </w:p>
    <w:p>
      <w:pPr>
        <w:pStyle w:val="Heading3"/>
      </w:pPr>
      <w:r>
        <w:t>Related dataSources actions</w:t>
      </w:r>
    </w:p>
    <w:p>
      <w:pPr>
        <w:pStyle w:val="ListBullet"/>
      </w:pPr>
      <w:r>
        <w:t>[POST] Create Data Source — /data-sources</w:t>
      </w:r>
    </w:p>
    <w:p>
      <w:pPr>
        <w:pStyle w:val="ListBullet"/>
      </w:pPr>
      <w:r>
        <w:t>[DELETE] Delete a Data Source — /data-sources/{{DATASOURCEID}}</w:t>
      </w:r>
    </w:p>
    <w:p>
      <w:r>
        <w:br w:type="page"/>
      </w:r>
    </w:p>
    <w:p>
      <w:pPr>
        <w:pStyle w:val="Heading2"/>
      </w:pPr>
      <w:r>
        <w:t>3. [GET] List Supported Account Time Zones</w:t>
      </w:r>
    </w:p>
    <w:p>
      <w:r>
        <w:rPr>
          <w:b/>
        </w:rPr>
        <w:t xml:space="preserve">Endpoint: </w:t>
      </w:r>
      <w:r>
        <w:rPr>
          <w:rFonts w:ascii="Courier New" w:hAnsi="Courier New"/>
          <w:sz w:val="18"/>
        </w:rPr>
        <w:t>/accounts/timezones</w:t>
      </w:r>
    </w:p>
    <w:p>
      <w:pPr>
        <w:pStyle w:val="Heading3"/>
      </w:pPr>
      <w:r>
        <w:t>Method</w:t>
      </w:r>
    </w:p>
    <w:p>
      <w:r>
        <w:t>GET</w:t>
      </w:r>
    </w:p>
    <w:p>
      <w:pPr>
        <w:pStyle w:val="Heading3"/>
      </w:pPr>
      <w:r>
        <w:t>URL</w:t>
      </w:r>
    </w:p>
    <w:p>
      <w:r>
        <w:t>https://api.databox.com/v1/accounts/timezones</w:t>
      </w:r>
    </w:p>
    <w:p>
      <w:pPr>
        <w:pStyle w:val="Heading3"/>
      </w:pPr>
      <w:r>
        <w:t>Description</w:t>
      </w:r>
    </w:p>
    <w:p>
      <w:r>
        <w:t>Retrieves the list of all time zones supported by Databox, including their UTC offsets and IANA time zone identifiers.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"timezones": [</w:t>
        <w:br/>
        <w:t xml:space="preserve"> {</w:t>
        <w:br/>
        <w:t xml:space="preserve"> "offset": "+00:00",</w:t>
        <w:br/>
        <w:t xml:space="preserve"> "timezone": "Etc/UTC"</w:t>
        <w:br/>
        <w:t xml:space="preserve"> },</w:t>
        <w:br/>
        <w:t xml:space="preserve"> {</w:t>
        <w:br/>
        <w:t xml:space="preserve"> "offset": "-05:00",</w:t>
        <w:br/>
        <w:t xml:space="preserve"> "timezone": "America/New_York"</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"invalid_api_key",</w:t>
        <w:br/>
        <w:t xml:space="preserve"> "message": "The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 Example: "b0eac937-c25c-47a5-bb7e-552f6b860458"</w:t>
            </w:r>
          </w:p>
        </w:tc>
      </w:tr>
      <w:tr>
        <w:tc>
          <w:tcPr>
            <w:tcW w:type="dxa" w:w="2880"/>
          </w:tcPr>
          <w:p>
            <w:r>
              <w:t>status</w:t>
            </w:r>
          </w:p>
        </w:tc>
        <w:tc>
          <w:tcPr>
            <w:tcW w:type="dxa" w:w="2880"/>
          </w:tcPr>
          <w:p>
            <w:r>
              <w:t>string</w:t>
            </w:r>
          </w:p>
        </w:tc>
        <w:tc>
          <w:tcPr>
            <w:tcW w:type="dxa" w:w="2880"/>
          </w:tcPr>
          <w:p>
            <w:r>
              <w:t>Indicates the status of the request. Example: "success" or "error"</w:t>
            </w:r>
          </w:p>
        </w:tc>
      </w:tr>
      <w:tr>
        <w:tc>
          <w:tcPr>
            <w:tcW w:type="dxa" w:w="2880"/>
          </w:tcPr>
          <w:p>
            <w:r>
              <w:t>timezones</w:t>
            </w:r>
          </w:p>
        </w:tc>
        <w:tc>
          <w:tcPr>
            <w:tcW w:type="dxa" w:w="2880"/>
          </w:tcPr>
          <w:p>
            <w:r>
              <w:t>array</w:t>
            </w:r>
          </w:p>
        </w:tc>
        <w:tc>
          <w:tcPr>
            <w:tcW w:type="dxa" w:w="2880"/>
          </w:tcPr>
          <w:p>
            <w:r>
              <w:t>List of supported time zones (present on success).</w:t>
            </w:r>
          </w:p>
        </w:tc>
      </w:tr>
      <w:tr>
        <w:tc>
          <w:tcPr>
            <w:tcW w:type="dxa" w:w="2880"/>
          </w:tcPr>
          <w:p>
            <w:r>
              <w:t>timezones.offset</w:t>
            </w:r>
          </w:p>
        </w:tc>
        <w:tc>
          <w:tcPr>
            <w:tcW w:type="dxa" w:w="2880"/>
          </w:tcPr>
          <w:p>
            <w:r>
              <w:t>string</w:t>
            </w:r>
          </w:p>
        </w:tc>
        <w:tc>
          <w:tcPr>
            <w:tcW w:type="dxa" w:w="2880"/>
          </w:tcPr>
          <w:p>
            <w:r>
              <w:t>UTC offset in ±HH:MM format.</w:t>
            </w:r>
          </w:p>
        </w:tc>
      </w:tr>
      <w:tr>
        <w:tc>
          <w:tcPr>
            <w:tcW w:type="dxa" w:w="2880"/>
          </w:tcPr>
          <w:p>
            <w:r>
              <w:t>timezones.timezone</w:t>
            </w:r>
          </w:p>
        </w:tc>
        <w:tc>
          <w:tcPr>
            <w:tcW w:type="dxa" w:w="2880"/>
          </w:tcPr>
          <w:p>
            <w:r>
              <w:t>string</w:t>
            </w:r>
          </w:p>
        </w:tc>
        <w:tc>
          <w:tcPr>
            <w:tcW w:type="dxa" w:w="2880"/>
          </w:tcPr>
          <w:p>
            <w:r>
              <w:t>IANA identifier for the time zone.</w:t>
            </w:r>
          </w:p>
        </w:tc>
      </w:tr>
      <w:tr>
        <w:tc>
          <w:tcPr>
            <w:tcW w:type="dxa" w:w="2880"/>
          </w:tcPr>
          <w:p>
            <w:r>
              <w:t>errors</w:t>
            </w:r>
          </w:p>
        </w:tc>
        <w:tc>
          <w:tcPr>
            <w:tcW w:type="dxa" w:w="2880"/>
          </w:tcPr>
          <w:p>
            <w:r>
              <w:t>array</w:t>
            </w:r>
          </w:p>
        </w:tc>
        <w:tc>
          <w:tcPr>
            <w:tcW w:type="dxa" w:w="2880"/>
          </w:tcPr>
          <w:p>
            <w:r>
              <w:t>List of errors (present on error).</w:t>
            </w:r>
          </w:p>
        </w:tc>
      </w:tr>
      <w:tr>
        <w:tc>
          <w:tcPr>
            <w:tcW w:type="dxa" w:w="2880"/>
          </w:tcPr>
          <w:p>
            <w:r>
              <w:t>errors.code</w:t>
            </w:r>
          </w:p>
        </w:tc>
        <w:tc>
          <w:tcPr>
            <w:tcW w:type="dxa" w:w="2880"/>
          </w:tcPr>
          <w:p>
            <w:r>
              <w:t>string</w:t>
            </w:r>
          </w:p>
        </w:tc>
        <w:tc>
          <w:tcPr>
            <w:tcW w:type="dxa" w:w="2880"/>
          </w:tcPr>
          <w:p>
            <w:r>
              <w:t>Machine-readable error code identifying the error type.</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Error category/context (e.g., validation,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'https://api.databox.com/v1/accounts/timezones'</w:t>
      </w:r>
    </w:p>
    <w:p>
      <w:r>
        <w:br w:type="page"/>
      </w:r>
    </w:p>
    <w:p>
      <w:pPr>
        <w:pStyle w:val="Heading2"/>
      </w:pPr>
      <w:r>
        <w:t>4. [GET] Validate API Key</w:t>
      </w:r>
    </w:p>
    <w:p>
      <w:r>
        <w:rPr>
          <w:b/>
        </w:rPr>
        <w:t xml:space="preserve">Endpoint: </w:t>
      </w:r>
      <w:r>
        <w:rPr>
          <w:rFonts w:ascii="Courier New" w:hAnsi="Courier New"/>
          <w:sz w:val="18"/>
        </w:rPr>
        <w:t>/auth/validate-key</w:t>
      </w:r>
    </w:p>
    <w:p>
      <w:pPr>
        <w:pStyle w:val="Heading3"/>
      </w:pPr>
      <w:r>
        <w:t>Validate an API Key</w:t>
      </w:r>
    </w:p>
    <w:p>
      <w:pPr>
        <w:pStyle w:val="Heading3"/>
      </w:pPr>
      <w:r>
        <w:t>Prerequisites</w:t>
      </w:r>
    </w:p>
    <w:p>
      <w:pPr>
        <w:pStyle w:val="ListBullet"/>
      </w:pPr>
      <w:r>
        <w:t>Have a Databox API key available to validate (provided by the customer if you are an integration partner)</w:t>
      </w:r>
    </w:p>
    <w:p>
      <w:pPr>
        <w:pStyle w:val="Heading3"/>
      </w:pPr>
      <w:r>
        <w:t>Method</w:t>
      </w:r>
    </w:p>
    <w:p>
      <w:r>
        <w:t>GET</w:t>
      </w:r>
    </w:p>
    <w:p>
      <w:pPr>
        <w:pStyle w:val="Heading3"/>
      </w:pPr>
      <w:r>
        <w:t>URL</w:t>
      </w:r>
    </w:p>
    <w:p>
      <w:r>
        <w:t>https://api.databox.com/v1/auth/validate-key</w:t>
      </w:r>
    </w:p>
    <w:p>
      <w:pPr>
        <w:pStyle w:val="Heading3"/>
      </w:pPr>
      <w:r>
        <w:t>Description</w:t>
      </w:r>
    </w:p>
    <w:p>
      <w:r>
        <w:t>Validates the API key provided with the request. Use this endpoint as a setup/health check to confirm a customer's key before enabling data ingestion or completing account linking.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(e.g., "success" or "error").</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errors.code</w:t>
            </w:r>
          </w:p>
        </w:tc>
        <w:tc>
          <w:tcPr>
            <w:tcW w:type="dxa" w:w="2880"/>
          </w:tcPr>
          <w:p>
            <w:r>
              <w:t>string</w:t>
            </w:r>
          </w:p>
        </w:tc>
        <w:tc>
          <w:tcPr>
            <w:tcW w:type="dxa" w:w="2880"/>
          </w:tcPr>
          <w:p>
            <w:r>
              <w:t>Machine-readable error code identifying the error type.</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Error category/context (e.g., validation,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'https://api.databox.com/v1/auth/validate-key'</w:t>
      </w:r>
    </w:p>
    <w:p>
      <w:pPr>
        <w:pStyle w:val="Heading3"/>
      </w:pPr>
      <w:r>
        <w:t>Behavior</w:t>
      </w:r>
    </w:p>
    <w:p>
      <w:pPr>
        <w:pStyle w:val="ListBullet"/>
      </w:pPr>
      <w:r>
        <w:t>The service checks whether a valid API key was supplied with the request.</w:t>
      </w:r>
    </w:p>
    <w:p>
      <w:pPr>
        <w:pStyle w:val="ListBullet"/>
      </w:pPr>
      <w:r>
        <w:t>If valid, it returns 200 OK with status: "success".</w:t>
      </w:r>
    </w:p>
    <w:p>
      <w:pPr>
        <w:pStyle w:val="ListBullet"/>
      </w:pPr>
      <w:r>
        <w:t>If missing or invalid, it returns 401 Unauthorized with status: "error" and an errors array in the standard error envelope.</w:t>
      </w:r>
    </w:p>
    <w:p>
      <w:pPr>
        <w:pStyle w:val="Heading3"/>
      </w:pPr>
      <w:r>
        <w:t>Notes</w:t>
      </w:r>
    </w:p>
    <w:p>
      <w:pPr>
        <w:pStyle w:val="ListBullet"/>
      </w:pPr>
      <w:r>
        <w:t>Authentication headers (including x-api-key) are intentionally not documented here; they are handled by the platform/system.</w:t>
      </w:r>
    </w:p>
    <w:p>
      <w:r>
        <w:br w:type="page"/>
      </w:r>
    </w:p>
    <w:p>
      <w:pPr>
        <w:pStyle w:val="Heading2"/>
      </w:pPr>
      <w:r>
        <w:t>5. [POST] Create Data Source</w:t>
      </w:r>
    </w:p>
    <w:p>
      <w:r>
        <w:rPr>
          <w:b/>
        </w:rPr>
        <w:t xml:space="preserve">Endpoint: </w:t>
      </w:r>
      <w:r>
        <w:rPr>
          <w:rFonts w:ascii="Courier New" w:hAnsi="Courier New"/>
          <w:sz w:val="18"/>
        </w:rPr>
        <w:t>/data-sources</w:t>
      </w:r>
    </w:p>
    <w:p>
      <w:pPr>
        <w:pStyle w:val="Heading3"/>
      </w:pPr>
      <w:r>
        <w:t>Create a Data Source</w:t>
      </w:r>
    </w:p>
    <w:p>
      <w:pPr>
        <w:pStyle w:val="Heading3"/>
      </w:pPr>
      <w:r>
        <w:t>Prerequisites</w:t>
      </w:r>
    </w:p>
    <w:p>
      <w:pPr>
        <w:pStyle w:val="ListBullet"/>
      </w:pPr>
      <w:r>
        <w:t>Permission to create data sources in the target account (if creating under a specific accountId)</w:t>
      </w:r>
    </w:p>
    <w:p>
      <w:pPr>
        <w:pStyle w:val="Heading3"/>
      </w:pPr>
      <w:r>
        <w:t>Method</w:t>
      </w:r>
    </w:p>
    <w:p>
      <w:r>
        <w:t>POST</w:t>
      </w:r>
    </w:p>
    <w:p>
      <w:pPr>
        <w:pStyle w:val="Heading3"/>
      </w:pPr>
      <w:r>
        <w:t>URL</w:t>
      </w:r>
    </w:p>
    <w:p>
      <w:r>
        <w:t>https://api.databox.com/v1/data-sources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 ingestion data source (a container for one or more datasets). If accountId is provided, the data source is created in that account; otherwise, it is created in the account associated with the API key.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Human-readable name of the data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integer</w:t>
            </w:r>
          </w:p>
        </w:tc>
        <w:tc>
          <w:tcPr>
            <w:tcW w:type="dxa" w:w="2880"/>
          </w:tcPr>
          <w:p>
            <w:r>
              <w:t>If provided, creates the data source in the specified account; otherwise uses the account associated with the API key.</w:t>
            </w:r>
          </w:p>
        </w:tc>
      </w:tr>
      <w:tr>
        <w:tc>
          <w:tcPr>
            <w:tcW w:type="dxa" w:w="2880"/>
          </w:tcPr>
          <w:p>
            <w:r>
              <w:t>timezone</w:t>
            </w:r>
          </w:p>
        </w:tc>
        <w:tc>
          <w:tcPr>
            <w:tcW w:type="dxa" w:w="2880"/>
          </w:tcPr>
          <w:p>
            <w:r>
              <w:t>string</w:t>
            </w:r>
          </w:p>
        </w:tc>
        <w:tc>
          <w:tcPr>
            <w:tcW w:type="dxa" w:w="2880"/>
          </w:tcPr>
          <w:p>
            <w:r>
              <w:t>IANA time zone string used for data visualization (e.g.,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"processing",</w:t>
        <w:br/>
        <w:t xml:space="preserve"> "id": 4754489,</w:t>
        <w:br/>
        <w:t xml:space="preserve"> "title": "ERP System",</w:t>
        <w:br/>
        <w:t xml:space="preserve"> "created": "2025-10-01T12:00:00.000000Z",</w:t>
        <w:br/>
        <w:t xml:space="preserve"> "timezone": "UTC",</w:t>
        <w:br/>
        <w:t xml:space="preserve"> "key": "ingestion",</w:t>
        <w:br/>
        <w:t xml:space="preserve"> "ingestionSupported":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"string"</w:t>
        <w:br/>
        <w:t xml:space="preserve"> }</w:t>
        <w:br/>
        <w:t xml:space="preserve"> ]</w:t>
        <w:br/>
        <w:t>}</w:t>
      </w:r>
    </w:p>
    <w:p>
      <w:pPr>
        <w:pStyle w:val="Heading3"/>
      </w:pPr>
      <w:r>
        <w:t>Error Response (401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"processing" on success, "error" on failures).</w:t>
            </w:r>
          </w:p>
        </w:tc>
      </w:tr>
      <w:tr>
        <w:tc>
          <w:tcPr>
            <w:tcW w:type="dxa" w:w="2880"/>
          </w:tcPr>
          <w:p>
            <w:r>
              <w:t>id</w:t>
            </w:r>
          </w:p>
        </w:tc>
        <w:tc>
          <w:tcPr>
            <w:tcW w:type="dxa" w:w="2880"/>
          </w:tcPr>
          <w:p>
            <w:r>
              <w:t>integer</w:t>
            </w:r>
          </w:p>
        </w:tc>
        <w:tc>
          <w:tcPr>
            <w:tcW w:type="dxa" w:w="2880"/>
          </w:tcPr>
          <w:p>
            <w:r>
              <w:t>Unique identifier for the data source.</w:t>
            </w:r>
          </w:p>
        </w:tc>
      </w:tr>
      <w:tr>
        <w:tc>
          <w:tcPr>
            <w:tcW w:type="dxa" w:w="2880"/>
          </w:tcPr>
          <w:p>
            <w:r>
              <w:t>title</w:t>
            </w:r>
          </w:p>
        </w:tc>
        <w:tc>
          <w:tcPr>
            <w:tcW w:type="dxa" w:w="2880"/>
          </w:tcPr>
          <w:p>
            <w:r>
              <w:t>string</w:t>
            </w:r>
          </w:p>
        </w:tc>
        <w:tc>
          <w:tcPr>
            <w:tcW w:type="dxa" w:w="2880"/>
          </w:tcPr>
          <w:p>
            <w:r>
              <w:t>Human-readable name of the data source. May be empty but not null.</w:t>
            </w:r>
          </w:p>
        </w:tc>
      </w:tr>
      <w:tr>
        <w:tc>
          <w:tcPr>
            <w:tcW w:type="dxa" w:w="2880"/>
          </w:tcPr>
          <w:p>
            <w:r>
              <w:t>created</w:t>
            </w:r>
          </w:p>
        </w:tc>
        <w:tc>
          <w:tcPr>
            <w:tcW w:type="dxa" w:w="2880"/>
          </w:tcPr>
          <w:p>
            <w:r>
              <w:t>string</w:t>
            </w:r>
          </w:p>
        </w:tc>
        <w:tc>
          <w:tcPr>
            <w:tcW w:type="dxa" w:w="2880"/>
          </w:tcPr>
          <w:p>
            <w:r>
              <w:t>ISO 8601 timestamp when the data source was created.</w:t>
            </w:r>
          </w:p>
        </w:tc>
      </w:tr>
      <w:tr>
        <w:tc>
          <w:tcPr>
            <w:tcW w:type="dxa" w:w="2880"/>
          </w:tcPr>
          <w:p>
            <w:r>
              <w:t>timezone</w:t>
            </w:r>
          </w:p>
        </w:tc>
        <w:tc>
          <w:tcPr>
            <w:tcW w:type="dxa" w:w="2880"/>
          </w:tcPr>
          <w:p>
            <w:r>
              <w:t>string</w:t>
            </w:r>
          </w:p>
        </w:tc>
        <w:tc>
          <w:tcPr>
            <w:tcW w:type="dxa" w:w="2880"/>
          </w:tcPr>
          <w:p>
            <w:r>
              <w:t>IANA time zone string indicating the data source time zone used for data visualization.</w:t>
            </w:r>
          </w:p>
        </w:tc>
      </w:tr>
      <w:tr>
        <w:tc>
          <w:tcPr>
            <w:tcW w:type="dxa" w:w="2880"/>
          </w:tcPr>
          <w:p>
            <w:r>
              <w:t>key</w:t>
            </w:r>
          </w:p>
        </w:tc>
        <w:tc>
          <w:tcPr>
            <w:tcW w:type="dxa" w:w="2880"/>
          </w:tcPr>
          <w:p>
            <w:r>
              <w:t>string</w:t>
            </w:r>
          </w:p>
        </w:tc>
        <w:tc>
          <w:tcPr>
            <w:tcW w:type="dxa" w:w="2880"/>
          </w:tcPr>
          <w:p>
            <w:r>
              <w:t>Internal identifier for the data source. Defaults to "ingestion".</w:t>
            </w:r>
          </w:p>
        </w:tc>
      </w:tr>
      <w:tr>
        <w:tc>
          <w:tcPr>
            <w:tcW w:type="dxa" w:w="2880"/>
          </w:tcPr>
          <w:p>
            <w:r>
              <w:t>ingestionSupported</w:t>
            </w:r>
          </w:p>
        </w:tc>
        <w:tc>
          <w:tcPr>
            <w:tcW w:type="dxa" w:w="2880"/>
          </w:tcPr>
          <w:p>
            <w:r>
              <w:t>boolean</w:t>
            </w:r>
          </w:p>
        </w:tc>
        <w:tc>
          <w:tcPr>
            <w:tcW w:type="dxa" w:w="2880"/>
          </w:tcPr>
          <w:p>
            <w:r>
              <w:t>Whether the data source supports dataset creation and data ingestion.</w:t>
            </w:r>
          </w:p>
        </w:tc>
      </w:tr>
      <w:tr>
        <w:tc>
          <w:tcPr>
            <w:tcW w:type="dxa" w:w="2880"/>
          </w:tcPr>
          <w:p>
            <w:r>
              <w:t>errors</w:t>
            </w:r>
          </w:p>
        </w:tc>
        <w:tc>
          <w:tcPr>
            <w:tcW w:type="dxa" w:w="2880"/>
          </w:tcPr>
          <w:p>
            <w:r>
              <w:t>array</w:t>
            </w:r>
          </w:p>
        </w:tc>
        <w:tc>
          <w:tcPr>
            <w:tcW w:type="dxa" w:w="2880"/>
          </w:tcPr>
          <w:p>
            <w:r>
              <w:t>Present on error responses. Array of error objects.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'https://api.databox.com/v1/data-sources' \</w:t>
        <w:br/>
        <w:t xml:space="preserve"> --header 'Content-Type: application/json' \</w:t>
        <w:br/>
        <w:t xml:space="preserve"> --data '{</w:t>
        <w:br/>
        <w:t xml:space="preserve"> "accountId": 12345,</w:t>
        <w:br/>
        <w:t xml:space="preserve"> "title": "ERP System",</w:t>
        <w:br/>
        <w:t xml:space="preserve"> "timezone": "UTC"</w:t>
        <w:br/>
        <w:t xml:space="preserve">  }'</w:t>
      </w:r>
    </w:p>
    <w:p>
      <w:pPr>
        <w:pStyle w:val="Heading3"/>
      </w:pPr>
      <w:r>
        <w:t>Example Usage</w:t>
      </w:r>
    </w:p>
    <w:p>
      <w:pPr>
        <w:pStyle w:val="Heading3"/>
      </w:pPr>
      <w:r>
        <w:t>Example 1: Create a data source in the API key’s account</w:t>
      </w:r>
    </w:p>
    <w:p>
      <w:r>
        <w:rPr>
          <w:b/>
          <w:color w:val="666666"/>
          <w:sz w:val="16"/>
        </w:rPr>
        <w:t>[bash]</w:t>
      </w:r>
    </w:p>
    <w:p>
      <w:pPr>
        <w:shd w:fill="F2F2F2" w:val="clear"/>
      </w:pPr>
      <w:r>
        <w:rPr>
          <w:rFonts w:ascii="Courier New" w:hAnsi="Courier New"/>
          <w:sz w:val="17"/>
        </w:rPr>
        <w:t>curl -i --location --request POST 'https://api.databox.com/v1/data-sources' \</w:t>
        <w:br/>
        <w:t xml:space="preserve"> --header 'Content-Type: application/json' \</w:t>
        <w:br/>
        <w:t xml:space="preserve"> --data '{</w:t>
        <w:br/>
        <w:t xml:space="preserve"> "title": "ERP System",</w:t>
        <w:br/>
        <w:t xml:space="preserve"> "timezone": "UTC"</w:t>
        <w:br/>
        <w:t xml:space="preserve">  }'</w:t>
      </w:r>
    </w:p>
    <w:p>
      <w:pPr>
        <w:pStyle w:val="Heading3"/>
      </w:pPr>
      <w:r>
        <w:t>Example 2: Create a data source in a specific account</w:t>
      </w:r>
    </w:p>
    <w:p>
      <w:r>
        <w:rPr>
          <w:b/>
          <w:color w:val="666666"/>
          <w:sz w:val="16"/>
        </w:rPr>
        <w:t>[bash]</w:t>
      </w:r>
    </w:p>
    <w:p>
      <w:pPr>
        <w:shd w:fill="F2F2F2" w:val="clear"/>
      </w:pPr>
      <w:r>
        <w:rPr>
          <w:rFonts w:ascii="Courier New" w:hAnsi="Courier New"/>
          <w:sz w:val="17"/>
        </w:rPr>
        <w:t>curl -i --location --request POST 'https://api.databox.com/v1/data-sources' \</w:t>
        <w:br/>
        <w:t xml:space="preserve"> --header 'Content-Type: application/json' \</w:t>
        <w:br/>
        <w:t xml:space="preserve"> --data '{</w:t>
        <w:br/>
        <w:t xml:space="preserve"> "accountId": 98765,</w:t>
        <w:br/>
        <w:t xml:space="preserve"> "title": "Warehouse Ingestion Source",</w:t>
        <w:br/>
        <w:t xml:space="preserve"> "timezone": "America/New_York"</w:t>
        <w:br/>
        <w:t xml:space="preserve">  }'</w:t>
      </w:r>
    </w:p>
    <w:p>
      <w:pPr>
        <w:pStyle w:val="Heading3"/>
      </w:pPr>
      <w:r>
        <w:t>Behavior</w:t>
      </w:r>
    </w:p>
    <w:p>
      <w:pPr>
        <w:pStyle w:val="ListBullet"/>
      </w:pPr>
      <w:r>
        <w:t>Accepts a JSON request body containing at minimum title.</w:t>
      </w:r>
    </w:p>
    <w:p>
      <w:pPr>
        <w:pStyle w:val="ListBullet"/>
      </w:pPr>
      <w:r>
        <w:t>If accountId is provided, attempts to create the data source under that account; otherwise uses the account associated with the API key.</w:t>
      </w:r>
    </w:p>
    <w:p>
      <w:pPr>
        <w:pStyle w:val="ListBullet"/>
      </w:pPr>
      <w:r>
        <w:t>Returns a response containing the created data source identifiers and metadata, plus a status indicating request state.</w:t>
      </w:r>
    </w:p>
    <w:p>
      <w:pPr>
        <w:pStyle w:val="Heading3"/>
      </w:pPr>
      <w:r>
        <w:t>Notes</w:t>
      </w:r>
    </w:p>
    <w:p>
      <w:pPr>
        <w:pStyle w:val="ListBullet"/>
      </w:pPr>
      <w:r>
        <w:t>Request body content type must be JSON (Content-Type: application/json).</w:t>
      </w:r>
    </w:p>
    <w:p>
      <w:pPr>
        <w:pStyle w:val="ListBullet"/>
      </w:pPr>
      <w:r>
        <w:t>The returned key defaults to "ingestion".</w:t>
      </w:r>
    </w:p>
    <w:p>
      <w:pPr>
        <w:pStyle w:val="ListBullet"/>
      </w:pPr>
      <w:r>
        <w:t>The returned title may be empty but will not be null.</w:t>
      </w:r>
    </w:p>
    <w:p>
      <w:pPr>
        <w:pStyle w:val="Heading3"/>
      </w:pPr>
      <w:r>
        <w:t>Error Handling</w:t>
      </w:r>
    </w:p>
    <w:p>
      <w:pPr>
        <w:pStyle w:val="ListBullet"/>
      </w:pPr>
      <w:r>
        <w:t>400: One or more request parameters are invalid (see errors[] for details).</w:t>
      </w:r>
    </w:p>
    <w:p>
      <w:pPr>
        <w:pStyle w:val="ListBullet"/>
      </w:pPr>
      <w:r>
        <w:t>401: API key is missing or invalid (see errors[] for details).</w:t>
      </w:r>
    </w:p>
    <w:p>
      <w:pPr>
        <w:pStyle w:val="Heading3"/>
      </w:pPr>
      <w:r>
        <w:t>Related dataSources actions</w:t>
      </w:r>
    </w:p>
    <w:p>
      <w:pPr>
        <w:pStyle w:val="ListBullet"/>
      </w:pPr>
      <w:r>
        <w:t>[GET] List an Account's Data Sources — /accounts/{{ACCOUNTID}}/data-sources</w:t>
      </w:r>
    </w:p>
    <w:p>
      <w:pPr>
        <w:pStyle w:val="ListBullet"/>
      </w:pPr>
      <w:r>
        <w:t>[DELETE] Delete a Data Source — /data-sources/{{DATASOURCEID}}</w:t>
      </w:r>
    </w:p>
    <w:p>
      <w:r>
        <w:br w:type="page"/>
      </w:r>
    </w:p>
    <w:p>
      <w:pPr>
        <w:pStyle w:val="Heading2"/>
      </w:pPr>
      <w:r>
        <w:t>6. [DELETE] Delete a Data Source</w:t>
      </w:r>
    </w:p>
    <w:p>
      <w:r>
        <w:rPr>
          <w:b/>
        </w:rPr>
        <w:t xml:space="preserve">Endpoint: </w:t>
      </w:r>
      <w:r>
        <w:rPr>
          <w:rFonts w:ascii="Courier New" w:hAnsi="Courier New"/>
          <w:sz w:val="18"/>
        </w:rPr>
        <w:t>/data-sources/{{DATASOURCEID}}</w:t>
      </w:r>
    </w:p>
    <w:p>
      <w:pPr>
        <w:pStyle w:val="Heading3"/>
      </w:pPr>
      <w:r>
        <w:t>Prerequisites</w:t>
      </w:r>
    </w:p>
    <w:p>
      <w:pPr>
        <w:pStyle w:val="ListBullet"/>
      </w:pPr>
      <w:r>
        <w:t>Permission to manage data sources in the target account</w:t>
      </w:r>
    </w:p>
    <w:p>
      <w:pPr>
        <w:pStyle w:val="Heading3"/>
      </w:pPr>
      <w:r>
        <w:t>Method</w:t>
      </w:r>
    </w:p>
    <w:p>
      <w:r>
        <w:t>DELETE</w:t>
      </w:r>
    </w:p>
    <w:p>
      <w:pPr>
        <w:pStyle w:val="Heading3"/>
      </w:pPr>
      <w:r>
        <w:t>URL</w:t>
      </w:r>
    </w:p>
    <w:p>
      <w:r>
        <w:t>https://api.databox.com/v1/data-sources/{{dataSourceId}}</w:t>
      </w:r>
    </w:p>
    <w:p>
      <w:pPr>
        <w:pStyle w:val="Heading3"/>
      </w:pPr>
      <w:r>
        <w:t>Description</w:t>
      </w:r>
    </w:p>
    <w:p>
      <w:r>
        <w:t>Permanently deletes the specified ingestion data source (dataSourceId). Deleting a data source also deletes all datasets it contains (and their data). This action is irreversible.</w:t>
      </w:r>
    </w:p>
    <w:p>
      <w:pPr>
        <w:pStyle w:val="Heading3"/>
      </w:pPr>
      <w:r>
        <w:t>Enforcement Rules</w:t>
      </w:r>
    </w:p>
    <w:p>
      <w:pPr>
        <w:pStyle w:val="ListBullet"/>
      </w:pPr>
      <w:r>
        <w:t>The dataSourceId path parameter must always be present.</w:t>
      </w:r>
    </w:p>
    <w:p>
      <w:pPr>
        <w:pStyle w:val="ListBullet"/>
      </w:pPr>
      <w:r>
        <w:t>Always construct the path as /data-sources/{{dataSourceId}}, where {{dataSourceId}} is a non-empty integer.</w:t>
      </w:r>
    </w:p>
    <w:p>
      <w:pPr>
        <w:pStyle w:val="ListBullet"/>
      </w:pPr>
      <w:r>
        <w:t>Do not call the API with a missing or empty dataSourceId (e.g., avoid /data-sources/).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/data-sources/123</w:t>
        <w:br/>
        <w:t>/data-sources/98765</w:t>
      </w:r>
    </w:p>
    <w:p>
      <w:pPr>
        <w:pStyle w:val="Heading3"/>
      </w:pPr>
      <w:r>
        <w:t>Invalid Examples</w:t>
      </w:r>
    </w:p>
    <w:p>
      <w:r>
        <w:rPr>
          <w:b/>
          <w:color w:val="666666"/>
          <w:sz w:val="16"/>
        </w:rPr>
        <w:t>[http]</w:t>
      </w:r>
    </w:p>
    <w:p>
      <w:pPr>
        <w:shd w:fill="F2F2F2" w:val="clear"/>
      </w:pPr>
      <w:r>
        <w:rPr>
          <w:rFonts w:ascii="Courier New" w:hAnsi="Courier New"/>
          <w:sz w:val="17"/>
        </w:rPr>
        <w:t>/data-sources/</w:t>
        <w:br/>
        <w:t>/data-sources</w:t>
        <w:br/>
        <w:t>/data-sources/{{dataSourceId}}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integer</w:t>
            </w:r>
          </w:p>
        </w:tc>
        <w:tc>
          <w:tcPr>
            <w:tcW w:type="dxa" w:w="2880"/>
          </w:tcPr>
          <w:p>
            <w:r>
              <w:t>ID of the data source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"message": "Resource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"string"</w:t>
        <w:br/>
        <w:t xml:space="preserve"> }</w:t>
        <w:br/>
        <w:t xml:space="preserve"> ]</w:t>
        <w:br/>
        <w:t>}</w:t>
      </w:r>
    </w:p>
    <w:p>
      <w:pPr>
        <w:pStyle w:val="Heading3"/>
      </w:pPr>
      <w:r>
        <w:t>Error Response (401 Client Error)</w:t>
      </w:r>
    </w:p>
    <w:p>
      <w:pPr>
        <w:pStyle w:val="Heading3"/>
      </w:pPr>
      <w:r>
        <w:t>Error Response (403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(e.g., "success" or "error").</w:t>
            </w:r>
          </w:p>
        </w:tc>
      </w:tr>
      <w:tr>
        <w:tc>
          <w:tcPr>
            <w:tcW w:type="dxa" w:w="2880"/>
          </w:tcPr>
          <w:p>
            <w:r>
              <w:t>message</w:t>
            </w:r>
          </w:p>
        </w:tc>
        <w:tc>
          <w:tcPr>
            <w:tcW w:type="dxa" w:w="2880"/>
          </w:tcPr>
          <w:p>
            <w:r>
              <w:t>string</w:t>
            </w:r>
          </w:p>
        </w:tc>
        <w:tc>
          <w:tcPr>
            <w:tcW w:type="dxa" w:w="2880"/>
          </w:tcPr>
          <w:p>
            <w:r>
              <w:t>Human-readable message describing the outcome (for display/logging; not intended for programmatic parsing). Present on success.</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error message explaining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'https://api.databox.com/v1/data-sources/123'</w:t>
      </w:r>
    </w:p>
    <w:p>
      <w:pPr>
        <w:pStyle w:val="Heading3"/>
      </w:pPr>
      <w:r>
        <w:t>Notes</w:t>
      </w:r>
    </w:p>
    <w:p>
      <w:pPr>
        <w:pStyle w:val="ListBullet"/>
      </w:pPr>
      <w:r>
        <w:t>Deleting a data source also deletes all datasets it contains (and their data).</w:t>
      </w:r>
    </w:p>
    <w:p>
      <w:pPr>
        <w:pStyle w:val="ListBullet"/>
      </w:pPr>
      <w:r>
        <w:t>This action is irreversible.</w:t>
      </w:r>
    </w:p>
    <w:p>
      <w:pPr>
        <w:pStyle w:val="Heading3"/>
      </w:pPr>
      <w:r>
        <w:t>Error Handling</w:t>
      </w:r>
    </w:p>
    <w:p>
      <w:pPr>
        <w:pStyle w:val="ListBullet"/>
      </w:pPr>
      <w:r>
        <w:t>400: One or more request parameters are invalid.</w:t>
      </w:r>
    </w:p>
    <w:p>
      <w:pPr>
        <w:pStyle w:val="ListBullet"/>
      </w:pPr>
      <w:r>
        <w:t>401: API key is missing or invalid.</w:t>
      </w:r>
    </w:p>
    <w:p>
      <w:pPr>
        <w:pStyle w:val="ListBullet"/>
      </w:pPr>
      <w:r>
        <w:t>403: The user associated with the API key is not authorized to perform this action on the specified resource.</w:t>
      </w:r>
    </w:p>
    <w:p>
      <w:pPr>
        <w:pStyle w:val="Heading3"/>
      </w:pPr>
      <w:r>
        <w:t>Related dataSources actions</w:t>
      </w:r>
    </w:p>
    <w:p>
      <w:pPr>
        <w:pStyle w:val="ListBullet"/>
      </w:pPr>
      <w:r>
        <w:t>[GET] List an Account's Data Sources — /accounts/{{ACCOUNTID}}/data-sources</w:t>
      </w:r>
    </w:p>
    <w:p>
      <w:pPr>
        <w:pStyle w:val="ListBullet"/>
      </w:pPr>
      <w:r>
        <w:t>[POST] Create Data Source — /data-sources</w:t>
      </w:r>
    </w:p>
    <w:p>
      <w:r>
        <w:br w:type="page"/>
      </w:r>
    </w:p>
    <w:p>
      <w:pPr>
        <w:pStyle w:val="Heading2"/>
      </w:pPr>
      <w:r>
        <w:t>7. [GET] List a Data Source's Datasets</w:t>
      </w:r>
    </w:p>
    <w:p>
      <w:r>
        <w:rPr>
          <w:b/>
        </w:rPr>
        <w:t xml:space="preserve">Endpoint: </w:t>
      </w:r>
      <w:r>
        <w:rPr>
          <w:rFonts w:ascii="Courier New" w:hAnsi="Courier New"/>
          <w:sz w:val="18"/>
        </w:rPr>
        <w:t>/data-sources/{{DATASOURCEID}}/datasets</w:t>
      </w:r>
    </w:p>
    <w:p>
      <w:pPr>
        <w:pStyle w:val="Heading3"/>
      </w:pPr>
      <w:r>
        <w:t>Prerequisites</w:t>
      </w:r>
    </w:p>
    <w:p>
      <w:pPr>
        <w:pStyle w:val="ListBullet"/>
      </w:pPr>
      <w:r>
        <w:t>You must have access to the target data source and permission to read its datasets.</w:t>
      </w:r>
    </w:p>
    <w:p>
      <w:pPr>
        <w:pStyle w:val="Heading3"/>
      </w:pPr>
      <w:r>
        <w:t>Method</w:t>
      </w:r>
    </w:p>
    <w:p>
      <w:r>
        <w:t>GET</w:t>
      </w:r>
    </w:p>
    <w:p>
      <w:pPr>
        <w:pStyle w:val="Heading3"/>
      </w:pPr>
      <w:r>
        <w:t>URL</w:t>
      </w:r>
    </w:p>
    <w:p>
      <w:r>
        <w:t>https://api.databox.com/v1/data-sources/{{dataSourceId}}/datasets</w:t>
      </w:r>
    </w:p>
    <w:p>
      <w:pPr>
        <w:pStyle w:val="Heading3"/>
      </w:pPr>
      <w:r>
        <w:t>Description</w:t>
      </w:r>
    </w:p>
    <w:p>
      <w:r>
        <w:t>Retrieves all datasets that belong to the specified data source (dataSourceId). If the data source has no datasets, the response returns an empty array.</w:t>
      </w:r>
    </w:p>
    <w:p>
      <w:pPr>
        <w:pStyle w:val="Heading3"/>
      </w:pPr>
      <w:r>
        <w:t>Enforcement Rules</w:t>
      </w:r>
    </w:p>
    <w:p>
      <w:pPr>
        <w:pStyle w:val="ListBullet"/>
      </w:pPr>
      <w:r>
        <w:t>The dataSourceId path parameter must always be present.</w:t>
      </w:r>
    </w:p>
    <w:p>
      <w:pPr>
        <w:pStyle w:val="ListBullet"/>
      </w:pPr>
      <w:r>
        <w:t>Always construct the path as /data-sources/{{dataSourceId}}/datasets, where {{dataSourceId}} is a non-empty integer.</w:t>
      </w:r>
    </w:p>
    <w:p>
      <w:pPr>
        <w:pStyle w:val="ListBullet"/>
      </w:pPr>
      <w:r>
        <w:t>Do not call the API with a missing or empty dataSourceId (e.g., avoid /data-sources//datasets).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/data-sources/123/datasets</w:t>
        <w:br/>
        <w:t>/data-sources/98765/datasets</w:t>
      </w:r>
    </w:p>
    <w:p>
      <w:pPr>
        <w:pStyle w:val="Heading3"/>
      </w:pPr>
      <w:r>
        <w:t>Invalid Examples</w:t>
      </w:r>
    </w:p>
    <w:p>
      <w:r>
        <w:rPr>
          <w:b/>
          <w:color w:val="666666"/>
          <w:sz w:val="16"/>
        </w:rPr>
        <w:t>[http]</w:t>
      </w:r>
    </w:p>
    <w:p>
      <w:pPr>
        <w:shd w:fill="F2F2F2" w:val="clear"/>
      </w:pPr>
      <w:r>
        <w:rPr>
          <w:rFonts w:ascii="Courier New" w:hAnsi="Courier New"/>
          <w:sz w:val="17"/>
        </w:rPr>
        <w:t>/data-sources//datasets</w:t>
        <w:br/>
        <w:t>/data-sources/datasets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dataSourceId</w:t>
            </w:r>
          </w:p>
        </w:tc>
        <w:tc>
          <w:tcPr>
            <w:tcW w:type="dxa" w:w="2880"/>
          </w:tcPr>
          <w:p>
            <w:r>
              <w:t>integer</w:t>
            </w:r>
          </w:p>
        </w:tc>
        <w:tc>
          <w:tcPr>
            <w:tcW w:type="dxa" w:w="2880"/>
          </w:tcPr>
          <w:p>
            <w:r>
              <w:t>The ID of the data source whose datasets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"datasets": [</w:t>
        <w:br/>
        <w:t xml:space="preserve"> {</w:t>
        <w:br/>
        <w:t xml:space="preserve"> "id": "ds_123",</w:t>
        <w:br/>
        <w:t xml:space="preserve"> "title": "Marketing KPIs",</w:t>
        <w:br/>
        <w:t xml:space="preserve"> "created": "2024-01-15T10:30:00Z"</w:t>
        <w:br/>
        <w:t xml:space="preserve"> },</w:t>
        <w:br/>
        <w:t xml:space="preserve"> {</w:t>
        <w:br/>
        <w:t xml:space="preserve"> "id": "ds_456",</w:t>
        <w:br/>
        <w:t xml:space="preserve"> "title": "",</w:t>
        <w:br/>
        <w:t xml:space="preserve"> "created": "2024-02-01T08:12:45Z"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"invalid_parameter",</w:t>
        <w:br/>
        <w:t xml:space="preserve"> "message": "One or more request parameters are invalid.",</w:t>
        <w:br/>
        <w:t xml:space="preserve"> "field": "dataSourceId",</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(e.g., "success" or "error").</w:t>
            </w:r>
          </w:p>
        </w:tc>
      </w:tr>
      <w:tr>
        <w:tc>
          <w:tcPr>
            <w:tcW w:type="dxa" w:w="2880"/>
          </w:tcPr>
          <w:p>
            <w:r>
              <w:t>datasets</w:t>
            </w:r>
          </w:p>
        </w:tc>
        <w:tc>
          <w:tcPr>
            <w:tcW w:type="dxa" w:w="2880"/>
          </w:tcPr>
          <w:p>
            <w:r>
              <w:t>array</w:t>
            </w:r>
          </w:p>
        </w:tc>
        <w:tc>
          <w:tcPr>
            <w:tcW w:type="dxa" w:w="2880"/>
          </w:tcPr>
          <w:p>
            <w:r>
              <w:t>List of datasets associated with the given data source. May be an empty array if none exist.</w:t>
            </w:r>
          </w:p>
        </w:tc>
      </w:tr>
      <w:tr>
        <w:tc>
          <w:tcPr>
            <w:tcW w:type="dxa" w:w="2880"/>
          </w:tcPr>
          <w:p>
            <w:r>
              <w:t>datasets.id</w:t>
            </w:r>
          </w:p>
        </w:tc>
        <w:tc>
          <w:tcPr>
            <w:tcW w:type="dxa" w:w="2880"/>
          </w:tcPr>
          <w:p>
            <w:r>
              <w:t>string</w:t>
            </w:r>
          </w:p>
        </w:tc>
        <w:tc>
          <w:tcPr>
            <w:tcW w:type="dxa" w:w="2880"/>
          </w:tcPr>
          <w:p>
            <w:r>
              <w:t>Unique identifier for the dataset.</w:t>
            </w:r>
          </w:p>
        </w:tc>
      </w:tr>
      <w:tr>
        <w:tc>
          <w:tcPr>
            <w:tcW w:type="dxa" w:w="2880"/>
          </w:tcPr>
          <w:p>
            <w:r>
              <w:t>datasets.title</w:t>
            </w:r>
          </w:p>
        </w:tc>
        <w:tc>
          <w:tcPr>
            <w:tcW w:type="dxa" w:w="2880"/>
          </w:tcPr>
          <w:p>
            <w:r>
              <w:t>string</w:t>
            </w:r>
          </w:p>
        </w:tc>
        <w:tc>
          <w:tcPr>
            <w:tcW w:type="dxa" w:w="2880"/>
          </w:tcPr>
          <w:p>
            <w:r>
              <w:t>Human-readable name of the dataset. May be empty but not null.</w:t>
            </w:r>
          </w:p>
        </w:tc>
      </w:tr>
      <w:tr>
        <w:tc>
          <w:tcPr>
            <w:tcW w:type="dxa" w:w="2880"/>
          </w:tcPr>
          <w:p>
            <w:r>
              <w:t>datasets.created</w:t>
            </w:r>
          </w:p>
        </w:tc>
        <w:tc>
          <w:tcPr>
            <w:tcW w:type="dxa" w:w="2880"/>
          </w:tcPr>
          <w:p>
            <w:r>
              <w:t>string</w:t>
            </w:r>
          </w:p>
        </w:tc>
        <w:tc>
          <w:tcPr>
            <w:tcW w:type="dxa" w:w="2880"/>
          </w:tcPr>
          <w:p>
            <w:r>
              <w:t>ISO 8601 timestamp when the data source was created.</w:t>
            </w:r>
          </w:p>
        </w:tc>
      </w:tr>
      <w:tr>
        <w:tc>
          <w:tcPr>
            <w:tcW w:type="dxa" w:w="2880"/>
          </w:tcPr>
          <w:p>
            <w:r>
              <w:t>errors</w:t>
            </w:r>
          </w:p>
        </w:tc>
        <w:tc>
          <w:tcPr>
            <w:tcW w:type="dxa" w:w="2880"/>
          </w:tcPr>
          <w:p>
            <w:r>
              <w:t>array</w:t>
            </w:r>
          </w:p>
        </w:tc>
        <w:tc>
          <w:tcPr>
            <w:tcW w:type="dxa" w:w="2880"/>
          </w:tcPr>
          <w:p>
            <w:r>
              <w:t>List of errors returned when status is "error".</w:t>
            </w:r>
          </w:p>
        </w:tc>
      </w:tr>
      <w:tr>
        <w:tc>
          <w:tcPr>
            <w:tcW w:type="dxa" w:w="2880"/>
          </w:tcPr>
          <w:p>
            <w:r>
              <w:t>errors.code</w:t>
            </w:r>
          </w:p>
        </w:tc>
        <w:tc>
          <w:tcPr>
            <w:tcW w:type="dxa" w:w="2880"/>
          </w:tcPr>
          <w:p>
            <w:r>
              <w:t>string</w:t>
            </w:r>
          </w:p>
        </w:tc>
        <w:tc>
          <w:tcPr>
            <w:tcW w:type="dxa" w:w="2880"/>
          </w:tcPr>
          <w:p>
            <w:r>
              <w:t>Machine-readable error code identifying the error type.</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The request field associated with the error, if applicable.</w:t>
            </w:r>
          </w:p>
        </w:tc>
      </w:tr>
      <w:tr>
        <w:tc>
          <w:tcPr>
            <w:tcW w:type="dxa" w:w="2880"/>
          </w:tcPr>
          <w:p>
            <w:r>
              <w:t>errors.type</w:t>
            </w:r>
          </w:p>
        </w:tc>
        <w:tc>
          <w:tcPr>
            <w:tcW w:type="dxa" w:w="2880"/>
          </w:tcPr>
          <w:p>
            <w:r>
              <w:t>string</w:t>
            </w:r>
          </w:p>
        </w:tc>
        <w:tc>
          <w:tcPr>
            <w:tcW w:type="dxa" w:w="2880"/>
          </w:tcPr>
          <w:p>
            <w:r>
              <w:t>Error category/context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'https://api.databox.com/v1/data-sources/123/datasets'</w:t>
      </w:r>
    </w:p>
    <w:p>
      <w:pPr>
        <w:pStyle w:val="Heading3"/>
      </w:pPr>
      <w:r>
        <w:t>Behavior</w:t>
      </w:r>
    </w:p>
    <w:p>
      <w:pPr>
        <w:pStyle w:val="ListBullet"/>
      </w:pPr>
      <w:r>
        <w:t>Validates the dataSourceId path parameter.</w:t>
      </w:r>
    </w:p>
    <w:p>
      <w:pPr>
        <w:pStyle w:val="ListBullet"/>
      </w:pPr>
      <w:r>
        <w:t>Retrieves all datasets associated with the specified data source.</w:t>
      </w:r>
    </w:p>
    <w:p>
      <w:pPr>
        <w:pStyle w:val="ListBullet"/>
      </w:pPr>
      <w:r>
        <w:t>Returns a JSON response containing requestId, status, and a datasets array (which may be empty).</w:t>
      </w:r>
    </w:p>
    <w:p>
      <w:pPr>
        <w:pStyle w:val="Heading3"/>
      </w:pPr>
      <w:r>
        <w:t>Related datasets actions</w:t>
      </w:r>
    </w:p>
    <w:p>
      <w:pPr>
        <w:pStyle w:val="ListBullet"/>
      </w:pPr>
      <w:r>
        <w:t>[POST] Create a Dataset — /datasets</w:t>
      </w:r>
    </w:p>
    <w:p>
      <w:pPr>
        <w:pStyle w:val="ListBullet"/>
      </w:pPr>
      <w:r>
        <w:t>[DELETE] Delete a Dataset — /datasets/{{DATASETID}}</w:t>
      </w:r>
    </w:p>
    <w:p>
      <w:pPr>
        <w:pStyle w:val="ListBullet"/>
      </w:pPr>
      <w:r>
        <w:t>[POST] Purge a Dataset — /datasets/{{DATASETID}}/purge</w:t>
      </w:r>
    </w:p>
    <w:p>
      <w:r>
        <w:br w:type="page"/>
      </w:r>
    </w:p>
    <w:p>
      <w:pPr>
        <w:pStyle w:val="Heading2"/>
      </w:pPr>
      <w:r>
        <w:t>8. [POST] Create a Dataset</w:t>
      </w:r>
    </w:p>
    <w:p>
      <w:r>
        <w:rPr>
          <w:b/>
        </w:rPr>
        <w:t xml:space="preserve">Endpoint: </w:t>
      </w:r>
      <w:r>
        <w:rPr>
          <w:rFonts w:ascii="Courier New" w:hAnsi="Courier New"/>
          <w:sz w:val="18"/>
        </w:rPr>
        <w:t>/datasets</w:t>
      </w:r>
    </w:p>
    <w:p>
      <w:pPr>
        <w:pStyle w:val="Heading3"/>
      </w:pPr>
      <w:r>
        <w:t>Prerequisites</w:t>
      </w:r>
    </w:p>
    <w:p>
      <w:pPr>
        <w:pStyle w:val="ListBullet"/>
      </w:pPr>
      <w:r>
        <w:t>The dataset must belong to an existing data source (you must have a valid dataSourceId).</w:t>
      </w:r>
    </w:p>
    <w:p>
      <w:pPr>
        <w:pStyle w:val="Heading3"/>
      </w:pPr>
      <w:r>
        <w:t>Method</w:t>
      </w:r>
    </w:p>
    <w:p>
      <w:r>
        <w:t>POST</w:t>
      </w:r>
    </w:p>
    <w:p>
      <w:pPr>
        <w:pStyle w:val="Heading3"/>
      </w:pPr>
      <w:r>
        <w:t>URL</w:t>
      </w:r>
    </w:p>
    <w:p>
      <w:r>
        <w:t>https://api.databox.com/v1/datasets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dataset within the specified data source. A dataset is created empty and can later be populated with rows via ingestion events. Once created, it can be used for reporting, visualizations, and transformations within the platform.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Human-readable name of the dataset.</w:t>
            </w:r>
          </w:p>
        </w:tc>
      </w:tr>
      <w:tr>
        <w:tc>
          <w:tcPr>
            <w:tcW w:type="dxa" w:w="2880"/>
          </w:tcPr>
          <w:p>
            <w:r>
              <w:t>dataSourceId</w:t>
            </w:r>
          </w:p>
        </w:tc>
        <w:tc>
          <w:tcPr>
            <w:tcW w:type="dxa" w:w="2880"/>
          </w:tcPr>
          <w:p>
            <w:r>
              <w:t>integer</w:t>
            </w:r>
          </w:p>
        </w:tc>
        <w:tc>
          <w:tcPr>
            <w:tcW w:type="dxa" w:w="2880"/>
          </w:tcPr>
          <w:p>
            <w:r>
              <w:t>ID of the existing data source that the dataset belongs to.</w:t>
            </w:r>
          </w:p>
        </w:tc>
      </w:tr>
      <w:tr>
        <w:tc>
          <w:tcPr>
            <w:tcW w:type="dxa" w:w="2880"/>
          </w:tcPr>
          <w:p>
            <w:r>
              <w:t>primaryKeys</w:t>
            </w:r>
          </w:p>
        </w:tc>
        <w:tc>
          <w:tcPr>
            <w:tcW w:type="dxa" w:w="2880"/>
          </w:tcPr>
          <w:p>
            <w:r>
              <w:t>string[]</w:t>
            </w:r>
          </w:p>
        </w:tc>
        <w:tc>
          <w:tcPr>
            <w:tcW w:type="dxa" w:w="2880"/>
          </w:tcPr>
          <w:p>
            <w:r>
              <w:t>Array of field names that act as primary keys for the dataset.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"id": "4e1219d8-7fa8-44b7-96c6-a8f2a9cfb0bf",</w:t>
        <w:br/>
        <w:t xml:space="preserve"> "title": "Transactions",</w:t>
        <w:br/>
        <w:t xml:space="preserve"> "created": "2025-10-01T12:00:00.000000Z"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"VALIDATION_ERROR",</w:t>
        <w:br/>
        <w:t xml:space="preserve"> "message": "One or more request parameters are invalid.",</w:t>
        <w:br/>
        <w:t xml:space="preserve"> "field": "dataSourceId",</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"The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"success" or "error").</w:t>
            </w:r>
          </w:p>
        </w:tc>
      </w:tr>
      <w:tr>
        <w:tc>
          <w:tcPr>
            <w:tcW w:type="dxa" w:w="2880"/>
          </w:tcPr>
          <w:p>
            <w:r>
              <w:t>id</w:t>
            </w:r>
          </w:p>
        </w:tc>
        <w:tc>
          <w:tcPr>
            <w:tcW w:type="dxa" w:w="2880"/>
          </w:tcPr>
          <w:p>
            <w:r>
              <w:t>string</w:t>
            </w:r>
          </w:p>
        </w:tc>
        <w:tc>
          <w:tcPr>
            <w:tcW w:type="dxa" w:w="2880"/>
          </w:tcPr>
          <w:p>
            <w:r>
              <w:t>Unique identifier for the dataset.</w:t>
            </w:r>
          </w:p>
        </w:tc>
      </w:tr>
      <w:tr>
        <w:tc>
          <w:tcPr>
            <w:tcW w:type="dxa" w:w="2880"/>
          </w:tcPr>
          <w:p>
            <w:r>
              <w:t>title</w:t>
            </w:r>
          </w:p>
        </w:tc>
        <w:tc>
          <w:tcPr>
            <w:tcW w:type="dxa" w:w="2880"/>
          </w:tcPr>
          <w:p>
            <w:r>
              <w:t>string</w:t>
            </w:r>
          </w:p>
        </w:tc>
        <w:tc>
          <w:tcPr>
            <w:tcW w:type="dxa" w:w="2880"/>
          </w:tcPr>
          <w:p>
            <w:r>
              <w:t>Human-readable name of the dataset. May be empty but not null.</w:t>
            </w:r>
          </w:p>
        </w:tc>
      </w:tr>
      <w:tr>
        <w:tc>
          <w:tcPr>
            <w:tcW w:type="dxa" w:w="2880"/>
          </w:tcPr>
          <w:p>
            <w:r>
              <w:t>created</w:t>
            </w:r>
          </w:p>
        </w:tc>
        <w:tc>
          <w:tcPr>
            <w:tcW w:type="dxa" w:w="2880"/>
          </w:tcPr>
          <w:p>
            <w:r>
              <w:t>string</w:t>
            </w:r>
          </w:p>
        </w:tc>
        <w:tc>
          <w:tcPr>
            <w:tcW w:type="dxa" w:w="2880"/>
          </w:tcPr>
          <w:p>
            <w:r>
              <w:t>ISO 8601 timestamp when the data source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'https://api.databox.com/v1/datasets' \</w:t>
        <w:br/>
        <w:t xml:space="preserve"> --header 'Content-Type: application/json' \</w:t>
        <w:br/>
        <w:t xml:space="preserve"> --data '{</w:t>
        <w:br/>
        <w:t xml:space="preserve"> "title": "Transactions",</w:t>
        <w:br/>
        <w:t xml:space="preserve"> "dataSourceId": 12345,</w:t>
        <w:br/>
        <w:t xml:space="preserve"> "primaryKeys": ["transactionId"]</w:t>
        <w:br/>
        <w:t xml:space="preserve">  }'</w:t>
      </w:r>
    </w:p>
    <w:p>
      <w:pPr>
        <w:pStyle w:val="Heading3"/>
      </w:pPr>
      <w:r>
        <w:t>Behavior</w:t>
      </w:r>
    </w:p>
    <w:p>
      <w:pPr>
        <w:pStyle w:val="ListBullet"/>
      </w:pPr>
      <w:r>
        <w:t>Validates the request body fields (title, dataSourceId, primaryKeys).</w:t>
      </w:r>
    </w:p>
    <w:p>
      <w:pPr>
        <w:pStyle w:val="ListBullet"/>
      </w:pPr>
      <w:r>
        <w:t>Creates an empty dataset under the specified data source.</w:t>
      </w:r>
    </w:p>
    <w:p>
      <w:pPr>
        <w:pStyle w:val="ListBullet"/>
      </w:pPr>
      <w:r>
        <w:t>Returns the created dataset metadata (including the dataset id).</w:t>
      </w:r>
    </w:p>
    <w:p>
      <w:pPr>
        <w:pStyle w:val="Heading3"/>
      </w:pPr>
      <w:r>
        <w:t>Notes</w:t>
      </w:r>
    </w:p>
    <w:p>
      <w:pPr>
        <w:pStyle w:val="ListBullet"/>
      </w:pPr>
      <w:r>
        <w:t>The dataset is created empty; data is added afterward through ingestion events.</w:t>
      </w:r>
    </w:p>
    <w:p>
      <w:pPr>
        <w:pStyle w:val="ListBullet"/>
      </w:pPr>
      <w:r>
        <w:t>Each dataset must belong to an existing data source; it cannot exist independently.</w:t>
      </w:r>
    </w:p>
    <w:p>
      <w:pPr>
        <w:pStyle w:val="Heading3"/>
      </w:pPr>
      <w:r>
        <w:t>Error Handling</w:t>
      </w:r>
    </w:p>
    <w:p>
      <w:pPr>
        <w:pStyle w:val="ListBullet"/>
      </w:pPr>
      <w:r>
        <w:t>400: One or more request parameters are invalid; details are returned in the errors[] array.</w:t>
      </w:r>
    </w:p>
    <w:p>
      <w:pPr>
        <w:pStyle w:val="ListBullet"/>
      </w:pPr>
      <w:r>
        <w:t>401: API key is missing or invalid; details are returned in the errors[] array.</w:t>
      </w:r>
    </w:p>
    <w:p>
      <w:pPr>
        <w:pStyle w:val="Heading3"/>
      </w:pPr>
      <w:r>
        <w:t>Related datasets actions</w:t>
      </w:r>
    </w:p>
    <w:p>
      <w:pPr>
        <w:pStyle w:val="ListBullet"/>
      </w:pPr>
      <w:r>
        <w:t>[GET] List a Data Source's Datasets — /data-sources/{{DATASOURCEID}}/datasets</w:t>
      </w:r>
    </w:p>
    <w:p>
      <w:pPr>
        <w:pStyle w:val="ListBullet"/>
      </w:pPr>
      <w:r>
        <w:t>[DELETE] Delete a Dataset — /datasets/{{DATASETID}}</w:t>
      </w:r>
    </w:p>
    <w:p>
      <w:pPr>
        <w:pStyle w:val="ListBullet"/>
      </w:pPr>
      <w:r>
        <w:t>[POST] Purge a Dataset — /datasets/{{DATASETID}}/purge</w:t>
      </w:r>
    </w:p>
    <w:p>
      <w:r>
        <w:br w:type="page"/>
      </w:r>
    </w:p>
    <w:p>
      <w:pPr>
        <w:pStyle w:val="Heading2"/>
      </w:pPr>
      <w:r>
        <w:t>9. [DELETE] Delete a Dataset</w:t>
      </w:r>
    </w:p>
    <w:p>
      <w:r>
        <w:rPr>
          <w:b/>
        </w:rPr>
        <w:t xml:space="preserve">Endpoint: </w:t>
      </w:r>
      <w:r>
        <w:rPr>
          <w:rFonts w:ascii="Courier New" w:hAnsi="Courier New"/>
          <w:sz w:val="18"/>
        </w:rPr>
        <w:t>/datasets/{{DATASETID}}</w:t>
      </w:r>
    </w:p>
    <w:p>
      <w:pPr>
        <w:pStyle w:val="Heading3"/>
      </w:pPr>
      <w:r>
        <w:t>Prerequisites</w:t>
      </w:r>
    </w:p>
    <w:p>
      <w:pPr>
        <w:pStyle w:val="ListBullet"/>
      </w:pPr>
      <w:r>
        <w:t>Must have access to the dataset you want to delete</w:t>
      </w:r>
    </w:p>
    <w:p>
      <w:pPr>
        <w:pStyle w:val="Heading3"/>
      </w:pPr>
      <w:r>
        <w:t>Method</w:t>
      </w:r>
    </w:p>
    <w:p>
      <w:r>
        <w:t>DELETE</w:t>
      </w:r>
    </w:p>
    <w:p>
      <w:pPr>
        <w:pStyle w:val="Heading3"/>
      </w:pPr>
      <w:r>
        <w:t>URL</w:t>
      </w:r>
    </w:p>
    <w:p>
      <w:r>
        <w:t>https://api.databox.com/v1/datasets/{{datasetId}}</w:t>
      </w:r>
    </w:p>
    <w:p>
      <w:pPr>
        <w:pStyle w:val="Heading3"/>
      </w:pPr>
      <w:r>
        <w:t>Description</w:t>
      </w:r>
    </w:p>
    <w:p>
      <w:r>
        <w:t>Deletes the specified dataset. This action permanently removes all associated data and cannot be reversed.</w:t>
      </w:r>
    </w:p>
    <w:p>
      <w:pPr>
        <w:pStyle w:val="Heading3"/>
      </w:pPr>
      <w:r>
        <w:t>Enforcement Rules</w:t>
      </w:r>
    </w:p>
    <w:p>
      <w:pPr>
        <w:pStyle w:val="ListBullet"/>
      </w:pPr>
      <w:r>
        <w:t>The datasetId path parameter must always be present.</w:t>
      </w:r>
    </w:p>
    <w:p>
      <w:pPr>
        <w:pStyle w:val="ListBullet"/>
      </w:pPr>
      <w:r>
        <w:t>If the user provides a datasetId, use that value directly.</w:t>
      </w:r>
    </w:p>
    <w:p>
      <w:pPr>
        <w:pStyle w:val="ListBullet"/>
      </w:pPr>
      <w:r>
        <w:t>Do not call the API with a missing or empty datasetId (e.g., avoid /datasets// or /datasets/).</w:t>
      </w:r>
    </w:p>
    <w:p>
      <w:pPr>
        <w:pStyle w:val="ListBullet"/>
      </w:pPr>
      <w:r>
        <w:t>Do not infer or guess the datasetId.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/datasets/12345</w:t>
        <w:br/>
        <w:t>/datasets/ds_9f2a1c3e</w:t>
      </w:r>
    </w:p>
    <w:p>
      <w:pPr>
        <w:pStyle w:val="Heading3"/>
      </w:pPr>
      <w:r>
        <w:t>Invalid Examples</w:t>
      </w:r>
    </w:p>
    <w:p>
      <w:r>
        <w:rPr>
          <w:b/>
          <w:color w:val="666666"/>
          <w:sz w:val="16"/>
        </w:rPr>
        <w:t>[http]</w:t>
      </w:r>
    </w:p>
    <w:p>
      <w:pPr>
        <w:shd w:fill="F2F2F2" w:val="clear"/>
      </w:pPr>
      <w:r>
        <w:rPr>
          <w:rFonts w:ascii="Courier New" w:hAnsi="Courier New"/>
          <w:sz w:val="17"/>
        </w:rPr>
        <w:t>/datasets/</w:t>
        <w:br/>
        <w:t>/datasets//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The ID of the dataset to delete.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"message": "Resource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"string"</w:t>
        <w:br/>
        <w:t xml:space="preserve"> }</w:t>
        <w:br/>
        <w:t xml:space="preserve"> ]</w:t>
        <w:br/>
        <w:t>}</w:t>
      </w:r>
    </w:p>
    <w:p>
      <w:pPr>
        <w:pStyle w:val="Heading3"/>
      </w:pPr>
      <w:r>
        <w:t>Error Response (401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(e.g., "success", "error").</w:t>
            </w:r>
          </w:p>
        </w:tc>
      </w:tr>
      <w:tr>
        <w:tc>
          <w:tcPr>
            <w:tcW w:type="dxa" w:w="2880"/>
          </w:tcPr>
          <w:p>
            <w:r>
              <w:t>message</w:t>
            </w:r>
          </w:p>
        </w:tc>
        <w:tc>
          <w:tcPr>
            <w:tcW w:type="dxa" w:w="2880"/>
          </w:tcPr>
          <w:p>
            <w:r>
              <w:t>string</w:t>
            </w:r>
          </w:p>
        </w:tc>
        <w:tc>
          <w:tcPr>
            <w:tcW w:type="dxa" w:w="2880"/>
          </w:tcPr>
          <w:p>
            <w:r>
              <w:t>Human-readable message describing the outcome (for display/logging; not intended for programmatic parsing).</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'https://api.databox.com/v1/datasets/ds_9f2a1c3e'</w:t>
      </w:r>
    </w:p>
    <w:p>
      <w:pPr>
        <w:pStyle w:val="Heading3"/>
      </w:pPr>
      <w:r>
        <w:t>Notes</w:t>
      </w:r>
    </w:p>
    <w:p>
      <w:pPr>
        <w:pStyle w:val="ListBullet"/>
      </w:pPr>
      <w:r>
        <w:t>Deleting a dataset is permanent and cannot be reversed.</w:t>
      </w:r>
    </w:p>
    <w:p>
      <w:pPr>
        <w:pStyle w:val="ListBullet"/>
      </w:pPr>
      <w:r>
        <w:t>The success response indicates the dataset (and associated data) was permanently deleted.</w:t>
      </w:r>
    </w:p>
    <w:p>
      <w:pPr>
        <w:pStyle w:val="Heading3"/>
      </w:pPr>
      <w:r>
        <w:t>Related datasets actions</w:t>
      </w:r>
    </w:p>
    <w:p>
      <w:pPr>
        <w:pStyle w:val="ListBullet"/>
      </w:pPr>
      <w:r>
        <w:t>[GET] List a Data Source's Datasets — /data-sources/{{DATASOURCEID}}/datasets</w:t>
      </w:r>
    </w:p>
    <w:p>
      <w:pPr>
        <w:pStyle w:val="ListBullet"/>
      </w:pPr>
      <w:r>
        <w:t>[POST] Create a Dataset — /datasets</w:t>
      </w:r>
    </w:p>
    <w:p>
      <w:pPr>
        <w:pStyle w:val="ListBullet"/>
      </w:pPr>
      <w:r>
        <w:t>[POST] Purge a Dataset — /datasets/{{DATASETID}}/purge</w:t>
      </w:r>
    </w:p>
    <w:p>
      <w:r>
        <w:br w:type="page"/>
      </w:r>
    </w:p>
    <w:p>
      <w:pPr>
        <w:pStyle w:val="Heading2"/>
      </w:pPr>
      <w:r>
        <w:t>10. [POST] Purge a Dataset</w:t>
      </w:r>
    </w:p>
    <w:p>
      <w:r>
        <w:rPr>
          <w:b/>
        </w:rPr>
        <w:t xml:space="preserve">Endpoint: </w:t>
      </w:r>
      <w:r>
        <w:rPr>
          <w:rFonts w:ascii="Courier New" w:hAnsi="Courier New"/>
          <w:sz w:val="18"/>
        </w:rPr>
        <w:t>/datasets/{{DATASETID}}/purge</w:t>
      </w:r>
    </w:p>
    <w:p>
      <w:pPr>
        <w:pStyle w:val="Heading3"/>
      </w:pPr>
      <w:r>
        <w:t>Prerequisites</w:t>
      </w:r>
    </w:p>
    <w:p>
      <w:pPr>
        <w:pStyle w:val="ListBullet"/>
      </w:pPr>
      <w:r>
        <w:t>You must have access to the target dataset you want to purge</w:t>
      </w:r>
    </w:p>
    <w:p>
      <w:pPr>
        <w:pStyle w:val="Heading3"/>
      </w:pPr>
      <w:r>
        <w:t>Method</w:t>
      </w:r>
    </w:p>
    <w:p>
      <w:r>
        <w:t>POST</w:t>
      </w:r>
    </w:p>
    <w:p>
      <w:pPr>
        <w:pStyle w:val="Heading3"/>
      </w:pPr>
      <w:r>
        <w:t>URL</w:t>
      </w:r>
    </w:p>
    <w:p>
      <w:r>
        <w:t>https://api.databox.com/v1/datasets/{{datasetId}}/purge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Purges the specified dataset by removing all rows of data it contains. The dataset itself remains intact and can continue to receive new ingestions. This operation is irreversible — once purged, the deleted data cannot be restored.</w:t>
      </w:r>
    </w:p>
    <w:p>
      <w:pPr>
        <w:pStyle w:val="Heading3"/>
      </w:pPr>
      <w:r>
        <w:t>Enforcement Rules</w:t>
      </w:r>
    </w:p>
    <w:p>
      <w:pPr>
        <w:pStyle w:val="ListBullet"/>
      </w:pPr>
      <w:r>
        <w:t>The datasetId path parameter must always be present.</w:t>
      </w:r>
    </w:p>
    <w:p>
      <w:pPr>
        <w:pStyle w:val="ListBullet"/>
      </w:pPr>
      <w:r>
        <w:t>Always construct the path as /datasets/{{datasetId}}/purge, where {{datasetId}} is a non-empty string.</w:t>
      </w:r>
    </w:p>
    <w:p>
      <w:pPr>
        <w:pStyle w:val="ListBullet"/>
      </w:pPr>
      <w:r>
        <w:t>Do not call the API with a missing or empty datasetId (e.g., avoid /datasets//purge or /datasets/purge).</w:t>
      </w:r>
    </w:p>
    <w:p>
      <w:pPr>
        <w:pStyle w:val="ListBullet"/>
      </w:pPr>
      <w:r>
        <w:t>Do not infer or guess the datasetId;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/datasets/12345/purge</w:t>
        <w:br/>
        <w:t>/datasets/ds_9f2a1c3e/purge</w:t>
      </w:r>
    </w:p>
    <w:p>
      <w:pPr>
        <w:pStyle w:val="Heading3"/>
      </w:pPr>
      <w:r>
        <w:t>Invalid Examples</w:t>
      </w:r>
    </w:p>
    <w:p>
      <w:r>
        <w:rPr>
          <w:b/>
          <w:color w:val="666666"/>
          <w:sz w:val="16"/>
        </w:rPr>
        <w:t>[http]</w:t>
      </w:r>
    </w:p>
    <w:p>
      <w:pPr>
        <w:shd w:fill="F2F2F2" w:val="clear"/>
      </w:pPr>
      <w:r>
        <w:rPr>
          <w:rFonts w:ascii="Courier New" w:hAnsi="Courier New"/>
          <w:sz w:val="17"/>
        </w:rPr>
        <w:t>/datasets//purge</w:t>
        <w:br/>
        <w:t>/datasets/purge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The ID of the dataset to purge.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"message": "Resource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"string",</w:t>
        <w:br/>
        <w:t xml:space="preserve"> "message": "string",</w:t>
        <w:br/>
        <w:t xml:space="preserve"> "field": "string",</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(e.g., "success" or "error").</w:t>
            </w:r>
          </w:p>
        </w:tc>
      </w:tr>
      <w:tr>
        <w:tc>
          <w:tcPr>
            <w:tcW w:type="dxa" w:w="2880"/>
          </w:tcPr>
          <w:p>
            <w:r>
              <w:t>message</w:t>
            </w:r>
          </w:p>
        </w:tc>
        <w:tc>
          <w:tcPr>
            <w:tcW w:type="dxa" w:w="2880"/>
          </w:tcPr>
          <w:p>
            <w:r>
              <w:t>string</w:t>
            </w:r>
          </w:p>
        </w:tc>
        <w:tc>
          <w:tcPr>
            <w:tcW w:type="dxa" w:w="2880"/>
          </w:tcPr>
          <w:p>
            <w:r>
              <w:t>Human-readable message describing the outcome (for display/logging; not intended for programmatic parsing).</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explanation of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'https://api.databox.com/v1/datasets/ds_9f2a1c3e/purge' \</w:t>
        <w:br/>
        <w:t xml:space="preserve"> --header 'Content-Type: application/json'</w:t>
      </w:r>
    </w:p>
    <w:p>
      <w:pPr>
        <w:pStyle w:val="Heading3"/>
      </w:pPr>
      <w:r>
        <w:t>Behavior</w:t>
      </w:r>
    </w:p>
    <w:p>
      <w:pPr>
        <w:pStyle w:val="ListBullet"/>
      </w:pPr>
      <w:r>
        <w:t>Removes all rows of data from the specified dataset.</w:t>
      </w:r>
    </w:p>
    <w:p>
      <w:pPr>
        <w:pStyle w:val="ListBullet"/>
      </w:pPr>
      <w:r>
        <w:t>Leaves the dataset container intact so it can accept new ingestions.</w:t>
      </w:r>
    </w:p>
    <w:p>
      <w:pPr>
        <w:pStyle w:val="ListBullet"/>
      </w:pPr>
      <w:r>
        <w:t>Returns a request identifier and a success/error status.</w:t>
      </w:r>
    </w:p>
    <w:p>
      <w:pPr>
        <w:pStyle w:val="Heading3"/>
      </w:pPr>
      <w:r>
        <w:t>Notes</w:t>
      </w:r>
    </w:p>
    <w:p>
      <w:pPr>
        <w:pStyle w:val="ListBullet"/>
      </w:pPr>
      <w:r>
        <w:t>This purge operation is irreversible; purged data cannot be restored.</w:t>
      </w:r>
    </w:p>
    <w:p>
      <w:pPr>
        <w:pStyle w:val="ListBullet"/>
      </w:pPr>
      <w:r>
        <w:t>No query parameters or request body fields are documented for this endpoint.</w:t>
      </w:r>
    </w:p>
    <w:p>
      <w:pPr>
        <w:pStyle w:val="Heading3"/>
      </w:pPr>
      <w:r>
        <w:t>Related datasets actions</w:t>
      </w:r>
    </w:p>
    <w:p>
      <w:pPr>
        <w:pStyle w:val="ListBullet"/>
      </w:pPr>
      <w:r>
        <w:t>[GET] List a Data Source's Datasets — /data-sources/{{DATASOURCEID}}/datasets</w:t>
      </w:r>
    </w:p>
    <w:p>
      <w:pPr>
        <w:pStyle w:val="ListBullet"/>
      </w:pPr>
      <w:r>
        <w:t>[POST] Create a Dataset — /datasets</w:t>
      </w:r>
    </w:p>
    <w:p>
      <w:pPr>
        <w:pStyle w:val="ListBullet"/>
      </w:pPr>
      <w:r>
        <w:t>[DELETE] Delete a Dataset — /datasets/{{DATASETID}}</w:t>
      </w:r>
    </w:p>
    <w:p>
      <w:r>
        <w:br w:type="page"/>
      </w:r>
    </w:p>
    <w:p>
      <w:pPr>
        <w:pStyle w:val="Heading2"/>
      </w:pPr>
      <w:r>
        <w:t>11. [POST] Create Dataset Ingestion (Add Data Records)</w:t>
      </w:r>
    </w:p>
    <w:p>
      <w:r>
        <w:rPr>
          <w:b/>
        </w:rPr>
        <w:t xml:space="preserve">Endpoint: </w:t>
      </w:r>
      <w:r>
        <w:rPr>
          <w:rFonts w:ascii="Courier New" w:hAnsi="Courier New"/>
          <w:sz w:val="18"/>
        </w:rPr>
        <w:t>/datasets/{{DATASETID}}/data</w:t>
      </w:r>
    </w:p>
    <w:p>
      <w:pPr>
        <w:pStyle w:val="Heading3"/>
      </w:pPr>
      <w:r>
        <w:t>Create a Dataset Ingestion (Add Data Records)</w:t>
      </w:r>
    </w:p>
    <w:p>
      <w:pPr>
        <w:pStyle w:val="Heading3"/>
      </w:pPr>
      <w:r>
        <w:t>Prerequisites</w:t>
      </w:r>
    </w:p>
    <w:p>
      <w:pPr>
        <w:pStyle w:val="ListBullet"/>
      </w:pPr>
      <w:r>
        <w:t>A valid datasetId</w:t>
      </w:r>
    </w:p>
    <w:p>
      <w:pPr>
        <w:pStyle w:val="ListBullet"/>
      </w:pPr>
      <w:r>
        <w:t>The dataset must support ingesting data records</w:t>
      </w:r>
    </w:p>
    <w:p>
      <w:pPr>
        <w:pStyle w:val="ListBullet"/>
      </w:pPr>
      <w:r>
        <w:t>Each ingestion event can include up to 100 records</w:t>
      </w:r>
    </w:p>
    <w:p>
      <w:pPr>
        <w:pStyle w:val="Heading3"/>
      </w:pPr>
      <w:r>
        <w:t>Method</w:t>
      </w:r>
    </w:p>
    <w:p>
      <w:r>
        <w:t>POST</w:t>
      </w:r>
    </w:p>
    <w:p>
      <w:pPr>
        <w:pStyle w:val="Heading3"/>
      </w:pPr>
      <w:r>
        <w:t>URL</w:t>
      </w:r>
    </w:p>
    <w:p>
      <w:r>
        <w:t>https://api.databox.com/v1/datasets/{{datasetId}}/data</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batch of data records to the specified dataset through an ingestion event. The response includes an ingestionId that can be used with the ingestion details endpoint to retrieve more information about the ingestion event.</w:t>
      </w:r>
    </w:p>
    <w:p>
      <w:pPr>
        <w:pStyle w:val="Heading3"/>
      </w:pPr>
      <w:r>
        <w:t>Enforcement Rules</w:t>
      </w:r>
    </w:p>
    <w:p>
      <w:pPr>
        <w:pStyle w:val="ListBullet"/>
      </w:pPr>
      <w:r>
        <w:t>The datasetId path parameter must always be present and must be a non-empty string.</w:t>
      </w:r>
    </w:p>
    <w:p>
      <w:pPr>
        <w:pStyle w:val="ListBullet"/>
      </w:pPr>
      <w:r>
        <w:t>Always construct the path as /datasets/{{datasetId}}/data.</w:t>
      </w:r>
    </w:p>
    <w:p>
      <w:pPr>
        <w:pStyle w:val="ListBullet"/>
      </w:pPr>
      <w:r>
        <w:t>Do not call the API with a missing or empty datasetId (e.g., avoid /datasets//data).</w:t>
      </w:r>
    </w:p>
    <w:p>
      <w:pPr>
        <w:pStyle w:val="ListBullet"/>
      </w:pPr>
      <w:r>
        <w:t>You can include up to 100 records per ingestion event.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/datasets/abc123/data</w:t>
        <w:br/>
        <w:t>/datasets/4f2d9c1e-7b2a-4c0d-9d1a-1a2b3c4d5e6f/data</w:t>
      </w:r>
    </w:p>
    <w:p>
      <w:pPr>
        <w:pStyle w:val="Heading3"/>
      </w:pPr>
      <w:r>
        <w:t>Invalid Examples</w:t>
      </w:r>
    </w:p>
    <w:p>
      <w:r>
        <w:rPr>
          <w:b/>
          <w:color w:val="666666"/>
          <w:sz w:val="16"/>
        </w:rPr>
        <w:t>[http]</w:t>
      </w:r>
    </w:p>
    <w:p>
      <w:pPr>
        <w:shd w:fill="F2F2F2" w:val="clear"/>
      </w:pPr>
      <w:r>
        <w:rPr>
          <w:rFonts w:ascii="Courier New" w:hAnsi="Courier New"/>
          <w:sz w:val="17"/>
        </w:rPr>
        <w:t>/datasets//data</w:t>
        <w:br/>
        <w:t>/datasets/data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identifier to ingest data into.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records to ingest. Each record is an object ({[key: string]: any}) representing a single event, item, or row. Maximum 100 records per request.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"ingestionId": "8bfba187-84f4-41e2-9dd3-bee4bb884205",</w:t>
        <w:br/>
        <w:t xml:space="preserve"> "message": "Data ingestion request accepted"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"VALIDATION_ERROR",</w:t>
        <w:br/>
        <w:t xml:space="preserve"> "message": "One or more request parameters are invalid.",</w:t>
        <w:br/>
        <w:t xml:space="preserve"> "field": "records",</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(examples shown: "success", "error").</w:t>
            </w:r>
          </w:p>
        </w:tc>
      </w:tr>
      <w:tr>
        <w:tc>
          <w:tcPr>
            <w:tcW w:type="dxa" w:w="2880"/>
          </w:tcPr>
          <w:p>
            <w:r>
              <w:t>ingestionId</w:t>
            </w:r>
          </w:p>
        </w:tc>
        <w:tc>
          <w:tcPr>
            <w:tcW w:type="dxa" w:w="2880"/>
          </w:tcPr>
          <w:p>
            <w:r>
              <w:t>string</w:t>
            </w:r>
          </w:p>
        </w:tc>
        <w:tc>
          <w:tcPr>
            <w:tcW w:type="dxa" w:w="2880"/>
          </w:tcPr>
          <w:p>
            <w:r>
              <w:t>Unique identifier for the ingestion event (present on success).</w:t>
            </w:r>
          </w:p>
        </w:tc>
      </w:tr>
      <w:tr>
        <w:tc>
          <w:tcPr>
            <w:tcW w:type="dxa" w:w="2880"/>
          </w:tcPr>
          <w:p>
            <w:r>
              <w:t>message</w:t>
            </w:r>
          </w:p>
        </w:tc>
        <w:tc>
          <w:tcPr>
            <w:tcW w:type="dxa" w:w="2880"/>
          </w:tcPr>
          <w:p>
            <w:r>
              <w:t>string</w:t>
            </w:r>
          </w:p>
        </w:tc>
        <w:tc>
          <w:tcPr>
            <w:tcW w:type="dxa" w:w="2880"/>
          </w:tcPr>
          <w:p>
            <w:r>
              <w:t>Human-readable outcome message (for display/logging; not intended for programmatic parsing).</w:t>
            </w:r>
          </w:p>
        </w:tc>
      </w:tr>
      <w:tr>
        <w:tc>
          <w:tcPr>
            <w:tcW w:type="dxa" w:w="2880"/>
          </w:tcPr>
          <w:p>
            <w:r>
              <w:t>errors</w:t>
            </w:r>
          </w:p>
        </w:tc>
        <w:tc>
          <w:tcPr>
            <w:tcW w:type="dxa" w:w="2880"/>
          </w:tcPr>
          <w:p>
            <w:r>
              <w:t>array</w:t>
            </w:r>
          </w:p>
        </w:tc>
        <w:tc>
          <w:tcPr>
            <w:tcW w:type="dxa" w:w="2880"/>
          </w:tcPr>
          <w:p>
            <w:r>
              <w:t>List of error objects (present on error responses).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message explaining the error.</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or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'https://api.databox.com/v1/datasets/abc123/data' \</w:t>
        <w:br/>
        <w:t xml:space="preserve"> --header 'Content-Type: application/json' \</w:t>
        <w:br/>
        <w:t xml:space="preserve"> --data '{</w:t>
        <w:br/>
        <w:t xml:space="preserve"> "records": [</w:t>
        <w:br/>
        <w:t xml:space="preserve">      { "date": "2026-02-27", "metric": "signups", "value": 12 },</w:t>
        <w:br/>
        <w:t xml:space="preserve">      { "date": "2026-02-27", "metric": "revenue", "value": 199.99 }</w:t>
        <w:br/>
        <w:t xml:space="preserve">    ]</w:t>
        <w:br/>
        <w:t xml:space="preserve">  }'</w:t>
      </w:r>
    </w:p>
    <w:p>
      <w:pPr>
        <w:pStyle w:val="Heading3"/>
      </w:pPr>
      <w:r>
        <w:t>Example Usage</w:t>
      </w:r>
    </w:p>
    <w:p>
      <w:pPr>
        <w:pStyle w:val="Heading3"/>
      </w:pPr>
      <w:r>
        <w:t>Example 1: Ingest a Single Record</w:t>
      </w:r>
    </w:p>
    <w:p>
      <w:r>
        <w:rPr>
          <w:b/>
          <w:color w:val="666666"/>
          <w:sz w:val="16"/>
        </w:rPr>
        <w:t>[bash]</w:t>
      </w:r>
    </w:p>
    <w:p>
      <w:pPr>
        <w:shd w:fill="F2F2F2" w:val="clear"/>
      </w:pPr>
      <w:r>
        <w:rPr>
          <w:rFonts w:ascii="Courier New" w:hAnsi="Courier New"/>
          <w:sz w:val="17"/>
        </w:rPr>
        <w:t>curl --location --request POST 'https://api.databox.com/v1/datasets/abc123/data' \</w:t>
        <w:br/>
        <w:t xml:space="preserve"> --header 'Content-Type: application/json' \</w:t>
        <w:br/>
        <w:t xml:space="preserve"> --data '{</w:t>
        <w:br/>
        <w:t xml:space="preserve"> "records": [</w:t>
        <w:br/>
        <w:t xml:space="preserve">      { "timestamp": "2026-02-27T10:15:00Z", "event": "page_view", "userId": "u_123" }</w:t>
        <w:br/>
        <w:t xml:space="preserve">    ]</w:t>
        <w:br/>
        <w:t xml:space="preserve">  }'</w:t>
      </w:r>
    </w:p>
    <w:p>
      <w:pPr>
        <w:pStyle w:val="Heading3"/>
      </w:pPr>
      <w:r>
        <w:t>Example 2: Ingest Multiple Records (Batch)</w:t>
      </w:r>
    </w:p>
    <w:p>
      <w:r>
        <w:rPr>
          <w:b/>
          <w:color w:val="666666"/>
          <w:sz w:val="16"/>
        </w:rPr>
        <w:t>[bash]</w:t>
      </w:r>
    </w:p>
    <w:p>
      <w:pPr>
        <w:shd w:fill="F2F2F2" w:val="clear"/>
      </w:pPr>
      <w:r>
        <w:rPr>
          <w:rFonts w:ascii="Courier New" w:hAnsi="Courier New"/>
          <w:sz w:val="17"/>
        </w:rPr>
        <w:t>curl --location --request POST 'https://api.databox.com/v1/datasets/abc123/data' \</w:t>
        <w:br/>
        <w:t xml:space="preserve"> --header 'Content-Type: application/json' \</w:t>
        <w:br/>
        <w:t xml:space="preserve"> --data '{</w:t>
        <w:br/>
        <w:t xml:space="preserve"> "records": [</w:t>
        <w:br/>
        <w:t xml:space="preserve">      { "date": "2026-02-26", "metric": "active_users", "value": 321 },</w:t>
        <w:br/>
        <w:t xml:space="preserve">      { "date": "2026-02-27", "metric": "active_users", "value": 355 }</w:t>
        <w:br/>
        <w:t xml:space="preserve">    ]</w:t>
        <w:br/>
        <w:t xml:space="preserve">  }'</w:t>
      </w:r>
    </w:p>
    <w:p>
      <w:pPr>
        <w:pStyle w:val="Heading3"/>
      </w:pPr>
      <w:r>
        <w:t>Notes</w:t>
      </w:r>
    </w:p>
    <w:p>
      <w:pPr>
        <w:pStyle w:val="ListBullet"/>
      </w:pPr>
      <w:r>
        <w:t>Limit is 100 records per ingestion event.</w:t>
      </w:r>
    </w:p>
    <w:p>
      <w:pPr>
        <w:pStyle w:val="ListBullet"/>
      </w:pPr>
      <w:r>
        <w:t>The returned ingestionId can be used with the ingestion details endpoint (referenced in the source as datasets_getingestion) to retrieve more information about the ingestion event.</w:t>
      </w:r>
    </w:p>
    <w:p>
      <w:pPr>
        <w:pStyle w:val="Heading3"/>
      </w:pPr>
      <w:r>
        <w:t>Related datasetIngestion actions</w:t>
      </w:r>
    </w:p>
    <w:p>
      <w:pPr>
        <w:pStyle w:val="ListBullet"/>
      </w:pPr>
      <w:r>
        <w:t>[GET] Retrieve a Dataset Ingestion — /datasets/{{DATASETID}}/ingestions/{{INGESTIONID}}</w:t>
      </w:r>
    </w:p>
    <w:p>
      <w:r>
        <w:br w:type="page"/>
      </w:r>
    </w:p>
    <w:p>
      <w:pPr>
        <w:pStyle w:val="Heading2"/>
      </w:pPr>
      <w:r>
        <w:t>12. [GET] List a Dataset’s Ingestions</w:t>
      </w:r>
    </w:p>
    <w:p>
      <w:r>
        <w:rPr>
          <w:b/>
        </w:rPr>
        <w:t xml:space="preserve">Endpoint: </w:t>
      </w:r>
      <w:r>
        <w:rPr>
          <w:rFonts w:ascii="Courier New" w:hAnsi="Courier New"/>
          <w:sz w:val="18"/>
        </w:rPr>
        <w:t>/datasets/{{DATASETID}}/ingestions</w:t>
      </w:r>
    </w:p>
    <w:p>
      <w:pPr>
        <w:pStyle w:val="Heading3"/>
      </w:pPr>
      <w:r>
        <w:t>Prerequisites</w:t>
      </w:r>
    </w:p>
    <w:p>
      <w:pPr>
        <w:pStyle w:val="ListBullet"/>
      </w:pPr>
      <w:r>
        <w:t>A valid datasetId for the dataset you want to list ingestion events for</w:t>
      </w:r>
    </w:p>
    <w:p>
      <w:pPr>
        <w:pStyle w:val="Heading3"/>
      </w:pPr>
      <w:r>
        <w:t>Method</w:t>
      </w:r>
    </w:p>
    <w:p>
      <w:r>
        <w:t>GET</w:t>
      </w:r>
    </w:p>
    <w:p>
      <w:pPr>
        <w:pStyle w:val="Heading3"/>
      </w:pPr>
      <w:r>
        <w:t>URL</w:t>
      </w:r>
    </w:p>
    <w:p>
      <w:r>
        <w:t>https://api.databox.com/v1/datasets/{{datasetId}}/ingestions</w:t>
      </w:r>
    </w:p>
    <w:p>
      <w:pPr>
        <w:pStyle w:val="Heading3"/>
      </w:pPr>
      <w:r>
        <w:t>Description</w:t>
      </w:r>
    </w:p>
    <w:p>
      <w:r>
        <w:t>Retrieves a list of ingestion events that have been created for the specified dataset. Returned ingestionId values can be used with the ingestion details endpoint to retrieve more information about a specific ingestion event.</w:t>
      </w:r>
    </w:p>
    <w:p>
      <w:pPr>
        <w:pStyle w:val="Heading3"/>
      </w:pPr>
      <w:r>
        <w:t>Enforcement Rules</w:t>
      </w:r>
    </w:p>
    <w:p>
      <w:pPr>
        <w:pStyle w:val="ListBullet"/>
      </w:pPr>
      <w:r>
        <w:t>The datasetId path parameter must always be present.</w:t>
      </w:r>
    </w:p>
    <w:p>
      <w:pPr>
        <w:pStyle w:val="ListBullet"/>
      </w:pPr>
      <w:r>
        <w:t>Always construct the path as /datasets/{{datasetId}}/ingestions, where {{datasetId}} is a non-empty string.</w:t>
      </w:r>
    </w:p>
    <w:p>
      <w:pPr>
        <w:pStyle w:val="ListBullet"/>
      </w:pPr>
      <w:r>
        <w:t>Do not call the API with a missing or empty datasetId (e.g., avoid /datasets//ingestions).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/datasets/abc123/ingestions</w:t>
        <w:br/>
        <w:t>/datasets/ds_9f1c2a/ingestions?page=1&amp;pageSize=50</w:t>
      </w:r>
    </w:p>
    <w:p>
      <w:pPr>
        <w:pStyle w:val="Heading3"/>
      </w:pPr>
      <w:r>
        <w:t>Invalid Examples</w:t>
      </w:r>
    </w:p>
    <w:p>
      <w:r>
        <w:rPr>
          <w:b/>
          <w:color w:val="666666"/>
          <w:sz w:val="16"/>
        </w:rPr>
        <w:t>[http]</w:t>
      </w:r>
    </w:p>
    <w:p>
      <w:pPr>
        <w:shd w:fill="F2F2F2" w:val="clear"/>
      </w:pPr>
      <w:r>
        <w:rPr>
          <w:rFonts w:ascii="Courier New" w:hAnsi="Courier New"/>
          <w:sz w:val="17"/>
        </w:rPr>
        <w:t>/datasets//ingestions</w:t>
        <w:br/>
        <w:t>/datasets/ingestions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identifier to list ingestion events for.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to retrieve. Pages are 1-indexed. (Send in URL query string.)</w:t>
            </w:r>
          </w:p>
        </w:tc>
      </w:tr>
      <w:tr>
        <w:tc>
          <w:tcPr>
            <w:tcW w:type="dxa" w:w="2880"/>
          </w:tcPr>
          <w:p>
            <w:r>
              <w:t>pageSize</w:t>
            </w:r>
          </w:p>
        </w:tc>
        <w:tc>
          <w:tcPr>
            <w:tcW w:type="dxa" w:w="2880"/>
          </w:tcPr>
          <w:p>
            <w:r>
              <w:t>integer</w:t>
            </w:r>
          </w:p>
        </w:tc>
        <w:tc>
          <w:tcPr>
            <w:tcW w:type="dxa" w:w="2880"/>
          </w:tcPr>
          <w:p>
            <w:r>
              <w:t>The maximum number of results to return per page.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"pagination": {</w:t>
        <w:br/>
        <w:t xml:space="preserve"> "page": 1,</w:t>
        <w:br/>
        <w:t xml:space="preserve"> "pageSize": 50,</w:t>
        <w:br/>
        <w:t xml:space="preserve"> "totalItems": 123</w:t>
        <w:br/>
        <w:t xml:space="preserve"> },</w:t>
        <w:br/>
        <w:t xml:space="preserve"> "ingestions": [</w:t>
        <w:br/>
        <w:t xml:space="preserve"> {</w:t>
        <w:br/>
        <w:t xml:space="preserve"> "ingestionId": "ing_001",</w:t>
        <w:br/>
        <w:t xml:space="preserve"> "timestamp": "2024-01-15T10:30:00Z",</w:t>
        <w:br/>
        <w:t xml:space="preserve"> "status": "completed"</w:t>
        <w:br/>
        <w:t xml:space="preserve"> },</w:t>
        <w:br/>
        <w:t xml:space="preserve"> {</w:t>
        <w:br/>
        <w:t xml:space="preserve"> "ingestionId": "ing_002",</w:t>
        <w:br/>
        <w:t xml:space="preserve"> "timestamp": "2024-01-16T09:12:45Z",</w:t>
        <w:br/>
        <w:t xml:space="preserve"> "status": "failed"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"INVALID_PARAMETER",</w:t>
        <w:br/>
        <w:t xml:space="preserve"> "message": "One or more request parameters are invalid.",</w:t>
        <w:br/>
        <w:t xml:space="preserve"> "field": "page",</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"The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shown: "success" or "error").</w:t>
            </w:r>
          </w:p>
        </w:tc>
      </w:tr>
      <w:tr>
        <w:tc>
          <w:tcPr>
            <w:tcW w:type="dxa" w:w="2880"/>
          </w:tcPr>
          <w:p>
            <w:r>
              <w:t>pagination</w:t>
            </w:r>
          </w:p>
        </w:tc>
        <w:tc>
          <w:tcPr>
            <w:tcW w:type="dxa" w:w="2880"/>
          </w:tcPr>
          <w:p>
            <w:r>
              <w:t>object</w:t>
            </w:r>
          </w:p>
        </w:tc>
        <w:tc>
          <w:tcPr>
            <w:tcW w:type="dxa" w:w="2880"/>
          </w:tcPr>
          <w:p>
            <w:r>
              <w:t>Pagination metadata for the returned results.</w:t>
            </w:r>
          </w:p>
        </w:tc>
      </w:tr>
      <w:tr>
        <w:tc>
          <w:tcPr>
            <w:tcW w:type="dxa" w:w="2880"/>
          </w:tcPr>
          <w:p>
            <w:r>
              <w:t>pagination.page</w:t>
            </w:r>
          </w:p>
        </w:tc>
        <w:tc>
          <w:tcPr>
            <w:tcW w:type="dxa" w:w="2880"/>
          </w:tcPr>
          <w:p>
            <w:r>
              <w:t>integer</w:t>
            </w:r>
          </w:p>
        </w:tc>
        <w:tc>
          <w:tcPr>
            <w:tcW w:type="dxa" w:w="2880"/>
          </w:tcPr>
          <w:p>
            <w:r>
              <w:t>The page number retrieved. Pages are 1-indexed.</w:t>
            </w:r>
          </w:p>
        </w:tc>
      </w:tr>
      <w:tr>
        <w:tc>
          <w:tcPr>
            <w:tcW w:type="dxa" w:w="2880"/>
          </w:tcPr>
          <w:p>
            <w:r>
              <w:t>pagination.pageSize</w:t>
            </w:r>
          </w:p>
        </w:tc>
        <w:tc>
          <w:tcPr>
            <w:tcW w:type="dxa" w:w="2880"/>
          </w:tcPr>
          <w:p>
            <w:r>
              <w:t>integer</w:t>
            </w:r>
          </w:p>
        </w:tc>
        <w:tc>
          <w:tcPr>
            <w:tcW w:type="dxa" w:w="2880"/>
          </w:tcPr>
          <w:p>
            <w:r>
              <w:t>The maximum number of results to return per page.</w:t>
            </w:r>
          </w:p>
        </w:tc>
      </w:tr>
      <w:tr>
        <w:tc>
          <w:tcPr>
            <w:tcW w:type="dxa" w:w="2880"/>
          </w:tcPr>
          <w:p>
            <w:r>
              <w:t>pagination.totalItems</w:t>
            </w:r>
          </w:p>
        </w:tc>
        <w:tc>
          <w:tcPr>
            <w:tcW w:type="dxa" w:w="2880"/>
          </w:tcPr>
          <w:p>
            <w:r>
              <w:t>integer</w:t>
            </w:r>
          </w:p>
        </w:tc>
        <w:tc>
          <w:tcPr>
            <w:tcW w:type="dxa" w:w="2880"/>
          </w:tcPr>
          <w:p>
            <w:r>
              <w:t>The total number of items matching the request, across all pages.</w:t>
            </w:r>
          </w:p>
        </w:tc>
      </w:tr>
      <w:tr>
        <w:tc>
          <w:tcPr>
            <w:tcW w:type="dxa" w:w="2880"/>
          </w:tcPr>
          <w:p>
            <w:r>
              <w:t>ingestions</w:t>
            </w:r>
          </w:p>
        </w:tc>
        <w:tc>
          <w:tcPr>
            <w:tcW w:type="dxa" w:w="2880"/>
          </w:tcPr>
          <w:p>
            <w:r>
              <w:t>array</w:t>
            </w:r>
          </w:p>
        </w:tc>
        <w:tc>
          <w:tcPr>
            <w:tcW w:type="dxa" w:w="2880"/>
          </w:tcPr>
          <w:p>
            <w:r>
              <w:t>Array of ingestion events for the dataset.</w:t>
            </w:r>
          </w:p>
        </w:tc>
      </w:tr>
      <w:tr>
        <w:tc>
          <w:tcPr>
            <w:tcW w:type="dxa" w:w="2880"/>
          </w:tcPr>
          <w:p>
            <w:r>
              <w:t>ingestions[].ingestionId</w:t>
            </w:r>
          </w:p>
        </w:tc>
        <w:tc>
          <w:tcPr>
            <w:tcW w:type="dxa" w:w="2880"/>
          </w:tcPr>
          <w:p>
            <w:r>
              <w:t>string</w:t>
            </w:r>
          </w:p>
        </w:tc>
        <w:tc>
          <w:tcPr>
            <w:tcW w:type="dxa" w:w="2880"/>
          </w:tcPr>
          <w:p>
            <w:r>
              <w:t>Identifier for the ingestion event.</w:t>
            </w:r>
          </w:p>
        </w:tc>
      </w:tr>
      <w:tr>
        <w:tc>
          <w:tcPr>
            <w:tcW w:type="dxa" w:w="2880"/>
          </w:tcPr>
          <w:p>
            <w:r>
              <w:t>ingestions[].timestamp</w:t>
            </w:r>
          </w:p>
        </w:tc>
        <w:tc>
          <w:tcPr>
            <w:tcW w:type="dxa" w:w="2880"/>
          </w:tcPr>
          <w:p>
            <w:r>
              <w:t>string</w:t>
            </w:r>
          </w:p>
        </w:tc>
        <w:tc>
          <w:tcPr>
            <w:tcW w:type="dxa" w:w="2880"/>
          </w:tcPr>
          <w:p>
            <w:r>
              <w:t>Timestamp for the ingestion event.</w:t>
            </w:r>
          </w:p>
        </w:tc>
      </w:tr>
      <w:tr>
        <w:tc>
          <w:tcPr>
            <w:tcW w:type="dxa" w:w="2880"/>
          </w:tcPr>
          <w:p>
            <w:r>
              <w:t>ingestions[].status</w:t>
            </w:r>
          </w:p>
        </w:tc>
        <w:tc>
          <w:tcPr>
            <w:tcW w:type="dxa" w:w="2880"/>
          </w:tcPr>
          <w:p>
            <w:r>
              <w:t>string</w:t>
            </w:r>
          </w:p>
        </w:tc>
        <w:tc>
          <w:tcPr>
            <w:tcW w:type="dxa" w:w="2880"/>
          </w:tcPr>
          <w:p>
            <w:r>
              <w:t>Indicates the status of the ingestion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'https://api.databox.com/v1/datasets/ds_9f1c2a/ingestions?page=1&amp;pageSize=50'</w:t>
      </w:r>
    </w:p>
    <w:p>
      <w:pPr>
        <w:pStyle w:val="Heading3"/>
      </w:pPr>
      <w:r>
        <w:t>Notes</w:t>
      </w:r>
    </w:p>
    <w:p>
      <w:pPr>
        <w:pStyle w:val="ListBullet"/>
      </w:pPr>
      <w:r>
        <w:t>Use the ingestionId values from ingestions[] with the ingestion details endpoint to retrieve more information about a specific ingestion event.</w:t>
      </w:r>
    </w:p>
    <w:p>
      <w:r>
        <w:br w:type="page"/>
      </w:r>
    </w:p>
    <w:p>
      <w:pPr>
        <w:pStyle w:val="Heading2"/>
      </w:pPr>
      <w:r>
        <w:t>13. [GET] Retrieve a Dataset Ingestion</w:t>
      </w:r>
    </w:p>
    <w:p>
      <w:r>
        <w:rPr>
          <w:b/>
        </w:rPr>
        <w:t xml:space="preserve">Endpoint: </w:t>
      </w:r>
      <w:r>
        <w:rPr>
          <w:rFonts w:ascii="Courier New" w:hAnsi="Courier New"/>
          <w:sz w:val="18"/>
        </w:rPr>
        <w:t>/datasets/{{DATASETID}}/ingestions/{{INGESTIONID}}</w:t>
      </w:r>
    </w:p>
    <w:p>
      <w:pPr>
        <w:pStyle w:val="Heading3"/>
      </w:pPr>
      <w:r>
        <w:t>Prerequisites</w:t>
      </w:r>
    </w:p>
    <w:p>
      <w:pPr>
        <w:pStyle w:val="ListBullet"/>
      </w:pPr>
      <w:r>
        <w:t>You must have the datasetId and ingestionId values for the ingestion you want to retrieve.</w:t>
      </w:r>
    </w:p>
    <w:p>
      <w:pPr>
        <w:pStyle w:val="Heading3"/>
      </w:pPr>
      <w:r>
        <w:t>Method</w:t>
      </w:r>
    </w:p>
    <w:p>
      <w:r>
        <w:t>GET</w:t>
      </w:r>
    </w:p>
    <w:p>
      <w:pPr>
        <w:pStyle w:val="Heading3"/>
      </w:pPr>
      <w:r>
        <w:t>URL</w:t>
      </w:r>
    </w:p>
    <w:p>
      <w:r>
        <w:t>https://api.databox.com/v1/datasets/{{datasetId}}/ingestions/{{ingestionId}}</w:t>
      </w:r>
    </w:p>
    <w:p>
      <w:pPr>
        <w:pStyle w:val="Heading3"/>
      </w:pPr>
      <w:r>
        <w:t>Description</w:t>
      </w:r>
    </w:p>
    <w:p>
      <w:r>
        <w:t>Retrieves detailed information for a specific ingestion event, allowing you to check processing progress and outcomes.</w:t>
      </w:r>
    </w:p>
    <w:p>
      <w:pPr>
        <w:pStyle w:val="Heading3"/>
      </w:pPr>
      <w:r>
        <w:t>Enforcement Rules</w:t>
      </w:r>
    </w:p>
    <w:p>
      <w:pPr>
        <w:pStyle w:val="ListBullet"/>
      </w:pPr>
      <w:r>
        <w:t>The datasetId path parameter must always be present and must be a non-empty string.</w:t>
      </w:r>
    </w:p>
    <w:p>
      <w:pPr>
        <w:pStyle w:val="ListBullet"/>
      </w:pPr>
      <w:r>
        <w:t>The ingestionId path parameter must always be present and must be a non-empty string.</w:t>
      </w:r>
    </w:p>
    <w:p>
      <w:pPr>
        <w:pStyle w:val="ListBullet"/>
      </w:pPr>
      <w:r>
        <w:t>Always construct the path as /datasets/{{datasetId}}/ingestions/{{ingestionId}}.</w:t>
      </w:r>
    </w:p>
    <w:p>
      <w:pPr>
        <w:pStyle w:val="ListBullet"/>
      </w:pPr>
      <w:r>
        <w:t>Do not call the API with missing or empty path parameters (e.g., avoid /datasets//ingestions/{{ingestionId}} or /datasets/{{datasetId}}/ingestions/).</w:t>
      </w:r>
    </w:p>
    <w:p>
      <w:pPr>
        <w:pStyle w:val="ListBullet"/>
      </w:pPr>
      <w:r>
        <w:t>Do not infer or guess datasetId or ingestionId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/datasets/ds_123/ingestions/ing_456</w:t>
        <w:br/>
        <w:t>/datasets/9f2b1c3a-aaaa-bbbb-cccc-1234567890ab/ingestions/b0eac937-c25c-47a5-bb7e-552f6b860458</w:t>
      </w:r>
    </w:p>
    <w:p>
      <w:pPr>
        <w:pStyle w:val="Heading3"/>
      </w:pPr>
      <w:r>
        <w:t>Invalid Examples</w:t>
      </w:r>
    </w:p>
    <w:p>
      <w:r>
        <w:rPr>
          <w:b/>
          <w:color w:val="666666"/>
          <w:sz w:val="16"/>
        </w:rPr>
        <w:t>[http]</w:t>
      </w:r>
    </w:p>
    <w:p>
      <w:pPr>
        <w:shd w:fill="F2F2F2" w:val="clear"/>
      </w:pPr>
      <w:r>
        <w:rPr>
          <w:rFonts w:ascii="Courier New" w:hAnsi="Courier New"/>
          <w:sz w:val="17"/>
        </w:rPr>
        <w:t>/datasets//ingestions/ing_456</w:t>
        <w:br/>
        <w:t>/datasets/ds_123/ingestions/</w:t>
        <w:br/>
        <w:t>/datasets/ds_123/ingestions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datasetId</w:t>
            </w:r>
          </w:p>
        </w:tc>
        <w:tc>
          <w:tcPr>
            <w:tcW w:type="dxa" w:w="2880"/>
          </w:tcPr>
          <w:p>
            <w:r>
              <w:t>string</w:t>
            </w:r>
          </w:p>
        </w:tc>
        <w:tc>
          <w:tcPr>
            <w:tcW w:type="dxa" w:w="2880"/>
          </w:tcPr>
          <w:p>
            <w:r>
              <w:t>Dataset identifier. Sent as a path parameter in the URL.</w:t>
            </w:r>
          </w:p>
        </w:tc>
      </w:tr>
      <w:tr>
        <w:tc>
          <w:tcPr>
            <w:tcW w:type="dxa" w:w="2880"/>
          </w:tcPr>
          <w:p>
            <w:r>
              <w:t>ingestionId</w:t>
            </w:r>
          </w:p>
        </w:tc>
        <w:tc>
          <w:tcPr>
            <w:tcW w:type="dxa" w:w="2880"/>
          </w:tcPr>
          <w:p>
            <w:r>
              <w:t>string</w:t>
            </w:r>
          </w:p>
        </w:tc>
        <w:tc>
          <w:tcPr>
            <w:tcW w:type="dxa" w:w="2880"/>
          </w:tcPr>
          <w:p>
            <w:r>
              <w:t>Ingestion event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"success",</w:t>
        <w:br/>
        <w:t xml:space="preserve"> "ingestionId": "b0eac937-c25c-47a5-bb7e-552f6b860458",</w:t>
        <w:br/>
        <w:t xml:space="preserve"> "timestamp": "2025-10-01T12:00:00.000000Z",</w:t>
        <w:br/>
        <w:t xml:space="preserve"> "metrics": {</w:t>
        <w:br/>
        <w:t xml:space="preserve"> "datasetMetrics": {</w:t>
        <w:br/>
        <w:t xml:space="preserve"> "columnsCount": 12,</w:t>
        <w:br/>
        <w:t xml:space="preserve"> "datasetSizeMB": 34.7,</w:t>
        <w:br/>
        <w:t xml:space="preserve"> "totalDatasetRecordsCount": 1500000</w:t>
        <w:br/>
        <w:t xml:space="preserve"> },</w:t>
        <w:br/>
        <w:t xml:space="preserve"> "ingestionMetrics": {</w:t>
        <w:br/>
        <w:t xml:space="preserve"> "appendedRecordsCount": 1000,</w:t>
        <w:br/>
        <w:t xml:space="preserve"> "receivedRecordsCount": 1000,</w:t>
        <w:br/>
        <w:t xml:space="preserve"> "rejectedRecordsCount": 0,</w:t>
        <w:br/>
        <w:t xml:space="preserve"> "overwrittenRecordsCount": 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"INVALID_PARAMETER",</w:t>
        <w:br/>
        <w:t xml:space="preserve"> "message": "One or more request parameters are invalid.",</w:t>
        <w:br/>
        <w:t xml:space="preserve"> "field": "datasetId",</w:t>
        <w:br/>
        <w:t xml:space="preserve"> "type": "validation"</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"b0eac937-c25c-47a5-bb7e-552f6b860458",</w:t>
        <w:br/>
        <w:t xml:space="preserve"> "status": "error",</w:t>
        <w:br/>
        <w:t xml:space="preserve"> "errors": [</w:t>
        <w:br/>
        <w:t xml:space="preserve"> {</w:t>
        <w:br/>
        <w:t xml:space="preserve"> "code": "UNAUTHORIZED",</w:t>
        <w:br/>
        <w:t xml:space="preserve"> "message": "API key is missing or invalid.",</w:t>
        <w:br/>
        <w:t xml:space="preserve"> "field": null,</w:t>
        <w:br/>
        <w:t xml:space="preserve"> "type": "permission"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status</w:t>
            </w:r>
          </w:p>
        </w:tc>
        <w:tc>
          <w:tcPr>
            <w:tcW w:type="dxa" w:w="2880"/>
          </w:tcPr>
          <w:p>
            <w:r>
              <w:t>string</w:t>
            </w:r>
          </w:p>
        </w:tc>
        <w:tc>
          <w:tcPr>
            <w:tcW w:type="dxa" w:w="2880"/>
          </w:tcPr>
          <w:p>
            <w:r>
              <w:t>Indicates the status of the request (example values shown: success, error).</w:t>
            </w:r>
          </w:p>
        </w:tc>
      </w:tr>
      <w:tr>
        <w:tc>
          <w:tcPr>
            <w:tcW w:type="dxa" w:w="2880"/>
          </w:tcPr>
          <w:p>
            <w:r>
              <w:t>ingestionId</w:t>
            </w:r>
          </w:p>
        </w:tc>
        <w:tc>
          <w:tcPr>
            <w:tcW w:type="dxa" w:w="2880"/>
          </w:tcPr>
          <w:p>
            <w:r>
              <w:t>string</w:t>
            </w:r>
          </w:p>
        </w:tc>
        <w:tc>
          <w:tcPr>
            <w:tcW w:type="dxa" w:w="2880"/>
          </w:tcPr>
          <w:p>
            <w:r>
              <w:t>Identifier of the ingestion event.</w:t>
            </w:r>
          </w:p>
        </w:tc>
      </w:tr>
      <w:tr>
        <w:tc>
          <w:tcPr>
            <w:tcW w:type="dxa" w:w="2880"/>
          </w:tcPr>
          <w:p>
            <w:r>
              <w:t>timestamp</w:t>
            </w:r>
          </w:p>
        </w:tc>
        <w:tc>
          <w:tcPr>
            <w:tcW w:type="dxa" w:w="2880"/>
          </w:tcPr>
          <w:p>
            <w:r>
              <w:t>string</w:t>
            </w:r>
          </w:p>
        </w:tc>
        <w:tc>
          <w:tcPr>
            <w:tcW w:type="dxa" w:w="2880"/>
          </w:tcPr>
          <w:p>
            <w:r>
              <w:t>Timestamp for the ingestion event (example: ISO 8601 with fractional seconds).</w:t>
            </w:r>
          </w:p>
        </w:tc>
      </w:tr>
      <w:tr>
        <w:tc>
          <w:tcPr>
            <w:tcW w:type="dxa" w:w="2880"/>
          </w:tcPr>
          <w:p>
            <w:r>
              <w:t>metrics</w:t>
            </w:r>
          </w:p>
        </w:tc>
        <w:tc>
          <w:tcPr>
            <w:tcW w:type="dxa" w:w="2880"/>
          </w:tcPr>
          <w:p>
            <w:r>
              <w:t>object</w:t>
            </w:r>
          </w:p>
        </w:tc>
        <w:tc>
          <w:tcPr>
            <w:tcW w:type="dxa" w:w="2880"/>
          </w:tcPr>
          <w:p>
            <w:r>
              <w:t>Metrics related to the dataset and this ingestion.</w:t>
            </w:r>
          </w:p>
        </w:tc>
      </w:tr>
      <w:tr>
        <w:tc>
          <w:tcPr>
            <w:tcW w:type="dxa" w:w="2880"/>
          </w:tcPr>
          <w:p>
            <w:r>
              <w:t>metrics.datasetMetrics</w:t>
            </w:r>
          </w:p>
        </w:tc>
        <w:tc>
          <w:tcPr>
            <w:tcW w:type="dxa" w:w="2880"/>
          </w:tcPr>
          <w:p>
            <w:r>
              <w:t>object</w:t>
            </w:r>
          </w:p>
        </w:tc>
        <w:tc>
          <w:tcPr>
            <w:tcW w:type="dxa" w:w="2880"/>
          </w:tcPr>
          <w:p>
            <w:r>
              <w:t>Metrics describing the dataset state.</w:t>
            </w:r>
          </w:p>
        </w:tc>
      </w:tr>
      <w:tr>
        <w:tc>
          <w:tcPr>
            <w:tcW w:type="dxa" w:w="2880"/>
          </w:tcPr>
          <w:p>
            <w:r>
              <w:t>metrics.datasetMetrics.columnsCount</w:t>
            </w:r>
          </w:p>
        </w:tc>
        <w:tc>
          <w:tcPr>
            <w:tcW w:type="dxa" w:w="2880"/>
          </w:tcPr>
          <w:p>
            <w:r>
              <w:t>integer</w:t>
            </w:r>
          </w:p>
        </w:tc>
        <w:tc>
          <w:tcPr>
            <w:tcW w:type="dxa" w:w="2880"/>
          </w:tcPr>
          <w:p>
            <w:r>
              <w:t>Number of columns in the dataset.</w:t>
            </w:r>
          </w:p>
        </w:tc>
      </w:tr>
      <w:tr>
        <w:tc>
          <w:tcPr>
            <w:tcW w:type="dxa" w:w="2880"/>
          </w:tcPr>
          <w:p>
            <w:r>
              <w:t>metrics.datasetMetrics.datasetSizeMB</w:t>
            </w:r>
          </w:p>
        </w:tc>
        <w:tc>
          <w:tcPr>
            <w:tcW w:type="dxa" w:w="2880"/>
          </w:tcPr>
          <w:p>
            <w:r>
              <w:t>number</w:t>
            </w:r>
          </w:p>
        </w:tc>
        <w:tc>
          <w:tcPr>
            <w:tcW w:type="dxa" w:w="2880"/>
          </w:tcPr>
          <w:p>
            <w:r>
              <w:t>Current size of the dataset in megabytes.</w:t>
            </w:r>
          </w:p>
        </w:tc>
      </w:tr>
      <w:tr>
        <w:tc>
          <w:tcPr>
            <w:tcW w:type="dxa" w:w="2880"/>
          </w:tcPr>
          <w:p>
            <w:r>
              <w:t>metrics.datasetMetrics.totalDatasetRecordsCount</w:t>
            </w:r>
          </w:p>
        </w:tc>
        <w:tc>
          <w:tcPr>
            <w:tcW w:type="dxa" w:w="2880"/>
          </w:tcPr>
          <w:p>
            <w:r>
              <w:t>integer</w:t>
            </w:r>
          </w:p>
        </w:tc>
        <w:tc>
          <w:tcPr>
            <w:tcW w:type="dxa" w:w="2880"/>
          </w:tcPr>
          <w:p>
            <w:r>
              <w:t>Total number of records stored in the dataset.</w:t>
            </w:r>
          </w:p>
        </w:tc>
      </w:tr>
      <w:tr>
        <w:tc>
          <w:tcPr>
            <w:tcW w:type="dxa" w:w="2880"/>
          </w:tcPr>
          <w:p>
            <w:r>
              <w:t>metrics.ingestionMetrics</w:t>
            </w:r>
          </w:p>
        </w:tc>
        <w:tc>
          <w:tcPr>
            <w:tcW w:type="dxa" w:w="2880"/>
          </w:tcPr>
          <w:p>
            <w:r>
              <w:t>object</w:t>
            </w:r>
          </w:p>
        </w:tc>
        <w:tc>
          <w:tcPr>
            <w:tcW w:type="dxa" w:w="2880"/>
          </w:tcPr>
          <w:p>
            <w:r>
              <w:t>Metrics describing the ingestion outcome.</w:t>
            </w:r>
          </w:p>
        </w:tc>
      </w:tr>
      <w:tr>
        <w:tc>
          <w:tcPr>
            <w:tcW w:type="dxa" w:w="2880"/>
          </w:tcPr>
          <w:p>
            <w:r>
              <w:t>metrics.ingestionMetrics.appendedRecordsCount</w:t>
            </w:r>
          </w:p>
        </w:tc>
        <w:tc>
          <w:tcPr>
            <w:tcW w:type="dxa" w:w="2880"/>
          </w:tcPr>
          <w:p>
            <w:r>
              <w:t>integer</w:t>
            </w:r>
          </w:p>
        </w:tc>
        <w:tc>
          <w:tcPr>
            <w:tcW w:type="dxa" w:w="2880"/>
          </w:tcPr>
          <w:p>
            <w:r>
              <w:t>Number of records successfully appended to the dataset.</w:t>
            </w:r>
          </w:p>
        </w:tc>
      </w:tr>
      <w:tr>
        <w:tc>
          <w:tcPr>
            <w:tcW w:type="dxa" w:w="2880"/>
          </w:tcPr>
          <w:p>
            <w:r>
              <w:t>metrics.ingestionMetrics.receivedRecordsCount</w:t>
            </w:r>
          </w:p>
        </w:tc>
        <w:tc>
          <w:tcPr>
            <w:tcW w:type="dxa" w:w="2880"/>
          </w:tcPr>
          <w:p>
            <w:r>
              <w:t>integer</w:t>
            </w:r>
          </w:p>
        </w:tc>
        <w:tc>
          <w:tcPr>
            <w:tcW w:type="dxa" w:w="2880"/>
          </w:tcPr>
          <w:p>
            <w:r>
              <w:t>Total number of records received in the ingestion request.</w:t>
            </w:r>
          </w:p>
        </w:tc>
      </w:tr>
      <w:tr>
        <w:tc>
          <w:tcPr>
            <w:tcW w:type="dxa" w:w="2880"/>
          </w:tcPr>
          <w:p>
            <w:r>
              <w:t>metrics.ingestionMetrics.rejectedRecordsCount</w:t>
            </w:r>
          </w:p>
        </w:tc>
        <w:tc>
          <w:tcPr>
            <w:tcW w:type="dxa" w:w="2880"/>
          </w:tcPr>
          <w:p>
            <w:r>
              <w:t>integer</w:t>
            </w:r>
          </w:p>
        </w:tc>
        <w:tc>
          <w:tcPr>
            <w:tcW w:type="dxa" w:w="2880"/>
          </w:tcPr>
          <w:p>
            <w:r>
              <w:t>Number of records rejected due to errors or validation issues.</w:t>
            </w:r>
          </w:p>
        </w:tc>
      </w:tr>
      <w:tr>
        <w:tc>
          <w:tcPr>
            <w:tcW w:type="dxa" w:w="2880"/>
          </w:tcPr>
          <w:p>
            <w:r>
              <w:t>metrics.ingestionMetrics.overwrittenRecordsCount</w:t>
            </w:r>
          </w:p>
        </w:tc>
        <w:tc>
          <w:tcPr>
            <w:tcW w:type="dxa" w:w="2880"/>
          </w:tcPr>
          <w:p>
            <w:r>
              <w:t>integer</w:t>
            </w:r>
          </w:p>
        </w:tc>
        <w:tc>
          <w:tcPr>
            <w:tcW w:type="dxa" w:w="2880"/>
          </w:tcPr>
          <w:p>
            <w:r>
              <w:t>Number of records that were overwritten in the dataset.</w:t>
            </w:r>
          </w:p>
        </w:tc>
      </w:tr>
      <w:tr>
        <w:tc>
          <w:tcPr>
            <w:tcW w:type="dxa" w:w="2880"/>
          </w:tcPr>
          <w:p>
            <w:r>
              <w:t>errors</w:t>
            </w:r>
          </w:p>
        </w:tc>
        <w:tc>
          <w:tcPr>
            <w:tcW w:type="dxa" w:w="2880"/>
          </w:tcPr>
          <w:p>
            <w:r>
              <w:t>array</w:t>
            </w:r>
          </w:p>
        </w:tc>
        <w:tc>
          <w:tcPr>
            <w:tcW w:type="dxa" w:w="2880"/>
          </w:tcPr>
          <w:p>
            <w:r>
              <w:t>Array of error objects (present on error responses).</w:t>
            </w:r>
          </w:p>
        </w:tc>
      </w:tr>
      <w:tr>
        <w:tc>
          <w:tcPr>
            <w:tcW w:type="dxa" w:w="2880"/>
          </w:tcPr>
          <w:p>
            <w:r>
              <w:t>errors[].code</w:t>
            </w:r>
          </w:p>
        </w:tc>
        <w:tc>
          <w:tcPr>
            <w:tcW w:type="dxa" w:w="2880"/>
          </w:tcPr>
          <w:p>
            <w:r>
              <w:t>string</w:t>
            </w:r>
          </w:p>
        </w:tc>
        <w:tc>
          <w:tcPr>
            <w:tcW w:type="dxa" w:w="2880"/>
          </w:tcPr>
          <w:p>
            <w:r>
              <w:t>Machine-readable error code identifying the type of error.</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errors[].field</w:t>
            </w:r>
          </w:p>
        </w:tc>
        <w:tc>
          <w:tcPr>
            <w:tcW w:type="dxa" w:w="2880"/>
          </w:tcPr>
          <w:p>
            <w:r>
              <w:t>string</w:t>
            </w:r>
          </w:p>
        </w:tc>
        <w:tc>
          <w:tcPr>
            <w:tcW w:type="dxa" w:w="2880"/>
          </w:tcPr>
          <w:p>
            <w:r>
              <w:t>Name of the request field associated with the error, if applicable.</w:t>
            </w:r>
          </w:p>
        </w:tc>
      </w:tr>
      <w:tr>
        <w:tc>
          <w:tcPr>
            <w:tcW w:type="dxa" w:w="2880"/>
          </w:tcPr>
          <w:p>
            <w:r>
              <w:t>errors[].type</w:t>
            </w:r>
          </w:p>
        </w:tc>
        <w:tc>
          <w:tcPr>
            <w:tcW w:type="dxa" w:w="2880"/>
          </w:tcPr>
          <w:p>
            <w:r>
              <w:t>string</w:t>
            </w:r>
          </w:p>
        </w:tc>
        <w:tc>
          <w:tcPr>
            <w:tcW w:type="dxa" w:w="2880"/>
          </w:tcPr>
          <w:p>
            <w:r>
              <w:t>Category/context of the error (e.g., validation,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'https://api.databox.com/v1/datasets/ds_123/ingestions/ing_456'</w:t>
      </w:r>
    </w:p>
    <w:p>
      <w:pPr>
        <w:pStyle w:val="Heading3"/>
      </w:pPr>
      <w:r>
        <w:t>Behavior</w:t>
      </w:r>
    </w:p>
    <w:p>
      <w:pPr>
        <w:pStyle w:val="ListBullet"/>
      </w:pPr>
      <w:r>
        <w:t>Accepts datasetId and ingestionId as path parameters.</w:t>
      </w:r>
    </w:p>
    <w:p>
      <w:pPr>
        <w:pStyle w:val="ListBullet"/>
      </w:pPr>
      <w:r>
        <w:t>Retrieves detailed ingestion information, including timestamp and metrics.</w:t>
      </w:r>
    </w:p>
    <w:p>
      <w:pPr>
        <w:pStyle w:val="ListBullet"/>
      </w:pPr>
      <w:r>
        <w:t>Returns status: "success" with metrics on success; otherwise returns status: "error" with an errors array.</w:t>
      </w:r>
    </w:p>
    <w:p>
      <w:pPr>
        <w:pStyle w:val="Heading3"/>
      </w:pPr>
      <w:r>
        <w:t>Error Handling</w:t>
      </w:r>
    </w:p>
    <w:p>
      <w:pPr>
        <w:pStyle w:val="ListBullet"/>
      </w:pPr>
      <w:r>
        <w:t>400 Client Error: One or more request parameters are invalid.</w:t>
      </w:r>
    </w:p>
    <w:p>
      <w:pPr>
        <w:pStyle w:val="ListBullet"/>
      </w:pPr>
      <w:r>
        <w:t>401 Client Error: API key is missing or invalid (returned as an error object in the errors array).</w:t>
      </w:r>
    </w:p>
    <w:p>
      <w:pPr>
        <w:pStyle w:val="Heading3"/>
      </w:pPr>
      <w:r>
        <w:t>Related datasetIngestion actions</w:t>
      </w:r>
    </w:p>
    <w:p>
      <w:pPr>
        <w:pStyle w:val="ListBullet"/>
      </w:pPr>
      <w:r>
        <w:t>[POST] Create Dataset Ingestion (Add Data Records) — /datasets/{{DATASETID}}/data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