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Patient Services Guide</w:t>
      </w:r>
    </w:p>
    <w:p>
      <w:pPr>
        <w:spacing w:after="300"/>
      </w:pPr>
      <w:r>
        <w:rPr>
          <w:i/>
          <w:iCs/>
        </w:rPr>
        <w:t xml:space="preserve">Sunrise Multispecialty Hospital  |  Knowledge Base Document 2: Appointments, Documentation, and Support</w:t>
      </w:r>
    </w:p>
    <w:p>
      <w:pPr>
        <w:spacing w:after="160"/>
      </w:pPr>
      <w:r>
        <w:t xml:space="preserve">This is a placeholder document written in the narrative style of a patient-facing guide, so our email agent has a natural-language source (not just tables) to draw tone and context from — the same way a real patient-services handbook would read. Replace the specifics with your hospital's actual details.</w:t>
      </w:r>
    </w:p>
    <w:p>
      <w:pPr>
        <w:pStyle w:val="Heading1"/>
        <w:spacing w:after="150" w:before="300"/>
      </w:pPr>
      <w:r>
        <w:t xml:space="preserve">1. Booking an Appointment</w:t>
      </w:r>
    </w:p>
    <w:p>
      <w:pPr>
        <w:spacing w:after="160"/>
      </w:pPr>
      <w:r>
        <w:t xml:space="preserve">We know reaching out about your health, or a loved one's, isn't always easy — so we try to make the logistics simple.</w:t>
      </w:r>
    </w:p>
    <w:p>
      <w:pPr>
        <w:pStyle w:val="Heading2"/>
        <w:spacing w:after="120" w:before="240"/>
      </w:pPr>
      <w:r>
        <w:t xml:space="preserve">How to Book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 us your preferred department or doctor, along with 2–3 dates that work for you.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Share your full name and a contact number so our team can confirm the slot.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First-time patients: let us know, so we can set up your patient ID (UHID) at check-in.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Returning patients: sharing your UHID helps us find your record faster.</w:t>
      </w:r>
    </w:p>
    <w:p>
      <w:pPr>
        <w:pStyle w:val="Heading2"/>
        <w:spacing w:after="120" w:before="240"/>
      </w:pPr>
      <w:r>
        <w:t xml:space="preserve">Rescheduling or Cancelling</w:t>
      </w:r>
    </w:p>
    <w:p>
      <w:pPr>
        <w:spacing w:after="160"/>
      </w:pPr>
      <w:r>
        <w:t xml:space="preserve">Plans change. Just let us know your existing appointment details and, if rescheduling, a few new dates that work. We'll confirm the update once the new slot is secured.</w:t>
      </w:r>
    </w:p>
    <w:p>
      <w:pPr>
        <w:pStyle w:val="Heading1"/>
        <w:spacing w:after="150" w:before="300"/>
      </w:pPr>
      <w:r>
        <w:t xml:space="preserve">2. Getting Your Documents</w:t>
      </w:r>
    </w:p>
    <w:p>
      <w:pPr>
        <w:spacing w:after="160"/>
      </w:pPr>
      <w:r>
        <w:t xml:space="preserve">Whether it's a prescription copy for a pharmacy, a bill copy for reimbursement, or a discharge summary for another doctor, we try to get you what you need without back-and-forth.</w:t>
      </w:r>
    </w:p>
    <w:p>
      <w:pPr>
        <w:pStyle w:val="Heading2"/>
        <w:spacing w:after="120" w:before="240"/>
      </w:pPr>
      <w:r>
        <w:t xml:space="preserve">What We'll Ask For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Your full name, as registered with us.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Your UHID if you have it, or the approximate date of your visit.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 discharge summaries: your admission and discharge dates.</w:t>
      </w:r>
    </w:p>
    <w:p>
      <w:pPr>
        <w:spacing w:after="160"/>
      </w:pPr>
      <w:r>
        <w:t xml:space="preserve">Most documents are ready within 1–2 working days; discharge summaries take a little longer (3–5 working days) since they go through a clinical review before release.</w:t>
      </w:r>
    </w:p>
    <w:p>
      <w:pPr>
        <w:pStyle w:val="Heading2"/>
        <w:spacing w:after="120" w:before="240"/>
      </w:pPr>
      <w:r>
        <w:t xml:space="preserve">Certificates</w:t>
      </w:r>
    </w:p>
    <w:p>
      <w:pPr>
        <w:spacing w:after="160"/>
      </w:pPr>
      <w:r>
        <w:t xml:space="preserve">Fitness and medical leave certificates require an in-person consultation — we're not able to issue these purely by email, since a doctor needs to actually assess you first.</w:t>
      </w:r>
    </w:p>
    <w:p>
      <w:pPr>
        <w:pStyle w:val="Heading1"/>
        <w:spacing w:after="150" w:before="300"/>
      </w:pPr>
      <w:r>
        <w:t xml:space="preserve">3. Preparing for a Test</w:t>
      </w:r>
    </w:p>
    <w:p>
      <w:pPr>
        <w:spacing w:after="160"/>
      </w:pPr>
      <w:r>
        <w:t xml:space="preserve">Getting ready properly means fewer repeat visits. We'll always share exact preparation instructions for your specific test — fasting windows, documents to bring, what to expect — rather than a generic checklist.</w:t>
      </w:r>
    </w:p>
    <w:p>
      <w:pPr>
        <w:spacing w:after="160"/>
      </w:pPr>
      <w:r>
        <w:t xml:space="preserve">If a test isn't in our standard list, we'll check with our diagnostics team rather than guess, since fasting and prep requirements genuinely vary by test.</w:t>
      </w:r>
    </w:p>
    <w:p>
      <w:pPr>
        <w:pStyle w:val="Heading1"/>
        <w:spacing w:after="150" w:before="300"/>
      </w:pPr>
      <w:r>
        <w:t xml:space="preserve">4. Insurance and Billing</w:t>
      </w:r>
    </w:p>
    <w:p>
      <w:pPr>
        <w:spacing w:after="160"/>
      </w:pPr>
      <w:r>
        <w:t xml:space="preserve">We work with several major insurers and TPAs for cashless treatment. If your provider is one we've confirmed, we'll let you know cashless is available, subject to pre-authorization for planned admissions.</w:t>
      </w:r>
    </w:p>
    <w:p>
      <w:pPr>
        <w:spacing w:after="160"/>
      </w:pPr>
      <w:r>
        <w:t xml:space="preserve">If we haven't confirmed your specific provider, we won't guess — our billing desk will verify and get back to you directly, since this affects your out-of-pocket costs.</w:t>
      </w:r>
    </w:p>
    <w:p>
      <w:pPr>
        <w:pStyle w:val="Heading1"/>
        <w:spacing w:after="150" w:before="300"/>
      </w:pPr>
      <w:r>
        <w:t xml:space="preserve">5. Our Services at a Glance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500"/>
      </w:tblGrid>
      <w:tr>
        <w:tc>
          <w:tcPr>
            <w:tcW w:type="dxa" w:w="2500"/>
            <w:shd w:fill="0B5D4C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500"/>
            <w:shd w:fill="0B5D4C" w:val="clear"/>
          </w:tcPr>
          <w:p>
            <w:r>
              <w:rPr>
                <w:b/>
                <w:bCs/>
                <w:color w:val="FFFFFF"/>
              </w:rPr>
              <w:t xml:space="preserve">What It Covers</w:t>
            </w:r>
          </w:p>
        </w:tc>
        <w:tc>
          <w:tcPr>
            <w:tcW w:type="dxa" w:w="2500"/>
            <w:shd w:fill="0B5D4C" w:val="clear"/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Appointment Booking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New bookings, rescheduling, cancellations across all departments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Anyone needing to see a doctor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Documentation Requests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Prescription copies, bill copies, discharge summaries, report reprints, certificates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Patients needing records for insurance, employers, or personal use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Test Preparation Guidance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Fasting requirements, documents to bring, what to expect for common tests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Patients with an upcoming lab test or scan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Insurance &amp; Billing Support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Cashless eligibility checks, billing queries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Patients using insurance or TPA coverage</w:t>
            </w:r>
          </w:p>
        </w:tc>
      </w:tr>
    </w:tbl>
    <w:p>
      <w:pPr>
        <w:pStyle w:val="Heading1"/>
        <w:spacing w:after="150" w:before="300"/>
      </w:pPr>
      <w:r>
        <w:t xml:space="preserve">6. When to Call Instead of Email</w:t>
      </w:r>
    </w:p>
    <w:p>
      <w:pPr>
        <w:spacing w:after="160"/>
      </w:pPr>
      <w:r>
        <w:t xml:space="preserve">Email works well for logistics and documentation. It's not the right channel for: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Symptoms, medication questions, or anything needing clinical judgment — please call us or book a consultation.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Emergencies — please call our emergency line or come directly to the Emergency department. Don't wait on an email reply.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Concerns or complaints about your care — we'd rather talk it through directly than have that conversation happen slowly over email.</w:t>
      </w:r>
    </w:p>
    <w:p>
      <w:pPr>
        <w:pStyle w:val="Heading1"/>
        <w:spacing w:after="150" w:before="300"/>
      </w:pPr>
      <w:r>
        <w:t xml:space="preserve">7. Frequently Asked Questions</w:t>
      </w:r>
    </w:p>
    <w:p>
      <w:pPr>
        <w:pStyle w:val="Heading2"/>
        <w:spacing w:after="120" w:before="240"/>
      </w:pPr>
      <w:r>
        <w:t xml:space="preserve">How quickly will I get a reply?</w:t>
      </w:r>
    </w:p>
    <w:p>
      <w:pPr>
        <w:spacing w:after="160"/>
      </w:pPr>
      <w:r>
        <w:t xml:space="preserve">Routine queries (timings, booking, documentation) are typically answered within one working day. Anything requiring clinical input is handled by our medical team directly, and timing depends on their availability.</w:t>
      </w:r>
    </w:p>
    <w:p>
      <w:pPr>
        <w:pStyle w:val="Heading2"/>
        <w:spacing w:after="120" w:before="240"/>
      </w:pPr>
      <w:r>
        <w:t xml:space="preserve">Can someone else request my records on my behalf?</w:t>
      </w:r>
    </w:p>
    <w:p>
      <w:pPr>
        <w:spacing w:after="160"/>
      </w:pPr>
      <w:r>
        <w:t xml:space="preserve">For privacy reasons, this needs additional verification. Let us know and we'll guide you through what's required.</w:t>
      </w:r>
    </w:p>
    <w:p>
      <w:pPr>
        <w:pStyle w:val="Heading2"/>
        <w:spacing w:after="120" w:before="240"/>
      </w:pPr>
      <w:r>
        <w:t xml:space="preserve">Who do I contact for anything else?</w:t>
      </w:r>
    </w:p>
    <w:p>
      <w:pPr>
        <w:spacing w:after="160"/>
      </w:pPr>
      <w:r>
        <w:t xml:space="preserve">Email appointments@sunrisehospital.in. We read every message and make sure the right person responds.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2026-07-08T00:25:12.908Z</dcterms:created>
  <dcterms:modified xsi:type="dcterms:W3CDTF">2026-07-08T00:25:12.908Z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