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https://prnt.sc/vxy9tc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не нужно глобально сбрасывать стили списков если не добавляешь никакой альтернативы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https://prnt.sc/vxyaqh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имена классов должны быть осмысленными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https://prnt.sc/vxyb0q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казывать что именно будешь анимировать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https://prnt.sc/vxybyd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такие значения на глазок довольно коварны и при небольших изменениях габаритов блоков могут сильно поломать визуальную часть. Лучше привязываться к четким значениям, которые вытекают из логики дизайна – 0 / 100% и т.д.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D587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FD587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nt.sc/vxybyd" TargetMode="External"/><Relationship Id="rId9" Type="http://schemas.openxmlformats.org/officeDocument/2006/relationships/hyperlink" Target="https://prnt.sc/vxyb0q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nt.sc/vxy9tc" TargetMode="External"/><Relationship Id="rId8" Type="http://schemas.openxmlformats.org/officeDocument/2006/relationships/hyperlink" Target="https://prnt.sc/vxyaq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DWJ7/2KhohJx5xp6xPORoDZWSQ==">AMUW2mVZskZJtNjEmasilw3se/87nX3tXm9Yac5QpAy/omSYfFKVGzRGOHwneAdjnhMHtA3LLDO4vFlvuztjivARWNXmPmYYdL2pYEGoS8N36XjQqK6AlVAgQIRykDaaY1Jv0lgF/Vnl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2020-12-08T04:39:00Z</dcterms:created>
  <dc:creator>Yevgen Sereda</dc:creator>
</cp:coreProperties>
</file>