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notes+xml" PartName="/word/footnot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u w:val="single"/>
        </w:rPr>
      </w:pPr>
      <w:r w:rsidDel="00000000" w:rsidR="00000000" w:rsidRPr="00000000">
        <w:rPr>
          <w:u w:val="single"/>
          <w:rtl w:val="0"/>
        </w:rPr>
        <w:t xml:space="preserve">Naseer Shamma</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In 1963, Kut, a city in the south of Iraq on the Tigris river, welcomed the birth of a man who would become a globally leading pioneer in the art of the Oud, both as a player and composer (later an artist as well). Naseer Shamma developed a love for the Oud ( the grandfather of all stringed instruments, including the European lute) and went on to graduate from the Institute of Musical Studies in Baghdad, earning a Ph.D. in Musical Philosophy. He was an artist during extremely turbulent times in Iraq, under the Saddam regime in the 1980s he was imprisoned for several weeks and sentenced to execution, eventually being released. However, in the 1990s with extra turbulence in  Iraq due to the US, he was told that another imprisonment was imminent which led him to flee Iraq into exile. </w:t>
      </w:r>
    </w:p>
    <w:p w:rsidR="00000000" w:rsidDel="00000000" w:rsidP="00000000" w:rsidRDefault="00000000" w:rsidRPr="00000000" w14:paraId="00000004">
      <w:pPr>
        <w:rPr/>
      </w:pPr>
      <w:r w:rsidDel="00000000" w:rsidR="00000000" w:rsidRPr="00000000">
        <w:rPr>
          <w:rtl w:val="0"/>
        </w:rPr>
        <w:t xml:space="preserve">Despite his flee from his beloved country, he remained carrying that country around with him in the form of his Oud. Preserving a culture that dates back 5,000 years to Mesopotamia and spreading it everywhere he went. From creating the Arab Oud House in Cairo, to several other schools ranging into the West. The Oud is his way of ‘’fighting to retain our culture. Through culture now we are refusing to be silent against injustice.” and participating to the national healing through development of Iraq artistic heritage</w:t>
      </w:r>
      <w:r w:rsidDel="00000000" w:rsidR="00000000" w:rsidRPr="00000000">
        <w:rPr>
          <w:vertAlign w:val="superscript"/>
        </w:rPr>
        <w:footnoteReference w:customMarkFollows="0" w:id="0"/>
      </w:r>
      <w:r w:rsidDel="00000000" w:rsidR="00000000" w:rsidRPr="00000000">
        <w:rPr>
          <w:rtl w:val="0"/>
        </w:rPr>
        <w:t xml:space="preserve">. He has also showcased this perseverance through learning to play the Oud with only one hand, as well as learning to play it with only two fingers around the Oud’s neck, in order that those who had hands or fingers cut off during the Saddam regime and US invasion, could still play the Oud (this included his Older brother and a friend). </w:t>
      </w:r>
    </w:p>
    <w:p w:rsidR="00000000" w:rsidDel="00000000" w:rsidP="00000000" w:rsidRDefault="00000000" w:rsidRPr="00000000" w14:paraId="00000005">
      <w:pPr>
        <w:rPr>
          <w:u w:val="single"/>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footnotes.xml><?xml version="1.0" encoding="utf-8"?>
<w:footnot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otnote w:id="0">
    <w:p w:rsidR="00000000" w:rsidDel="00000000" w:rsidP="00000000" w:rsidRDefault="00000000" w:rsidRPr="00000000" w14:paraId="00000007">
      <w:pPr>
        <w:spacing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Murphy, M.C. (2010). Naseer Shamma and the music of resistance. [online] The Electronic Intifada. Available at: https://electronicintifada.net/content/naseer-shamma-and-music-resistance/8662.</w:t>
      </w:r>
    </w:p>
  </w:footnote>
</w:footnote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footnotes" Target="footnotes.xml"/><Relationship Id="rId5" Type="http://schemas.openxmlformats.org/officeDocument/2006/relationships/numbering" Target="numbering.xml"/><Relationship Id="rId6"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