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2010/2020s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2838450</wp:posOffset>
            </wp:positionH>
            <wp:positionV relativeFrom="paragraph">
              <wp:posOffset>163432</wp:posOffset>
            </wp:positionV>
            <wp:extent cx="3477545" cy="4633913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7545" cy="46339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Refugees have always been overlooked but are prevalent throughout history. Refugee artists have contributed to making our society beautiful. Through art as a form of expression, refugee artists have been able to tell the untold story of the refugee experience. Arts4Refugees calls to focus on post-conflict communities and the talent within it.</w:t>
      </w:r>
    </w:p>
    <w:p w:rsidR="00000000" w:rsidDel="00000000" w:rsidP="00000000" w:rsidRDefault="00000000" w:rsidRPr="00000000" w14:paraId="00000003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new cohort of refugees is commonly treated as exceptional. Refugees have become a fact of life in the modern world and have always maintained a presence in history.</w:t>
      </w:r>
    </w:p>
    <w:p w:rsidR="00000000" w:rsidDel="00000000" w:rsidP="00000000" w:rsidRDefault="00000000" w:rsidRPr="00000000" w14:paraId="00000005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Kinan Azmeh and Kevork Mourad have worked together through art and music to reflect on the Syrian revolution and its aftermath. They have created a capacity for which the refugee movement can be digestible to different people through art.</w:t>
      </w:r>
    </w:p>
    <w:p w:rsidR="00000000" w:rsidDel="00000000" w:rsidP="00000000" w:rsidRDefault="00000000" w:rsidRPr="00000000" w14:paraId="00000007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Syrian Civil War that led to the Syrian Refugee Crisis began in 2011. Fractions of the 10-year war in Syria has punctuated our lives through the news. There has not been much afterthought. Over half of Syria’s pre-war population of 22 million has been forced to flee their homes in search of safety and opportunity. There are a total of 6.6 million Syrian refugees worldwide, more than a quarter of the world’s total refugee population. The crisis is entering its tenth year and has been exacerbated by the threat of Covid-19.</w:t>
      </w:r>
    </w:p>
    <w:p w:rsidR="00000000" w:rsidDel="00000000" w:rsidP="00000000" w:rsidRDefault="00000000" w:rsidRPr="00000000" w14:paraId="00000009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Kinan Azmeh is a Syrian composer and clarinettist. Kevork Mourad is a Syrian-Armenian visual artist. In 2020, Azmeh and Mourad performed an audio-visual performance called Home Within. In this work, art and music create reflection on the Syrian revolution and its aftermath. Rather than following a narrative, the artists document specific moments in Syria’s recent history and reach into their emotional content in a semi-abstract way. The cornerstone of the project was the single sound-image piece, ‘a sad morning, every morning,’ released in March 2012 by Azmeh.</w:t>
      </w:r>
    </w:p>
    <w:p w:rsidR="00000000" w:rsidDel="00000000" w:rsidP="00000000" w:rsidRDefault="00000000" w:rsidRPr="00000000" w14:paraId="0000000B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Mourad’s has recently created Seeing Through Babel. It shows different languages, faiths, and cultures connecting. It reflects the wealth of civilisations.</w:t>
      </w:r>
    </w:p>
    <w:p w:rsidR="00000000" w:rsidDel="00000000" w:rsidP="00000000" w:rsidRDefault="00000000" w:rsidRPr="00000000" w14:paraId="0000000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artists have a developed a greater role for expressing the refugee experience. Both have experienced fleeing their country of origin. Both have become agents for social practice through their art.</w:t>
      </w:r>
    </w:p>
    <w:p w:rsidR="00000000" w:rsidDel="00000000" w:rsidP="00000000" w:rsidRDefault="00000000" w:rsidRPr="00000000" w14:paraId="0000000F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Infographic:</w:t>
      </w:r>
    </w:p>
    <w:p w:rsidR="00000000" w:rsidDel="00000000" w:rsidP="00000000" w:rsidRDefault="00000000" w:rsidRPr="00000000" w14:paraId="00000011">
      <w:pPr>
        <w:pageBreakBefore w:val="0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https://www.canva.com/design/DAEjDRYRLCc/FVJnCbcNHYdESZJTmX4arw/view?utm_content=DAEjDRYRLCc&amp;utm_campaign=designshare&amp;utm_medium=link&amp;utm_source=publishsharelink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rPr>
          <w:rFonts w:ascii="Times New Roman" w:cs="Times New Roman" w:eastAsia="Times New Roman" w:hAnsi="Times New Roman"/>
          <w:color w:val="0000ff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Instagram style: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https://www.canva.com/design/DAEixb2k1vk/vnUqRG6dFWsGPMWrA8en1w/view?utm_content=DAEixb2k1vk&amp;utm_campaign=designshare&amp;utm_medium=link&amp;utm_source=publishsharelink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nva.com/design/DAEixb2k1vk/vnUqRG6dFWsGPMWrA8en1w/view?utm_content=DAEixb2k1vk&amp;utm_campaign=designshare&amp;utm_medium=link&amp;utm_source=publishsharelink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anva.com/design/DAEjDRYRLCc/FVJnCbcNHYdESZJTmX4arw/view?utm_content=DAEjDRYRLCc&amp;utm_campaign=designshare&amp;utm_medium=link&amp;utm_source=publishsharelink" TargetMode="External"/><Relationship Id="rId8" Type="http://schemas.openxmlformats.org/officeDocument/2006/relationships/hyperlink" Target="https://www.canva.com/design/DAEixb2k1vk/vnUqRG6dFWsGPMWrA8en1w/view?utm_content=DAEixb2k1vk&amp;utm_campaign=designshare&amp;utm_medium=link&amp;utm_source=publishshare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