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301.09090909090907" w:lineRule="auto"/>
        <w:rPr/>
      </w:pPr>
      <w:bookmarkStart w:colFirst="0" w:colLast="0" w:name="_r7g3qge3823d" w:id="0"/>
      <w:bookmarkEnd w:id="0"/>
      <w:r w:rsidDel="00000000" w:rsidR="00000000" w:rsidRPr="00000000">
        <w:rPr>
          <w:rtl w:val="0"/>
        </w:rPr>
        <w:t xml:space="preserve">“The complete Surrealist”: Max Ernst’s Ingenuity</w:t>
      </w:r>
    </w:p>
    <w:p w:rsidR="00000000" w:rsidDel="00000000" w:rsidP="00000000" w:rsidRDefault="00000000" w:rsidRPr="00000000" w14:paraId="00000002">
      <w:pPr>
        <w:spacing w:after="160" w:line="301.09090909090907" w:lineRule="auto"/>
        <w:rPr>
          <w:sz w:val="24"/>
          <w:szCs w:val="24"/>
        </w:rPr>
      </w:pPr>
      <w:r w:rsidDel="00000000" w:rsidR="00000000" w:rsidRPr="00000000">
        <w:rPr>
          <w:sz w:val="24"/>
          <w:szCs w:val="24"/>
          <w:rtl w:val="0"/>
        </w:rPr>
        <w:t xml:space="preserve">Max Ernst was born in Brühl, Germany in 1891. During his early adulthood in the 1920s and 30s, he became a primary pioneer to the Dada and Surrealism art movements, revolutionizing the use of collage, frottage, and grattage techniques that influenced artists worldwide. His works, such as </w:t>
      </w:r>
      <w:r w:rsidDel="00000000" w:rsidR="00000000" w:rsidRPr="00000000">
        <w:rPr>
          <w:i w:val="1"/>
          <w:iCs w:val="1"/>
          <w:sz w:val="24"/>
          <w:szCs w:val="24"/>
          <w:rtl w:val="0"/>
        </w:rPr>
        <w:t xml:space="preserve">The Elephant Celebes</w:t>
      </w:r>
      <w:r w:rsidDel="00000000" w:rsidR="00000000" w:rsidRPr="00000000">
        <w:rPr>
          <w:sz w:val="24"/>
          <w:szCs w:val="24"/>
          <w:rtl w:val="0"/>
        </w:rPr>
        <w:t xml:space="preserve"> (1921) and </w:t>
      </w:r>
      <w:r w:rsidDel="00000000" w:rsidR="00000000" w:rsidRPr="00000000">
        <w:rPr>
          <w:i w:val="1"/>
          <w:iCs w:val="1"/>
          <w:sz w:val="24"/>
          <w:szCs w:val="24"/>
          <w:rtl w:val="0"/>
        </w:rPr>
        <w:t xml:space="preserve">Two Children Are Threatened by a Nightingale</w:t>
      </w:r>
      <w:r w:rsidDel="00000000" w:rsidR="00000000" w:rsidRPr="00000000">
        <w:rPr>
          <w:sz w:val="24"/>
          <w:szCs w:val="24"/>
          <w:rtl w:val="0"/>
        </w:rPr>
        <w:t xml:space="preserve"> (1924), also challenged conventional aesthetics by exploring subconscious fears and desires.</w:t>
      </w:r>
    </w:p>
    <w:p w:rsidR="00000000" w:rsidDel="00000000" w:rsidP="00000000" w:rsidRDefault="00000000" w:rsidRPr="00000000" w14:paraId="00000003">
      <w:pPr>
        <w:spacing w:after="160" w:line="301.09090909090907" w:lineRule="auto"/>
        <w:rPr>
          <w:sz w:val="24"/>
          <w:szCs w:val="24"/>
        </w:rPr>
      </w:pPr>
      <w:r w:rsidDel="00000000" w:rsidR="00000000" w:rsidRPr="00000000">
        <w:rPr>
          <w:sz w:val="24"/>
          <w:szCs w:val="24"/>
          <w:rtl w:val="0"/>
        </w:rPr>
        <w:t xml:space="preserve">The rise of the Nazis regime recognized Ernst’s “anti-traditionalist” values and critique of societal norms as harmful to Nazi propaganda. His artworks were confiscated from museums and labelled as "degenerate." His connections to leftist intellectuals and his status as a German expatriate living in France compounded his vulnerability. In 1939, Ernst was incarcerated by the French government as an "undesirable alien," and was later re-arrested by the Gestapo. Forced to escape Nazi-occupied France in 1941, Ernst became a refugee in America.</w:t>
      </w:r>
    </w:p>
    <w:p w:rsidR="00000000" w:rsidDel="00000000" w:rsidP="00000000" w:rsidRDefault="00000000" w:rsidRPr="00000000" w14:paraId="00000004">
      <w:pPr>
        <w:spacing w:after="160" w:line="301.09090909090907" w:lineRule="auto"/>
        <w:rPr>
          <w:sz w:val="24"/>
          <w:szCs w:val="24"/>
        </w:rPr>
      </w:pPr>
      <w:r w:rsidDel="00000000" w:rsidR="00000000" w:rsidRPr="00000000">
        <w:rPr>
          <w:sz w:val="24"/>
          <w:szCs w:val="24"/>
          <w:rtl w:val="0"/>
        </w:rPr>
        <w:t xml:space="preserve">This exile and his experiences as a soldier during WWI profoundly influenced his later works, with themes of displacement and transformation becoming central to his artwork. In the US, he painted </w:t>
      </w:r>
      <w:r w:rsidDel="00000000" w:rsidR="00000000" w:rsidRPr="00000000">
        <w:rPr>
          <w:i w:val="1"/>
          <w:iCs w:val="1"/>
          <w:sz w:val="24"/>
          <w:szCs w:val="24"/>
          <w:rtl w:val="0"/>
        </w:rPr>
        <w:t xml:space="preserve">Europe After the Rain II</w:t>
      </w:r>
      <w:r w:rsidDel="00000000" w:rsidR="00000000" w:rsidRPr="00000000">
        <w:rPr>
          <w:sz w:val="24"/>
          <w:szCs w:val="24"/>
          <w:rtl w:val="0"/>
        </w:rPr>
        <w:t xml:space="preserve"> (1940–42), a surreal masterpiece that depicted his emotional and physical exhaustion caused by the fears of total warfare. There, he continued to explore new artistic techniques, such as decalcomania—a method of pressing paint onto surfaces to create organic, textured patterns. This innovation marked his wartime and postwar works and helped introduce Surrealism to America, bridging the European avant-garde with American modernism.</w:t>
      </w:r>
    </w:p>
    <w:p w:rsidR="00000000" w:rsidDel="00000000" w:rsidP="00000000" w:rsidRDefault="00000000" w:rsidRPr="00000000" w14:paraId="00000005">
      <w:pPr>
        <w:spacing w:after="160" w:line="301.09090909090907" w:lineRule="auto"/>
        <w:rPr>
          <w:sz w:val="24"/>
          <w:szCs w:val="24"/>
        </w:rPr>
      </w:pPr>
      <w:r w:rsidDel="00000000" w:rsidR="00000000" w:rsidRPr="00000000">
        <w:rPr>
          <w:sz w:val="24"/>
          <w:szCs w:val="24"/>
          <w:rtl w:val="0"/>
        </w:rPr>
        <w:t xml:space="preserve">Ernst’s impact on the art world was recognized in 1954 when he won the Grand Prize for Painting at the Venice Biennale. His surrealist artworks, often spontaneous and raw, illustrates the profound impact of displacement and violence on the human lives.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114300</wp:posOffset>
            </wp:positionV>
            <wp:extent cx="4552950" cy="879525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22756" l="0" r="0" t="0"/>
                    <a:stretch>
                      <a:fillRect/>
                    </a:stretch>
                  </pic:blipFill>
                  <pic:spPr>
                    <a:xfrm>
                      <a:off x="0" y="0"/>
                      <a:ext cx="4552950" cy="8795251"/>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