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sz w:val="30"/>
          <w:szCs w:val="30"/>
        </w:rPr>
      </w:pPr>
      <w:r w:rsidDel="00000000" w:rsidR="00000000" w:rsidRPr="00000000">
        <w:rPr>
          <w:b w:val="1"/>
          <w:bCs w:val="1"/>
          <w:sz w:val="28"/>
          <w:szCs w:val="28"/>
          <w:rtl w:val="0"/>
        </w:rPr>
        <w:t xml:space="preserve">Azad Kashmir: A Generation Displaced</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In a region as complex and divided as Kashmir, the future remains uncertain. Since the 1949 ceasefire, generations have experienced ongoing instability: families were displaced, local economies declined, and schools struggled to offer consistent, quality education. In Pakistan‑administered Azad Jammu &amp; Kashmir, agriculture no longer supports livelihoods for many households, and young people increasingly seek opportunities beyond the region for work and schooling. In the years since major hostilities ended, migration has occurred in several overlapping patterns: short‑term displacement to nearby towns, permanent relocations to Pakistan's larger cities, and an accelerating movement of workers abroad. These shifts follow clear trends: young men often leave first seeking daily labor, while entire households move when local markets and services fail. The economic impact is immediate and compounding: agriculture and small trade decline when labor and demand decrease, public services lose staff, and households increasingly depend on remittances or informal work. This article examines who moves and who stays, why jobs and schooling are vanishing, and what a realistic path to sustainable recovery might look like.</w:t>
      </w:r>
    </w:p>
    <w:p w:rsidR="00000000" w:rsidDel="00000000" w:rsidP="00000000" w:rsidRDefault="00000000" w:rsidRPr="00000000" w14:paraId="00000003">
      <w:pPr>
        <w:rPr/>
      </w:pPr>
      <w:r w:rsidDel="00000000" w:rsidR="00000000" w:rsidRPr="00000000">
        <w:rPr>
          <w:rtl w:val="0"/>
        </w:rPr>
        <w:t xml:space="preserve">The pain of leaving is immediate and lasting. Families pack what they can carry, say goodbye to neighbors, and head for towns or cities where they know no one. Children lose friends and often miss months or years of school; parents lose steady work and face the shame of depending on casual labor or remittances. Many describe the move as both a relief from danger and a daily struggle: new homes are cramped, jobs are uncertain, and the future feels much harder to plan. Those who stay watch communities shrink and wonder how long schools and clinics can keep running without teachers, nurses, and customers.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story of Mirpur shows how a single infrastructure project can trigger mass migration that continues for generations.In the 1960s and 70s, Pakistan built the Mangla Dam, flooding valley lands and forcing entire communities to relocate. Thousands of displaced families chose to migrate to the United Kingdom rather than resettle locally. These early migrants established strong support networks finding jobs, securing housing, and helping relatives follow the same path. This chain migration grew into one of Britain's largest Pakistani communities, with Mirpuris now numbering in the hundreds of thousands across UK cities.This mass movement created a self-sustaining cycle. Money flows back from Britain to Mirpur, funding new homes, businesses, and education. But this financial lifeline comes with a cost: it draws more working-age people away from local farms and businesses, weakening the regional economy.Meanwhile, displaced families and job-seekers continue moving from rural areas into Mirpur city and other Pakistani urban centers. This internal migration strains schools, hospitals, and public services that struggle to keep pace with rapid population growth.The Mangla Dam displaced one generation, but the migration it triggered has reshaped communities on two continents for over 50 years.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This continuous outflow of people creates serious problems for the region. When thousands of working-age adults leave for Britain or move to bigger cities, local businesses can't find enough workers, and farms sit abandoned or underused. The brightest students often migrate for better opportunities abroad, draining Kashmir of the educated professionals it needs doctors, teachers, engineers, and entrepreneurs who could build the local economy. Schools and universities lose potential students, making it harder to maintain quality education. Local governments collect less tax revenue because fewer people are working and spending money in the region, which means less funding for roads, hospitals, and public services. The money sent home from abroad might build impressive houses, but it can't replace a functioning local economy with diverse jobs and career paths. Young people grow up seeing migration as the only path to success, creating a cycle where each generation expects to leave rather than invest their talents at home. Over time, this brain drain and labor shortage makes it nearly impossible for Kashmir to develop the strong economic foundation it needs to thrive.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When communities face upheaval whether from infrastructure projects, political instability, or violence migration becomes an escape route that outlasts the original crisis.In post-conflict regions worldwide, mass migration creates obstacles to recovery and reconciliation. Just when these areas need their people most to rebuild infrastructure, restart businesses, and strengthen institutions, the population is flowing outward. Kashmir faces this exact challenge: even as tensions periodically ease, the migration pathways established decades ago remain active. Families continue sending their children abroad rather than investing in local futures, perpetuating instability.This creates a vicious cycle common in post-conflict societies. Weak local economies and limited opportunities push more people to migrate. As more people leave, the economy weakens further, making recovery even harder. International aid and remittances can help families survive, but they don't build the factories, hospitals, and universities that create sustainable employment.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Walk through many Mirpuri villages today and you'll see a striking contradiction: grand, multi-story houses with elaborate gates and modern facades standing empty for most of the year, while neighboring families live in poverty without basic services. These remittance mansions are built with money earned in the United Kingdom, but they sit vacant except for brief summer visits when overseas families return for weddings or holidays. This creates a bizarre landscape where visible wealth exists alongside unemployment and underdevelopment. The money spent on these showpiece homes doesn't circulate in the local economy the way investment in businesses or farms would. Instead of creating jobs for builders, shopkeepers, and service workers year-round, it produces a construction boom followed by silence. Meanwhile, families without overseas connections struggle to afford basic housing, healthcare, and education. The empty mansions become symbols of success that actually represent the region's economic problem: capital flowing in but not staying to build a functioning economy that benefits everyone, only those lucky enough to have family abroad.</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Post-conflict regions need population stability to recover, but Kashmir faces the opposite continuous demographic drain. Without enough doctors, teachers, and business owners staying put, the region struggles to move beyond its troubled past. The younger generation grows up disconnected from their homeland, viewing it as a place to visit rather than build a future. This makes genuine post-conflict development nearly impossible, as recovery requires not just peace agreements but people willing to stay and rebuild their communities for the long term.</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For Kashmir specifically, the question is whether the region can transform from a place people leave into a place where they choose to stay and build futures. This will require creating genuine economic opportunities, investing in education and infrastructure, and fostering hope that success is possible at home. Until then, the empty mansions will continue to stand as monuments to a community scattered across continents, connected by memory and money but divided by geography and lost potential. The real tragedy is not just what migration takes away, but what might have been if those talents, ambitions, and resources had stayed to rebuild what was lost.</w:t>
      </w:r>
    </w:p>
    <w:p w:rsidR="00000000" w:rsidDel="00000000" w:rsidP="00000000" w:rsidRDefault="00000000" w:rsidRPr="00000000" w14:paraId="0000001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