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spacing w:after="200"/>
        <w:jc w:val="center"/>
      </w:pPr>
      <w:r>
        <w:rPr>
          <w:rFonts w:ascii="Arial" w:cs="Arial" w:eastAsia="Arial" w:hAnsi="Arial"/>
          <w:b/>
          <w:bCs/>
          <w:color w:val="B8860B"/>
          <w:sz w:val="28"/>
          <w:szCs w:val="28"/>
        </w:rPr>
        <w:t xml:space="preserve">بِسْمِ اللّهِ الرَّحْمنِ الرَّحِيمِ</w:t>
      </w:r>
    </w:p>
    <w:p>
      <w:pPr>
        <w:spacing w:after="300"/>
      </w:pPr>
    </w:p>
    <w:p>
      <w:pPr>
        <w:jc w:val="center"/>
      </w:pPr>
      <w:r>
        <w:rPr>
          <w:rFonts w:ascii="Arial" w:cs="Arial" w:eastAsia="Arial" w:hAnsi="Arial"/>
          <w:b/>
          <w:bCs/>
          <w:color w:val="1a1a2e"/>
          <w:sz w:val="72"/>
          <w:szCs w:val="72"/>
        </w:rPr>
        <w:t xml:space="preserve">BIZRA</w:t>
      </w:r>
    </w:p>
    <w:p>
      <w:pPr>
        <w:spacing w:after="80"/>
        <w:jc w:val="center"/>
      </w:pPr>
      <w:r>
        <w:rPr>
          <w:rFonts w:ascii="Arial" w:cs="Arial" w:eastAsia="Arial" w:hAnsi="Arial"/>
          <w:color w:val="2E8B57"/>
          <w:sz w:val="40"/>
          <w:szCs w:val="40"/>
        </w:rPr>
        <w:t xml:space="preserve">Ω∞² DEFINITIVE SYNTHESIS</w:t>
      </w:r>
    </w:p>
    <w:p>
      <w:pPr>
        <w:spacing w:after="200"/>
        <w:jc w:val="center"/>
      </w:pPr>
      <w:r>
        <w:rPr>
          <w:rFonts w:ascii="Arial" w:cs="Arial" w:eastAsia="Arial" w:hAnsi="Arial"/>
          <w:i/>
          <w:iCs/>
          <w:color w:val="666666"/>
          <w:sz w:val="26"/>
          <w:szCs w:val="26"/>
        </w:rPr>
        <w:t xml:space="preserve">The Roots Beneath the Roots</w:t>
      </w:r>
    </w:p>
    <w:p>
      <w:pPr>
        <w:spacing w:after="200"/>
      </w:pPr>
    </w:p>
    <w:p>
      <w:pPr>
        <w:jc w:val="center"/>
      </w:pPr>
      <w:r>
        <w:rPr>
          <w:rFonts w:ascii="Arial" w:cs="Arial" w:eastAsia="Arial" w:hAnsi="Arial"/>
          <w:color w:val="666666"/>
          <w:sz w:val="20"/>
          <w:szCs w:val="20"/>
        </w:rPr>
        <w:t xml:space="preserve">13 Documents + Gap Analysis Ground Truth + 330 Spec Files</w:t>
      </w:r>
    </w:p>
    <w:p>
      <w:pPr>
        <w:jc w:val="center"/>
      </w:pPr>
      <w:r>
        <w:rPr>
          <w:rFonts w:ascii="Arial" w:cs="Arial" w:eastAsia="Arial" w:hAnsi="Arial"/>
          <w:color w:val="666666"/>
          <w:sz w:val="20"/>
          <w:szCs w:val="20"/>
        </w:rPr>
        <w:t xml:space="preserve">250K LOC Python · 137K LOC Rust · 8,819 Tests · 15,000+ Hours</w:t>
      </w:r>
    </w:p>
    <w:p>
      <w:pPr>
        <w:spacing w:after="600"/>
      </w:pPr>
    </w:p>
    <w:p>
      <w:pPr>
        <w:jc w:val="center"/>
      </w:pPr>
      <w:r>
        <w:rPr>
          <w:rFonts w:ascii="Arial" w:cs="Arial" w:eastAsia="Arial" w:hAnsi="Arial"/>
          <w:color w:val="666666"/>
          <w:sz w:val="20"/>
          <w:szCs w:val="20"/>
        </w:rPr>
        <w:t xml:space="preserve">March 2026 · Dubai · BIZRA Foundation</w:t>
      </w:r>
    </w:p>
    <w:p>
      <w:r>
        <w:br w:type="page"/>
      </w:r>
    </w:p>
    <w:p>
      <w:pPr>
        <w:pStyle w:val="Heading1"/>
        <w:spacing w:before="360" w:after="200"/>
      </w:pPr>
      <w:r>
        <w:rPr>
          <w:b/>
          <w:bCs/>
        </w:rPr>
        <w:t xml:space="preserve">PART I: THE MAP NO ONE HAS DRAWN</w:t>
      </w:r>
    </w:p>
    <w:p>
      <w:pPr>
        <w:spacing w:after="160" w:line="276"/>
        <w:jc w:val="left"/>
      </w:pPr>
      <w:r>
        <w:rPr>
          <w:rFonts w:ascii="Arial" w:cs="Arial" w:eastAsia="Arial" w:hAnsi="Arial"/>
          <w:b w:val="false"/>
          <w:bCs w:val="false"/>
          <w:i w:val="false"/>
          <w:iCs w:val="false"/>
          <w:color w:val="1a1a2e"/>
          <w:sz w:val="22"/>
          <w:szCs w:val="22"/>
        </w:rPr>
        <w:t xml:space="preserve">Every previous analysis — including the Ω∞ synthesis — treated البذرة and الرسالة as source material. This section treats them as the architectural specification. Because they are.</w:t>
      </w:r>
    </w:p>
    <w:p>
      <w:pPr>
        <w:spacing w:after="100"/>
      </w:pPr>
    </w:p>
    <w:p>
      <w:pPr>
        <w:pStyle w:val="Heading2"/>
        <w:spacing w:before="240" w:after="180"/>
      </w:pPr>
      <w:r>
        <w:rPr>
          <w:b/>
          <w:bCs/>
        </w:rPr>
        <w:t xml:space="preserve">البذرة Page 7: The Seven Rules = The Seven Invariants</w:t>
      </w:r>
    </w:p>
    <w:p>
      <w:pPr>
        <w:spacing w:after="160" w:line="276"/>
        <w:jc w:val="left"/>
      </w:pPr>
      <w:r>
        <w:rPr>
          <w:rFonts w:ascii="Arial" w:cs="Arial" w:eastAsia="Arial" w:hAnsi="Arial"/>
          <w:b w:val="false"/>
          <w:bCs w:val="false"/>
          <w:i w:val="false"/>
          <w:iCs w:val="false"/>
          <w:color w:val="1a1a2e"/>
          <w:sz w:val="22"/>
          <w:szCs w:val="22"/>
        </w:rPr>
        <w:t xml:space="preserve">البذرة establishes seven rules that the reader must accept before proceeding. These are not spiritual guidelines that happen to match the architecture. They ARE the architecture, written before a single line of code existed.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3000"/>
      </w:tblGrid>
      <w:tr>
        <w:tc>
          <w:tcPr>
            <w:tcW w:type="dxa" w:w="3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2e"/>
                <w:sz w:val="20"/>
                <w:szCs w:val="20"/>
              </w:rPr>
              <w:t xml:space="preserve">Rule from البذرة (Page 7)</w:t>
            </w:r>
          </w:p>
        </w:tc>
        <w:tc>
          <w:tcPr>
            <w:tcW w:type="dxa" w:w="31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2e"/>
                <w:sz w:val="20"/>
                <w:szCs w:val="20"/>
              </w:rPr>
              <w:t xml:space="preserve">Arabic</w:t>
            </w:r>
          </w:p>
        </w:tc>
        <w:tc>
          <w:tcPr>
            <w:tcW w:type="dxa" w:w="30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1a1a2e"/>
                <w:sz w:val="20"/>
                <w:szCs w:val="20"/>
              </w:rPr>
              <w:t xml:space="preserve">Architectural Expression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God is One, no partners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الله الواحد الأحد</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No central authority. Protocol is sovereign.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Heart must be the scale of mind</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القلب ميزان العقل</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Iḥsān gates logic. Values override optimization.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Acceptance and contentment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القبول والرضا</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Graceful degradation. System accepts failure without breaking.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Simplicity</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البساطة</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Mother Test: 5-second comprehension.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Balance and moderation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التوازن والاعتدال</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Gini ≤ 0.35. 70/30 metabolic balance. No extremes.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Noble character</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مكارم الأخلاق</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Constitutional compliance. The Daughter Test.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Discipline and continuity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الانضباط والاستمرارية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Monotonic SNR. Append-only ledger. No regression.</w:t>
            </w:r>
          </w:p>
        </w:tc>
      </w:tr>
    </w:tbl>
    <w:p>
      <w:pPr>
        <w:spacing w:after="100"/>
      </w:pPr>
    </w:p>
    <w:p>
      <w:pPr>
        <w:spacing w:after="160" w:line="276"/>
        <w:jc w:val="left"/>
      </w:pPr>
      <w:r>
        <w:rPr>
          <w:rFonts w:ascii="Arial" w:cs="Arial" w:eastAsia="Arial" w:hAnsi="Arial"/>
          <w:b/>
          <w:bCs/>
          <w:i w:val="false"/>
          <w:iCs w:val="false"/>
          <w:color w:val="1a1a2e"/>
          <w:sz w:val="22"/>
          <w:szCs w:val="22"/>
        </w:rPr>
        <w:t xml:space="preserve">This is not a metaphor. This is a direct one-to-one mapping. The seven rules of البذرة ARE the seven constitutional invariants of BIZRA, written in Arabic eighteen months before they were compiled into Rust.</w:t>
      </w:r>
    </w:p>
    <w:p>
      <w:pPr>
        <w:spacing w:after="100"/>
      </w:pPr>
    </w:p>
    <w:p>
      <w:pPr>
        <w:pStyle w:val="Heading2"/>
        <w:spacing w:before="240" w:after="180"/>
      </w:pPr>
      <w:r>
        <w:rPr>
          <w:b/>
          <w:bCs/>
        </w:rPr>
        <w:t xml:space="preserve">البذرة Page 9: Iḥsān Is Not a Metric — It Is the Compass</w:t>
      </w:r>
    </w:p>
    <w:p>
      <w:pPr>
        <w:spacing w:after="160" w:line="276"/>
        <w:jc w:val="left"/>
      </w:pPr>
      <w:r>
        <w:rPr>
          <w:rFonts w:ascii="Arial" w:cs="Arial" w:eastAsia="Arial" w:hAnsi="Arial"/>
          <w:b w:val="false"/>
          <w:bCs w:val="false"/>
          <w:i w:val="false"/>
          <w:iCs w:val="false"/>
          <w:color w:val="1a1a2e"/>
          <w:sz w:val="22"/>
          <w:szCs w:val="22"/>
        </w:rPr>
        <w:t xml:space="preserve">البذرة does not list Iḥsān as one attribute among many. It says: "بدونها ستضل الطريق" — "without it you will lose the way." Iḥsān is THE attribute. Every other metric (SNR, Gini, myelination ratio, CPVA) is a derivative of Iḥsān, not a peer of it.</w:t>
      </w:r>
    </w:p>
    <w:p>
      <w:pPr>
        <w:spacing w:after="160" w:line="276"/>
        <w:jc w:val="left"/>
      </w:pPr>
      <w:r>
        <w:rPr>
          <w:rFonts w:ascii="Arial" w:cs="Arial" w:eastAsia="Arial" w:hAnsi="Arial"/>
          <w:b w:val="false"/>
          <w:bCs w:val="false"/>
          <w:i w:val="false"/>
          <w:iCs w:val="false"/>
          <w:color w:val="1a1a2e"/>
          <w:sz w:val="22"/>
          <w:szCs w:val="22"/>
        </w:rPr>
        <w:t xml:space="preserve">This has a precise architectural consequence: in any conflict between optimization (higher SNR, faster latency, more SEED) and excellence (Iḥsān score), excellence wins. The constitutional gate is not a tradeoff — it is a hierarchy. This is why the safety gate was correctly designed as a hard threshold, not a soft penalty.</w:t>
      </w:r>
    </w:p>
    <w:p>
      <w:pPr>
        <w:spacing w:after="100"/>
      </w:pPr>
    </w:p>
    <w:p>
      <w:pPr>
        <w:pStyle w:val="Heading2"/>
        <w:spacing w:before="240" w:after="180"/>
      </w:pPr>
      <w:r>
        <w:rPr>
          <w:b/>
          <w:bCs/>
        </w:rPr>
        <w:t xml:space="preserve">البذرة Page 19: التجارة مع الله — Trading with God</w:t>
      </w:r>
    </w:p>
    <w:p>
      <w:pPr>
        <w:spacing w:after="160" w:line="276"/>
        <w:jc w:val="left"/>
      </w:pPr>
      <w:r>
        <w:rPr>
          <w:rFonts w:ascii="Arial" w:cs="Arial" w:eastAsia="Arial" w:hAnsi="Arial"/>
          <w:b w:val="false"/>
          <w:bCs w:val="false"/>
          <w:i w:val="false"/>
          <w:iCs w:val="false"/>
          <w:color w:val="1a1a2e"/>
          <w:sz w:val="22"/>
          <w:szCs w:val="22"/>
        </w:rPr>
        <w:t xml:space="preserve">This is the most radical economic insight in the entire corpus, and no previous analysis highlighted it. البذرة page 19 describes a liquidity pool where HALF of ALL profits from ALL services flow to charitable distribution. Not 2.5% (Zakat). Not 10% (corporate giving). Fifty percent.</w:t>
      </w:r>
    </w:p>
    <w:p>
      <w:pPr>
        <w:spacing w:after="160" w:line="276"/>
        <w:jc w:val="left"/>
      </w:pPr>
      <w:r>
        <w:rPr>
          <w:rFonts w:ascii="Arial" w:cs="Arial" w:eastAsia="Arial" w:hAnsi="Arial"/>
          <w:b w:val="false"/>
          <w:bCs w:val="false"/>
          <w:i w:val="false"/>
          <w:iCs w:val="false"/>
          <w:color w:val="1a1a2e"/>
          <w:sz w:val="22"/>
          <w:szCs w:val="22"/>
        </w:rPr>
        <w:t xml:space="preserve">The mechanism: each user has a personal "Trading with God" feature where they choose what percentage of their holdings to contribute. The platform itself commits 50% of revenue to the pool. As the community grows, the charitable distribution capacity grows. This is constitutionally locked — it cannot be overridden by governance.</w:t>
      </w:r>
    </w:p>
    <w:p>
      <w:pPr>
        <w:spacing w:after="160" w:line="276"/>
      </w:pPr>
      <w:r>
        <w:rPr>
          <w:rFonts w:ascii="Arial" w:cs="Arial" w:eastAsia="Arial" w:hAnsi="Arial"/>
          <w:b/>
          <w:bCs/>
          <w:color w:val="1a1a2e"/>
          <w:sz w:val="22"/>
          <w:szCs w:val="22"/>
        </w:rPr>
        <w:t xml:space="preserve">Architectural expression: </w:t>
      </w:r>
      <w:r>
        <w:rPr>
          <w:rFonts w:ascii="Arial" w:cs="Arial" w:eastAsia="Arial" w:hAnsi="Arial"/>
          <w:color w:val="1a1a2e"/>
          <w:sz w:val="22"/>
          <w:szCs w:val="22"/>
        </w:rPr>
        <w:t xml:space="preserve">The SEED token’s minting function must have a hardcoded 50% split to the community pool. This is not a parameter. It is a constant. It is the reason البذرة was named البذرة — the seed that grows because half of it is given away.</w:t>
      </w:r>
    </w:p>
    <w:p>
      <w:pPr>
        <w:spacing w:after="160" w:line="276"/>
      </w:pPr>
      <w:r>
        <w:rPr>
          <w:rFonts w:ascii="Arial" w:cs="Arial" w:eastAsia="Arial" w:hAnsi="Arial"/>
          <w:b/>
          <w:bCs/>
          <w:color w:val="1a1a2e"/>
          <w:sz w:val="22"/>
          <w:szCs w:val="22"/>
        </w:rPr>
        <w:t xml:space="preserve">Gap analysis finding: </w:t>
      </w:r>
      <w:r>
        <w:rPr>
          <w:rFonts w:ascii="Arial" w:cs="Arial" w:eastAsia="Arial" w:hAnsi="Arial"/>
          <w:color w:val="1a1a2e"/>
          <w:sz w:val="22"/>
          <w:szCs w:val="22"/>
        </w:rPr>
        <w:t xml:space="preserve">The BLOOM and IMPT tokens are not implemented. The community pool contract does not exist. The 50% split is not in any code. This is the deepest unfulfilled promise from the founding document.</w:t>
      </w:r>
    </w:p>
    <w:p>
      <w:pPr>
        <w:spacing w:after="100"/>
      </w:pPr>
    </w:p>
    <w:p>
      <w:pPr>
        <w:pStyle w:val="Heading2"/>
        <w:spacing w:before="240" w:after="180"/>
      </w:pPr>
      <w:r>
        <w:rPr>
          <w:b/>
          <w:bCs/>
        </w:rPr>
        <w:t xml:space="preserve">الرسالة: The Letters = The Agent Model</w:t>
      </w:r>
    </w:p>
    <w:p>
      <w:pPr>
        <w:spacing w:after="160" w:line="276"/>
        <w:jc w:val="left"/>
      </w:pPr>
      <w:r>
        <w:rPr>
          <w:rFonts w:ascii="Arial" w:cs="Arial" w:eastAsia="Arial" w:hAnsi="Arial"/>
          <w:b w:val="false"/>
          <w:bCs w:val="false"/>
          <w:i w:val="false"/>
          <w:iCs w:val="false"/>
          <w:color w:val="1a1a2e"/>
          <w:sz w:val="22"/>
          <w:szCs w:val="22"/>
        </w:rPr>
        <w:t xml:space="preserve">الرسالة is structured as letters: to God, to family, to friends, to humanity. The PAT/SAT architecture mirrors this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Letter in الرسالة</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Scope</w:t>
            </w:r>
          </w:p>
        </w:tc>
        <w:tc>
          <w:tcPr>
            <w:tcW w:type="dxa" w:w="3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1a1a2e"/>
                <w:sz w:val="20"/>
                <w:szCs w:val="20"/>
              </w:rPr>
              <w:t xml:space="preserve">BIZRA Expression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 God (prayer)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Vertical: human → divine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Constitutional invariants (immutable)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To father and mother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Intimate: unconditional love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PAT agents (sovereign to user, unconditional service)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 twin brother</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Mirror: the better version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The Daughter Test (would the best version of you approve?)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To daughter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Future: protection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The Daughter Test (named after his actual daughter)</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To all who were wronged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Accountability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Evidence Ledger (cryptographic accountability)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To humanity</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Universal: spread peace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SAT agents (serve the network, not the individual)</w:t>
            </w:r>
          </w:p>
        </w:tc>
      </w:tr>
    </w:tbl>
    <w:p>
      <w:pPr>
        <w:spacing w:after="100"/>
      </w:pPr>
    </w:p>
    <w:p>
      <w:pPr>
        <w:spacing w:after="160" w:line="276"/>
        <w:jc w:val="left"/>
      </w:pPr>
      <w:r>
        <w:rPr>
          <w:rFonts w:ascii="Arial" w:cs="Arial" w:eastAsia="Arial" w:hAnsi="Arial"/>
          <w:b w:val="false"/>
          <w:bCs w:val="false"/>
          <w:i w:val="false"/>
          <w:iCs w:val="false"/>
          <w:color w:val="1a1a2e"/>
          <w:sz w:val="22"/>
          <w:szCs w:val="22"/>
        </w:rPr>
        <w:t xml:space="preserve">The Daughter Test is not an abstract heuristic. It is a father’s promise to his actual daughter, compiled into a release gate.</w:t>
      </w:r>
    </w:p>
    <w:p>
      <w:r>
        <w:br w:type="page"/>
      </w:r>
    </w:p>
    <w:p>
      <w:pPr>
        <w:pStyle w:val="Heading1"/>
        <w:spacing w:before="360" w:after="200"/>
      </w:pPr>
      <w:r>
        <w:rPr>
          <w:b/>
          <w:bCs/>
        </w:rPr>
        <w:t xml:space="preserve">PART II: GROUND TRUTH — WHAT THE CODE ACTUALLY SAYS</w:t>
      </w:r>
    </w:p>
    <w:p>
      <w:pPr>
        <w:spacing w:after="160" w:line="276"/>
        <w:jc w:val="left"/>
      </w:pPr>
      <w:r>
        <w:rPr>
          <w:rFonts w:ascii="Arial" w:cs="Arial" w:eastAsia="Arial" w:hAnsi="Arial"/>
          <w:b w:val="false"/>
          <w:bCs w:val="false"/>
          <w:i w:val="false"/>
          <w:iCs w:val="false"/>
          <w:color w:val="1a1a2e"/>
          <w:sz w:val="22"/>
          <w:szCs w:val="22"/>
        </w:rPr>
        <w:t xml:space="preserve">The gap analysis deployed 5 parallel agents across 330+ spec files and the entire codebase. Here is the definitive reality: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560"/>
        <w:gridCol w:w="3000"/>
      </w:tblGrid>
      <w:tr>
        <w:tc>
          <w:tcPr>
            <w:tcW w:type="dxa" w:w="2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Domain</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Built</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Partial</w:t>
            </w:r>
          </w:p>
        </w:tc>
        <w:tc>
          <w:tcPr>
            <w:tcW w:type="dxa" w:w="15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Missing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Key Finding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Backend Python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2E8B57"/>
                <w:sz w:val="20"/>
                <w:szCs w:val="20"/>
              </w:rPr>
              <w:t xml:space="preserve">48 modules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94% built. Engine works.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Backend Rust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20 crates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2 stubs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0</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90% built. Kernel solid.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Frontend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B8860B"/>
                <w:sz w:val="20"/>
                <w:szCs w:val="20"/>
              </w:rPr>
              <w:t xml:space="preserve">44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22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8% built. No product surface.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Infrastructure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8B57"/>
                <w:sz w:val="20"/>
                <w:szCs w:val="20"/>
              </w:rPr>
              <w:t xml:space="preserve">12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B8860B"/>
                <w:sz w:val="20"/>
                <w:szCs w:val="20"/>
              </w:rPr>
              <w:t xml:space="preserve">5</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70% built. Security gaps.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EventBus Subscribers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12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wired. Brain-body gap.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SAP v0 Protocol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0392B"/>
                <w:sz w:val="20"/>
                <w:szCs w:val="20"/>
              </w:rPr>
              <w:t xml:space="preserve">9 types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0% built. No agent protocol.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Distributed Scaling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C0392B"/>
                <w:sz w:val="20"/>
                <w:szCs w:val="20"/>
              </w:rPr>
              <w:t xml:space="preserve">Entire spec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0% built. Core thesis unproven.</w:t>
            </w:r>
          </w:p>
        </w:tc>
      </w:tr>
    </w:tbl>
    <w:p>
      <w:pPr>
        <w:spacing w:after="200"/>
      </w:pPr>
    </w:p>
    <w:p>
      <w:pPr>
        <w:pStyle w:val="Heading2"/>
        <w:spacing w:before="240" w:after="180"/>
      </w:pPr>
      <w:r>
        <w:rPr>
          <w:b/>
          <w:bCs/>
        </w:rPr>
        <w:t xml:space="preserve">The Three Numbers That Matter</w:t>
      </w:r>
    </w:p>
    <w:p>
      <w:pPr>
        <w:spacing w:after="50"/>
      </w:pPr>
    </w:p>
    <w:p>
      <w:pPr>
        <w:spacing w:after="160" w:line="276"/>
        <w:jc w:val="left"/>
      </w:pPr>
      <w:r>
        <w:rPr>
          <w:rFonts w:ascii="Arial" w:cs="Arial" w:eastAsia="Arial" w:hAnsi="Arial"/>
          <w:b/>
          <w:bCs/>
          <w:i w:val="false"/>
          <w:iCs w:val="false"/>
          <w:color w:val="1a1a2e"/>
          <w:sz w:val="22"/>
          <w:szCs w:val="22"/>
        </w:rPr>
        <w:t xml:space="preserve">8,819 tests pass. Zero integration tests test the full pipeline from intent to receipt to memory to reflex. The tests prove components work. They do not prove the system works.</w:t>
      </w:r>
    </w:p>
    <w:p>
      <w:pPr>
        <w:spacing w:after="50"/>
      </w:pPr>
    </w:p>
    <w:p>
      <w:pPr>
        <w:spacing w:after="160" w:line="276"/>
        <w:jc w:val="left"/>
      </w:pPr>
      <w:r>
        <w:rPr>
          <w:rFonts w:ascii="Arial" w:cs="Arial" w:eastAsia="Arial" w:hAnsi="Arial"/>
          <w:b/>
          <w:bCs/>
          <w:i w:val="false"/>
          <w:iCs w:val="false"/>
          <w:color w:val="1a1a2e"/>
          <w:sz w:val="22"/>
          <w:szCs w:val="22"/>
        </w:rPr>
        <w:t xml:space="preserve">250K lines of Python exist. Zero lines connect the frontend to a live API endpoint. The backend can think. Nobody can see it think.</w:t>
      </w:r>
    </w:p>
    <w:p>
      <w:pPr>
        <w:spacing w:after="50"/>
      </w:pPr>
    </w:p>
    <w:p>
      <w:pPr>
        <w:spacing w:after="160" w:line="276"/>
        <w:jc w:val="left"/>
      </w:pPr>
      <w:r>
        <w:rPr>
          <w:rFonts w:ascii="Arial" w:cs="Arial" w:eastAsia="Arial" w:hAnsi="Arial"/>
          <w:b/>
          <w:bCs/>
          <w:i w:val="false"/>
          <w:iCs w:val="false"/>
          <w:color w:val="1a1a2e"/>
          <w:sz w:val="22"/>
          <w:szCs w:val="22"/>
        </w:rPr>
        <w:t xml:space="preserve">330 spec files describe the vision. 28 capabilities have zero implementation. The map is drawn. The territory is half-built.</w:t>
      </w:r>
    </w:p>
    <w:p>
      <w:r>
        <w:br w:type="page"/>
      </w:r>
    </w:p>
    <w:p>
      <w:pPr>
        <w:pStyle w:val="Heading1"/>
        <w:spacing w:before="360" w:after="200"/>
      </w:pPr>
      <w:r>
        <w:rPr>
          <w:b/>
          <w:bCs/>
        </w:rPr>
        <w:t xml:space="preserve">PART III: THE HIDDEN PATTERN</w:t>
      </w:r>
    </w:p>
    <w:p>
      <w:pPr>
        <w:spacing w:after="160" w:line="276"/>
        <w:jc w:val="left"/>
      </w:pPr>
      <w:r>
        <w:rPr>
          <w:rFonts w:ascii="Arial" w:cs="Arial" w:eastAsia="Arial" w:hAnsi="Arial"/>
          <w:b w:val="false"/>
          <w:bCs w:val="false"/>
          <w:i w:val="false"/>
          <w:iCs w:val="false"/>
          <w:color w:val="1a1a2e"/>
          <w:sz w:val="22"/>
          <w:szCs w:val="22"/>
        </w:rPr>
        <w:t xml:space="preserve">Across 15,000 hours of work, a pattern emerged that no document explicitly names but every document exhibits:</w:t>
      </w:r>
    </w:p>
    <w:p>
      <w:pPr>
        <w:spacing w:after="100"/>
      </w:pPr>
    </w:p>
    <w:p>
      <w:pPr>
        <w:pStyle w:val="Heading2"/>
        <w:spacing w:before="240" w:after="180"/>
      </w:pPr>
      <w:r>
        <w:rPr>
          <w:b/>
          <w:bCs/>
        </w:rPr>
        <w:t xml:space="preserve">BIZRA’s Growth Pattern: Depth-First, Not Breadth-First</w:t>
      </w:r>
    </w:p>
    <w:p>
      <w:pPr>
        <w:spacing w:after="160" w:line="276"/>
        <w:jc w:val="left"/>
      </w:pPr>
      <w:r>
        <w:rPr>
          <w:rFonts w:ascii="Arial" w:cs="Arial" w:eastAsia="Arial" w:hAnsi="Arial"/>
          <w:b w:val="false"/>
          <w:bCs w:val="false"/>
          <w:i w:val="false"/>
          <w:iCs w:val="false"/>
          <w:color w:val="1a1a2e"/>
          <w:sz w:val="22"/>
          <w:szCs w:val="22"/>
        </w:rPr>
        <w:t xml:space="preserve">The codebase is 90% deep on backend, 8% on frontend, 0% on protocol, 0% on distributed scaling. This is not a bug. It is the signature of a single architect who builds by understanding, not by delegation.</w:t>
      </w:r>
    </w:p>
    <w:p>
      <w:pPr>
        <w:spacing w:after="160" w:line="276"/>
        <w:jc w:val="left"/>
      </w:pPr>
      <w:r>
        <w:rPr>
          <w:rFonts w:ascii="Arial" w:cs="Arial" w:eastAsia="Arial" w:hAnsi="Arial"/>
          <w:b w:val="false"/>
          <w:bCs w:val="false"/>
          <w:i w:val="false"/>
          <w:iCs w:val="false"/>
          <w:color w:val="1a1a2e"/>
          <w:sz w:val="22"/>
          <w:szCs w:val="22"/>
        </w:rPr>
        <w:t xml:space="preserve">A team would have built breadth-first: skeleton frontend, skeleton backend, skeleton protocol, then deepen each. A solo architect builds depth-first: master one layer completely before moving to the next. This is why the Python core has 48 complete modules, 109 sovereign files, and 8,819 tests — but no frontend.</w:t>
      </w:r>
    </w:p>
    <w:p>
      <w:pPr>
        <w:spacing w:after="160" w:line="276"/>
        <w:jc w:val="left"/>
      </w:pPr>
      <w:r>
        <w:rPr>
          <w:rFonts w:ascii="Arial" w:cs="Arial" w:eastAsia="Arial" w:hAnsi="Arial"/>
          <w:b w:val="false"/>
          <w:bCs w:val="false"/>
          <w:i w:val="false"/>
          <w:iCs w:val="false"/>
          <w:color w:val="1a1a2e"/>
          <w:sz w:val="22"/>
          <w:szCs w:val="22"/>
        </w:rPr>
        <w:t xml:space="preserve">This pattern has three consequences:</w:t>
      </w:r>
    </w:p>
    <w:p>
      <w:pPr>
        <w:spacing w:after="50"/>
      </w:pPr>
    </w:p>
    <w:p>
      <w:pPr>
        <w:spacing w:after="160" w:line="276"/>
      </w:pPr>
      <w:r>
        <w:rPr>
          <w:rFonts w:ascii="Arial" w:cs="Arial" w:eastAsia="Arial" w:hAnsi="Arial"/>
          <w:b/>
          <w:bCs/>
          <w:color w:val="1a1a2e"/>
          <w:sz w:val="22"/>
          <w:szCs w:val="22"/>
        </w:rPr>
        <w:t xml:space="preserve">Strength: </w:t>
      </w:r>
      <w:r>
        <w:rPr>
          <w:rFonts w:ascii="Arial" w:cs="Arial" w:eastAsia="Arial" w:hAnsi="Arial"/>
          <w:color w:val="1a1a2e"/>
          <w:sz w:val="22"/>
          <w:szCs w:val="22"/>
        </w:rPr>
        <w:t xml:space="preserve">Each completed layer is production-grade. Constitutional gates are real. The proof engine works. The bus architecture is clean. There is no technical debt in the completed layers.</w:t>
      </w:r>
    </w:p>
    <w:p>
      <w:pPr>
        <w:spacing w:after="160" w:line="276"/>
      </w:pPr>
      <w:r>
        <w:rPr>
          <w:rFonts w:ascii="Arial" w:cs="Arial" w:eastAsia="Arial" w:hAnsi="Arial"/>
          <w:b/>
          <w:bCs/>
          <w:color w:val="1a1a2e"/>
          <w:sz w:val="22"/>
          <w:szCs w:val="22"/>
        </w:rPr>
        <w:t xml:space="preserve">Weakness: </w:t>
      </w:r>
      <w:r>
        <w:rPr>
          <w:rFonts w:ascii="Arial" w:cs="Arial" w:eastAsia="Arial" w:hAnsi="Arial"/>
          <w:color w:val="1a1a2e"/>
          <w:sz w:val="22"/>
          <w:szCs w:val="22"/>
        </w:rPr>
        <w:t xml:space="preserve">The system cannot be demonstrated. You cannot show BIZRA to an investor, a user, or a partner. The 8% frontend means the 90% backend is invisible.</w:t>
      </w:r>
    </w:p>
    <w:p>
      <w:pPr>
        <w:spacing w:after="160" w:line="276"/>
      </w:pPr>
      <w:r>
        <w:rPr>
          <w:rFonts w:ascii="Arial" w:cs="Arial" w:eastAsia="Arial" w:hAnsi="Arial"/>
          <w:b/>
          <w:bCs/>
          <w:color w:val="1a1a2e"/>
          <w:sz w:val="22"/>
          <w:szCs w:val="22"/>
        </w:rPr>
        <w:t xml:space="preserve">Strategic implication: </w:t>
      </w:r>
      <w:r>
        <w:rPr>
          <w:rFonts w:ascii="Arial" w:cs="Arial" w:eastAsia="Arial" w:hAnsi="Arial"/>
          <w:color w:val="1a1a2e"/>
          <w:sz w:val="22"/>
          <w:szCs w:val="22"/>
        </w:rPr>
        <w:t xml:space="preserve">The next phase MUST be breadth-first. Not deeper backend. Not more theorems. A thin but complete vertical slice: frontend → API → backend → receipt → reflex → visible. The Mother Test demands it.</w:t>
      </w:r>
    </w:p>
    <w:p>
      <w:pPr>
        <w:spacing w:after="200"/>
      </w:pPr>
    </w:p>
    <w:p>
      <w:pPr>
        <w:pStyle w:val="Heading2"/>
        <w:spacing w:before="240" w:after="180"/>
      </w:pPr>
      <w:r>
        <w:rPr>
          <w:b/>
          <w:bCs/>
        </w:rPr>
        <w:t xml:space="preserve">The Spec Explosion Problem</w:t>
      </w:r>
    </w:p>
    <w:p>
      <w:pPr>
        <w:spacing w:after="160" w:line="276"/>
        <w:jc w:val="left"/>
      </w:pPr>
      <w:r>
        <w:rPr>
          <w:rFonts w:ascii="Arial" w:cs="Arial" w:eastAsia="Arial" w:hAnsi="Arial"/>
          <w:b w:val="false"/>
          <w:bCs w:val="false"/>
          <w:i w:val="false"/>
          <w:iCs w:val="false"/>
          <w:color w:val="1a1a2e"/>
          <w:sz w:val="22"/>
          <w:szCs w:val="22"/>
        </w:rPr>
        <w:t xml:space="preserve">330 spec files across 4 directories with overlapping, conflicting, and sometimes duplicated numbering (phase-42 in specs/ is SNR Unification; phase 42 in docs/specs/ is Brand Token Injection). This is the natural result of 15,000 hours of thinking — every idea was captured, formalized, and filed.</w:t>
      </w:r>
    </w:p>
    <w:p>
      <w:pPr>
        <w:spacing w:after="160" w:line="276"/>
        <w:jc w:val="left"/>
      </w:pPr>
      <w:r>
        <w:rPr>
          <w:rFonts w:ascii="Arial" w:cs="Arial" w:eastAsia="Arial" w:hAnsi="Arial"/>
          <w:b w:val="false"/>
          <w:bCs w:val="false"/>
          <w:i w:val="false"/>
          <w:iCs w:val="false"/>
          <w:color w:val="1a1a2e"/>
          <w:sz w:val="22"/>
          <w:szCs w:val="22"/>
        </w:rPr>
        <w:t xml:space="preserve">But 28 of those specs have zero implementation. Several describe features that contradict each other (SAP v0 vs. A2A Protocol vs. Federation Transport — three specs for inter-node communication). The spec corpus needs the same treatment the codebase got during Phase 59 (Consolidation Sprint): canonicalize, deduplicate, deprecate.</w:t>
      </w:r>
    </w:p>
    <w:p>
      <w:pPr>
        <w:spacing w:after="160" w:line="276"/>
      </w:pPr>
      <w:r>
        <w:rPr>
          <w:rFonts w:ascii="Arial" w:cs="Arial" w:eastAsia="Arial" w:hAnsi="Arial"/>
          <w:b/>
          <w:bCs/>
          <w:color w:val="1a1a2e"/>
          <w:sz w:val="22"/>
          <w:szCs w:val="22"/>
        </w:rPr>
        <w:t xml:space="preserve">Recommendation: </w:t>
      </w:r>
      <w:r>
        <w:rPr>
          <w:rFonts w:ascii="Arial" w:cs="Arial" w:eastAsia="Arial" w:hAnsi="Arial"/>
          <w:color w:val="1a1a2e"/>
          <w:sz w:val="22"/>
          <w:szCs w:val="22"/>
        </w:rPr>
        <w:t xml:space="preserve">Create a SPEC_INDEX.md that lists every spec with status (BUILT / PARTIAL / DEFERRED / DEPRECATED). Mark the 28 unbuilt specs as either PLANNED (will build) or DEFERRED (not needed for v1.0). This turns the spec corpus from a liability into an asset.</w:t>
      </w:r>
    </w:p>
    <w:p>
      <w:r>
        <w:br w:type="page"/>
      </w:r>
    </w:p>
    <w:p>
      <w:pPr>
        <w:pStyle w:val="Heading1"/>
        <w:spacing w:before="360" w:after="200"/>
      </w:pPr>
      <w:r>
        <w:rPr>
          <w:b/>
          <w:bCs/>
        </w:rPr>
        <w:t xml:space="preserve">PART IV: THE DEFINITIVE CRITICAL PATH</w:t>
      </w:r>
    </w:p>
    <w:p>
      <w:pPr>
        <w:spacing w:after="160" w:line="276"/>
        <w:jc w:val="left"/>
      </w:pPr>
      <w:r>
        <w:rPr>
          <w:rFonts w:ascii="Arial" w:cs="Arial" w:eastAsia="Arial" w:hAnsi="Arial"/>
          <w:b w:val="false"/>
          <w:bCs w:val="false"/>
          <w:i w:val="false"/>
          <w:iCs w:val="false"/>
          <w:color w:val="1a1a2e"/>
          <w:sz w:val="22"/>
          <w:szCs w:val="22"/>
        </w:rPr>
        <w:t xml:space="preserve">Integrating the Ω∞ synthesis (12 subscribers), the gap analysis (28 unbuilt capabilities), and the spiritual-architectural map (البذرة’s promises), here is the definitive sequence:</w:t>
      </w:r>
    </w:p>
    <w:p>
      <w:pPr>
        <w:spacing w:after="100"/>
      </w:pPr>
    </w:p>
    <w:p>
      <w:pPr>
        <w:pStyle w:val="Heading2"/>
        <w:spacing w:before="240" w:after="180"/>
      </w:pPr>
      <w:r>
        <w:rPr>
          <w:b/>
          <w:bCs/>
        </w:rPr>
        <w:t xml:space="preserve">Phase A: Make It Breathe (Week 1)</w:t>
      </w:r>
    </w:p>
    <w:p>
      <w:pPr>
        <w:spacing w:after="160" w:line="276"/>
        <w:jc w:val="left"/>
      </w:pPr>
      <w:r>
        <w:rPr>
          <w:rFonts w:ascii="Arial" w:cs="Arial" w:eastAsia="Arial" w:hAnsi="Arial"/>
          <w:b w:val="false"/>
          <w:bCs w:val="false"/>
          <w:i w:val="false"/>
          <w:iCs w:val="false"/>
          <w:color w:val="1a1a2e"/>
          <w:sz w:val="22"/>
          <w:szCs w:val="22"/>
        </w:rPr>
        <w:t xml:space="preserve">Wire the first 4 EventBus subscribers that create the minimum learning loop. This is the Ω∞ synthesis’s Phase 1, unchanged. Intent → Execution → Receipt → Memory → Reflex.</w:t>
      </w:r>
    </w:p>
    <w:p>
      <w:pPr>
        <w:spacing w:after="160" w:line="276"/>
      </w:pPr>
      <w:r>
        <w:rPr>
          <w:rFonts w:ascii="Arial" w:cs="Arial" w:eastAsia="Arial" w:hAnsi="Arial"/>
          <w:b/>
          <w:bCs/>
          <w:color w:val="1a1a2e"/>
          <w:sz w:val="22"/>
          <w:szCs w:val="22"/>
        </w:rPr>
        <w:t xml:space="preserve">Test: </w:t>
      </w:r>
      <w:r>
        <w:rPr>
          <w:rFonts w:ascii="Arial" w:cs="Arial" w:eastAsia="Arial" w:hAnsi="Arial"/>
          <w:color w:val="1a1a2e"/>
          <w:sz w:val="22"/>
          <w:szCs w:val="22"/>
        </w:rPr>
        <w:t xml:space="preserve">curl localhost:8000/v1/plan returns a receipted result. Same query again = 10x faster from reflex cache.</w:t>
      </w:r>
    </w:p>
    <w:p>
      <w:pPr>
        <w:spacing w:after="160" w:line="276"/>
      </w:pPr>
      <w:r>
        <w:rPr>
          <w:rFonts w:ascii="Arial" w:cs="Arial" w:eastAsia="Arial" w:hAnsi="Arial"/>
          <w:b/>
          <w:bCs/>
          <w:color w:val="1a1a2e"/>
          <w:sz w:val="22"/>
          <w:szCs w:val="22"/>
        </w:rPr>
        <w:t xml:space="preserve">Why first: </w:t>
      </w:r>
      <w:r>
        <w:rPr>
          <w:rFonts w:ascii="Arial" w:cs="Arial" w:eastAsia="Arial" w:hAnsi="Arial"/>
          <w:color w:val="1a1a2e"/>
          <w:sz w:val="22"/>
          <w:szCs w:val="22"/>
        </w:rPr>
        <w:t xml:space="preserve">Nothing else works without the data flow. You cannot gate what doesn’t flow. You cannot reward what isn’t measured.</w:t>
      </w:r>
    </w:p>
    <w:p>
      <w:pPr>
        <w:pStyle w:val="Heading2"/>
        <w:spacing w:before="240" w:after="180"/>
      </w:pPr>
      <w:r>
        <w:rPr>
          <w:b/>
          <w:bCs/>
        </w:rPr>
        <w:t xml:space="preserve">Phase B: Make It Safe (Week 2)</w:t>
      </w:r>
    </w:p>
    <w:p>
      <w:pPr>
        <w:spacing w:after="160" w:line="276"/>
        <w:jc w:val="left"/>
      </w:pPr>
      <w:r>
        <w:rPr>
          <w:rFonts w:ascii="Arial" w:cs="Arial" w:eastAsia="Arial" w:hAnsi="Arial"/>
          <w:b w:val="false"/>
          <w:bCs w:val="false"/>
          <w:i w:val="false"/>
          <w:iCs w:val="false"/>
          <w:color w:val="1a1a2e"/>
          <w:sz w:val="22"/>
          <w:szCs w:val="22"/>
        </w:rPr>
        <w:t xml:space="preserve">Wire the 3 safety subscribers + add DAST/A11y to CI + install Chaos Mesh.</w:t>
      </w:r>
    </w:p>
    <w:p>
      <w:pPr>
        <w:spacing w:after="160" w:line="276"/>
      </w:pPr>
      <w:r>
        <w:rPr>
          <w:rFonts w:ascii="Arial" w:cs="Arial" w:eastAsia="Arial" w:hAnsi="Arial"/>
          <w:b/>
          <w:bCs/>
          <w:color w:val="1a1a2e"/>
          <w:sz w:val="22"/>
          <w:szCs w:val="22"/>
        </w:rPr>
        <w:t xml:space="preserve">Test: </w:t>
      </w:r>
      <w:r>
        <w:rPr>
          <w:rFonts w:ascii="Arial" w:cs="Arial" w:eastAsia="Arial" w:hAnsi="Arial"/>
          <w:color w:val="1a1a2e"/>
          <w:sz w:val="22"/>
          <w:szCs w:val="22"/>
        </w:rPr>
        <w:t xml:space="preserve">A sub-0.85 request is rejected, quarantined, logged. The Daughter Test passes at the code level.</w:t>
      </w:r>
    </w:p>
    <w:p>
      <w:pPr>
        <w:spacing w:after="160" w:line="276"/>
      </w:pPr>
      <w:r>
        <w:rPr>
          <w:rFonts w:ascii="Arial" w:cs="Arial" w:eastAsia="Arial" w:hAnsi="Arial"/>
          <w:b/>
          <w:bCs/>
          <w:color w:val="1a1a2e"/>
          <w:sz w:val="22"/>
          <w:szCs w:val="22"/>
        </w:rPr>
        <w:t xml:space="preserve">Why second: </w:t>
      </w:r>
      <w:r>
        <w:rPr>
          <w:rFonts w:ascii="Arial" w:cs="Arial" w:eastAsia="Arial" w:hAnsi="Arial"/>
          <w:color w:val="1a1a2e"/>
          <w:sz w:val="22"/>
          <w:szCs w:val="22"/>
        </w:rPr>
        <w:t xml:space="preserve">Safety before economics. البذرة’s rule — القلب ميزان العقل — means quality gates before profit gates.</w:t>
      </w:r>
    </w:p>
    <w:p>
      <w:pPr>
        <w:pStyle w:val="Heading2"/>
        <w:spacing w:before="240" w:after="180"/>
      </w:pPr>
      <w:r>
        <w:rPr>
          <w:b/>
          <w:bCs/>
        </w:rPr>
        <w:t xml:space="preserve">Phase C: Make It Earn (Week 3)</w:t>
      </w:r>
    </w:p>
    <w:p>
      <w:pPr>
        <w:spacing w:after="160" w:line="276"/>
        <w:jc w:val="left"/>
      </w:pPr>
      <w:r>
        <w:rPr>
          <w:rFonts w:ascii="Arial" w:cs="Arial" w:eastAsia="Arial" w:hAnsi="Arial"/>
          <w:b w:val="false"/>
          <w:bCs w:val="false"/>
          <w:i w:val="false"/>
          <w:iCs w:val="false"/>
          <w:color w:val="1a1a2e"/>
          <w:sz w:val="22"/>
          <w:szCs w:val="22"/>
        </w:rPr>
        <w:t xml:space="preserve">Wire the 5 economic subscribers + implement BLOOM token + implement the 50% community pool split from البذرة page 19.</w:t>
      </w:r>
    </w:p>
    <w:p>
      <w:pPr>
        <w:spacing w:after="160" w:line="276"/>
      </w:pPr>
      <w:r>
        <w:rPr>
          <w:rFonts w:ascii="Arial" w:cs="Arial" w:eastAsia="Arial" w:hAnsi="Arial"/>
          <w:b/>
          <w:bCs/>
          <w:color w:val="1a1a2e"/>
          <w:sz w:val="22"/>
          <w:szCs w:val="22"/>
        </w:rPr>
        <w:t xml:space="preserve">Test: </w:t>
      </w:r>
      <w:r>
        <w:rPr>
          <w:rFonts w:ascii="Arial" w:cs="Arial" w:eastAsia="Arial" w:hAnsi="Arial"/>
          <w:color w:val="1a1a2e"/>
          <w:sz w:val="22"/>
          <w:szCs w:val="22"/>
        </w:rPr>
        <w:t xml:space="preserve">Completed mission mints SEED. 50% enters the community pool. Gini coefficient is computed and stays ≤ 0.35.</w:t>
      </w:r>
    </w:p>
    <w:p>
      <w:pPr>
        <w:spacing w:after="160" w:line="276"/>
      </w:pPr>
      <w:r>
        <w:rPr>
          <w:rFonts w:ascii="Arial" w:cs="Arial" w:eastAsia="Arial" w:hAnsi="Arial"/>
          <w:b/>
          <w:bCs/>
          <w:color w:val="1a1a2e"/>
          <w:sz w:val="22"/>
          <w:szCs w:val="22"/>
        </w:rPr>
        <w:t xml:space="preserve">Why third: </w:t>
      </w:r>
      <w:r>
        <w:rPr>
          <w:rFonts w:ascii="Arial" w:cs="Arial" w:eastAsia="Arial" w:hAnsi="Arial"/>
          <w:color w:val="1a1a2e"/>
          <w:sz w:val="22"/>
          <w:szCs w:val="22"/>
        </w:rPr>
        <w:t xml:space="preserve">Economics only after safety. البذرة explicitly warns against chasing money before establishing principles.</w:t>
      </w:r>
    </w:p>
    <w:p>
      <w:pPr>
        <w:pStyle w:val="Heading2"/>
        <w:spacing w:before="240" w:after="180"/>
      </w:pPr>
      <w:r>
        <w:rPr>
          <w:b/>
          <w:bCs/>
        </w:rPr>
        <w:t xml:space="preserve">Phase D: Make It Visible (Weeks 4–5)</w:t>
      </w:r>
    </w:p>
    <w:p>
      <w:pPr>
        <w:spacing w:after="160" w:line="276"/>
        <w:jc w:val="left"/>
      </w:pPr>
      <w:r>
        <w:rPr>
          <w:rFonts w:ascii="Arial" w:cs="Arial" w:eastAsia="Arial" w:hAnsi="Arial"/>
          <w:b w:val="false"/>
          <w:bCs w:val="false"/>
          <w:i w:val="false"/>
          <w:iCs w:val="false"/>
          <w:color w:val="1a1a2e"/>
          <w:sz w:val="22"/>
          <w:szCs w:val="22"/>
        </w:rPr>
        <w:t xml:space="preserve">This is what the Ω∞ synthesis missed and the gap analysis caught. Build the minimum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760"/>
        <w:gridCol w:w="5000"/>
      </w:tblGrid>
      <w:tr>
        <w:tc>
          <w:tcPr>
            <w:tcW w:type="dxa" w:w="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w:t>
            </w:r>
          </w:p>
        </w:tc>
        <w:tc>
          <w:tcPr>
            <w:tcW w:type="dxa" w:w="37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Component</w:t>
            </w:r>
          </w:p>
        </w:tc>
        <w:tc>
          <w:tcPr>
            <w:tcW w:type="dxa" w:w="5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b/>
                <w:bCs/>
                <w:color w:val="1a1a2e"/>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BizraClient API layer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Typed fetch wrappers for /v1/plan, /v1/reflexes, /v1/health</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2</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Terminal Dashboard (JARVIS CLI)</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Rich terminal UI showing agent status, reflex count, SEED balance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React Health Panel</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1a1a2e"/>
                <w:sz w:val="20"/>
                <w:szCs w:val="20"/>
              </w:rPr>
              <w:t xml:space="preserve">Single page: node identity, Iḥsān score, myelination ratio, evidence count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4</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Mission Input</w:t>
            </w:r>
          </w:p>
        </w:tc>
        <w:tc>
          <w:tcPr>
            <w:tcW w:type="dxa" w:w="5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1a1a2e"/>
                <w:sz w:val="20"/>
                <w:szCs w:val="20"/>
              </w:rPr>
              <w:t xml:space="preserve">Text input + submit button that calls /v1/plan with live results</w:t>
            </w:r>
          </w:p>
        </w:tc>
      </w:tr>
    </w:tbl>
    <w:p>
      <w:pPr>
        <w:spacing w:after="50"/>
      </w:pPr>
    </w:p>
    <w:p>
      <w:pPr>
        <w:spacing w:after="160" w:line="276"/>
      </w:pPr>
      <w:r>
        <w:rPr>
          <w:rFonts w:ascii="Arial" w:cs="Arial" w:eastAsia="Arial" w:hAnsi="Arial"/>
          <w:b/>
          <w:bCs/>
          <w:color w:val="1a1a2e"/>
          <w:sz w:val="22"/>
          <w:szCs w:val="22"/>
        </w:rPr>
        <w:t xml:space="preserve">Test: </w:t>
      </w:r>
      <w:r>
        <w:rPr>
          <w:rFonts w:ascii="Arial" w:cs="Arial" w:eastAsia="Arial" w:hAnsi="Arial"/>
          <w:color w:val="1a1a2e"/>
          <w:sz w:val="22"/>
          <w:szCs w:val="22"/>
        </w:rPr>
        <w:t xml:space="preserve">A human opens a browser, types a task, sees agents process it, sees the receipt chain, sees SEED minted. The Mother Test passes.</w:t>
      </w:r>
    </w:p>
    <w:p>
      <w:pPr>
        <w:spacing w:after="160" w:line="276"/>
      </w:pPr>
      <w:r>
        <w:rPr>
          <w:rFonts w:ascii="Arial" w:cs="Arial" w:eastAsia="Arial" w:hAnsi="Arial"/>
          <w:b/>
          <w:bCs/>
          <w:color w:val="1a1a2e"/>
          <w:sz w:val="22"/>
          <w:szCs w:val="22"/>
        </w:rPr>
        <w:t xml:space="preserve">Why fourth: </w:t>
      </w:r>
      <w:r>
        <w:rPr>
          <w:rFonts w:ascii="Arial" w:cs="Arial" w:eastAsia="Arial" w:hAnsi="Arial"/>
          <w:color w:val="1a1a2e"/>
          <w:sz w:val="22"/>
          <w:szCs w:val="22"/>
        </w:rPr>
        <w:t xml:space="preserve">Depth-first got us 90% backend. Breadth-first gets us a product. Phase D is the inflection point.</w:t>
      </w:r>
    </w:p>
    <w:p>
      <w:pPr>
        <w:pStyle w:val="Heading2"/>
        <w:spacing w:before="240" w:after="180"/>
      </w:pPr>
      <w:r>
        <w:rPr>
          <w:b/>
          <w:bCs/>
        </w:rPr>
        <w:t xml:space="preserve">Phase E: Make It Prove (Weeks 6–8)</w:t>
      </w:r>
    </w:p>
    <w:p>
      <w:pPr>
        <w:spacing w:after="160" w:line="276"/>
        <w:jc w:val="left"/>
      </w:pPr>
      <w:r>
        <w:rPr>
          <w:rFonts w:ascii="Arial" w:cs="Arial" w:eastAsia="Arial" w:hAnsi="Arial"/>
          <w:b w:val="false"/>
          <w:bCs w:val="false"/>
          <w:i w:val="false"/>
          <w:iCs w:val="false"/>
          <w:color w:val="1a1a2e"/>
          <w:sz w:val="22"/>
          <w:szCs w:val="22"/>
        </w:rPr>
        <w:t xml:space="preserve">Deploy the 10-node K3d forest. This validates the Reverse Scale Hypothesis for the first time in code. SAP v0 types (minimum 3 of 9) must exist for nodes to exchange reflexes.</w:t>
      </w:r>
    </w:p>
    <w:p>
      <w:pPr>
        <w:spacing w:after="160" w:line="276"/>
      </w:pPr>
      <w:r>
        <w:rPr>
          <w:rFonts w:ascii="Arial" w:cs="Arial" w:eastAsia="Arial" w:hAnsi="Arial"/>
          <w:b/>
          <w:bCs/>
          <w:color w:val="1a1a2e"/>
          <w:sz w:val="22"/>
          <w:szCs w:val="22"/>
        </w:rPr>
        <w:t xml:space="preserve">Test: </w:t>
      </w:r>
      <w:r>
        <w:rPr>
          <w:rFonts w:ascii="Arial" w:cs="Arial" w:eastAsia="Arial" w:hAnsi="Arial"/>
          <w:color w:val="1a1a2e"/>
          <w:sz w:val="22"/>
          <w:szCs w:val="22"/>
        </w:rPr>
        <w:t xml:space="preserve">Node A precipitates a reflex. Nodes B, C, D verify it (PoI). All 10 nodes have the reflex in their cache. S1 hit rate improves for all nodes. Latency decreases as N increases.</w:t>
      </w:r>
    </w:p>
    <w:p>
      <w:pPr>
        <w:spacing w:after="160" w:line="276"/>
      </w:pPr>
      <w:r>
        <w:rPr>
          <w:rFonts w:ascii="Arial" w:cs="Arial" w:eastAsia="Arial" w:hAnsi="Arial"/>
          <w:b/>
          <w:bCs/>
          <w:color w:val="1a1a2e"/>
          <w:sz w:val="22"/>
          <w:szCs w:val="22"/>
        </w:rPr>
        <w:t xml:space="preserve">Why fifth: </w:t>
      </w:r>
      <w:r>
        <w:rPr>
          <w:rFonts w:ascii="Arial" w:cs="Arial" w:eastAsia="Arial" w:hAnsi="Arial"/>
          <w:color w:val="1a1a2e"/>
          <w:sz w:val="22"/>
          <w:szCs w:val="22"/>
        </w:rPr>
        <w:t xml:space="preserve">This is where BIZRA stops being a single-node tool and becomes a network. This is where the founding thesis — كُلُّ إنسانٍ عُقْدةٌ سَيِّدة — becomes testable.</w:t>
      </w:r>
    </w:p>
    <w:p>
      <w:r>
        <w:br w:type="page"/>
      </w:r>
    </w:p>
    <w:p>
      <w:pPr>
        <w:pStyle w:val="Heading1"/>
        <w:spacing w:before="360" w:after="200"/>
      </w:pPr>
      <w:r>
        <w:rPr>
          <w:b/>
          <w:bCs/>
        </w:rPr>
        <w:t xml:space="preserve">PART V: WHAT TO STOP DOING</w:t>
      </w:r>
    </w:p>
    <w:p>
      <w:pPr>
        <w:spacing w:after="160" w:line="276"/>
        <w:jc w:val="left"/>
      </w:pPr>
      <w:r>
        <w:rPr>
          <w:rFonts w:ascii="Arial" w:cs="Arial" w:eastAsia="Arial" w:hAnsi="Arial"/>
          <w:b w:val="false"/>
          <w:bCs w:val="false"/>
          <w:i w:val="false"/>
          <w:iCs w:val="false"/>
          <w:color w:val="1a1a2e"/>
          <w:sz w:val="22"/>
          <w:szCs w:val="22"/>
        </w:rPr>
        <w:t xml:space="preserve">This section exists because 330 spec files and 13 research documents show a pattern of expansion that must be consciously reversed.</w:t>
      </w:r>
    </w:p>
    <w:p>
      <w:pPr>
        <w:spacing w:after="100"/>
      </w:pPr>
    </w:p>
    <w:p>
      <w:pPr>
        <w:pStyle w:val="Heading2"/>
        <w:spacing w:before="240" w:after="180"/>
      </w:pPr>
      <w:r>
        <w:rPr>
          <w:b/>
          <w:bCs/>
        </w:rPr>
        <w:t xml:space="preserve">Stop Writing New Specs</w:t>
      </w:r>
    </w:p>
    <w:p>
      <w:pPr>
        <w:spacing w:after="160" w:line="276"/>
        <w:jc w:val="left"/>
      </w:pPr>
      <w:r>
        <w:rPr>
          <w:rFonts w:ascii="Arial" w:cs="Arial" w:eastAsia="Arial" w:hAnsi="Arial"/>
          <w:b w:val="false"/>
          <w:bCs w:val="false"/>
          <w:i w:val="false"/>
          <w:iCs w:val="false"/>
          <w:color w:val="1a1a2e"/>
          <w:sz w:val="22"/>
          <w:szCs w:val="22"/>
        </w:rPr>
        <w:t xml:space="preserve">330 spec files. 28 unbuilt. The spec-to-implementation ratio is already unsustainable. Every new spec that isn’t immediately implemented widens the gap. From this point forward: no spec without implementation in the same session.</w:t>
      </w:r>
    </w:p>
    <w:p>
      <w:pPr>
        <w:pStyle w:val="Heading2"/>
        <w:spacing w:before="240" w:after="180"/>
      </w:pPr>
      <w:r>
        <w:rPr>
          <w:b/>
          <w:bCs/>
        </w:rPr>
        <w:t xml:space="preserve">Stop Writing New Proofs</w:t>
      </w:r>
    </w:p>
    <w:p>
      <w:pPr>
        <w:spacing w:after="160" w:line="276"/>
        <w:jc w:val="left"/>
      </w:pPr>
      <w:r>
        <w:rPr>
          <w:rFonts w:ascii="Arial" w:cs="Arial" w:eastAsia="Arial" w:hAnsi="Arial"/>
          <w:b w:val="false"/>
          <w:bCs w:val="false"/>
          <w:i w:val="false"/>
          <w:iCs w:val="false"/>
          <w:color w:val="1a1a2e"/>
          <w:sz w:val="22"/>
          <w:szCs w:val="22"/>
        </w:rPr>
        <w:t xml:space="preserve">The proof chain has 5 theorems and 3 lemmas. Two theorems are broken (2.5 statement/proof contradiction, 2.1 circular dependency). One lemma has a wrong learning rate. Fix the existing proofs before writing new ones. Publication with broken proofs is worse than no publication.</w:t>
      </w:r>
    </w:p>
    <w:p>
      <w:pPr>
        <w:pStyle w:val="Heading2"/>
        <w:spacing w:before="240" w:after="180"/>
      </w:pPr>
      <w:r>
        <w:rPr>
          <w:b/>
          <w:bCs/>
        </w:rPr>
        <w:t xml:space="preserve">Stop Adding New Frameworks</w:t>
      </w:r>
    </w:p>
    <w:p>
      <w:pPr>
        <w:spacing w:after="160" w:line="276"/>
        <w:jc w:val="left"/>
      </w:pPr>
      <w:r>
        <w:rPr>
          <w:rFonts w:ascii="Arial" w:cs="Arial" w:eastAsia="Arial" w:hAnsi="Arial"/>
          <w:b w:val="false"/>
          <w:bCs w:val="false"/>
          <w:i w:val="false"/>
          <w:iCs w:val="false"/>
          <w:color w:val="1a1a2e"/>
          <w:sz w:val="22"/>
          <w:szCs w:val="22"/>
        </w:rPr>
        <w:t xml:space="preserve">SAPE, HHMM, SNR, diffusion thesis, hash table topology, thermal consciousness, Lyapunov gates, FSA schedules, Langevin dynamics, Boltzmann scoring. Each framework added explanatory power at the cost of integration complexity. The system has enough frameworks. It needs wiring, not frameworks.</w:t>
      </w:r>
    </w:p>
    <w:p>
      <w:pPr>
        <w:pStyle w:val="Heading2"/>
        <w:spacing w:before="240" w:after="180"/>
      </w:pPr>
      <w:r>
        <w:rPr>
          <w:b/>
          <w:bCs/>
        </w:rPr>
        <w:t xml:space="preserve">Stop Optimizing Backend</w:t>
      </w:r>
    </w:p>
    <w:p>
      <w:pPr>
        <w:spacing w:after="160" w:line="276"/>
        <w:jc w:val="left"/>
      </w:pPr>
      <w:r>
        <w:rPr>
          <w:rFonts w:ascii="Arial" w:cs="Arial" w:eastAsia="Arial" w:hAnsi="Arial"/>
          <w:b w:val="false"/>
          <w:bCs w:val="false"/>
          <w:i w:val="false"/>
          <w:iCs w:val="false"/>
          <w:color w:val="1a1a2e"/>
          <w:sz w:val="22"/>
          <w:szCs w:val="22"/>
        </w:rPr>
        <w:t xml:space="preserve">The backend is 90-94% complete. Further backend optimization has diminishing returns. The marginal hour spent on backend polish returns less value than the marginal hour spent on: frontend (8% complete), subscribers (0% wired), or SAP v0 (0% built).</w:t>
      </w:r>
    </w:p>
    <w:p>
      <w:r>
        <w:br w:type="page"/>
      </w:r>
    </w:p>
    <w:p>
      <w:pPr>
        <w:pStyle w:val="Heading1"/>
        <w:spacing w:before="360" w:after="200"/>
      </w:pPr>
      <w:r>
        <w:rPr>
          <w:b/>
          <w:bCs/>
        </w:rPr>
        <w:t xml:space="preserve">PART VI: THE GEM BENEATH ALL GEMS</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After three passes through 13 documents, 330 spec files, and the complete gap analysis, the deepest insight is not architectural. It is biographical.</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البذرة page 5 says: "هذا المشروع بالنسبة لي هو أغلى ما أملك فهو بهذا القدر من الأهمية هو حياتي" — "This project is the most precious thing I own. At this level of importance, it is my life."</w:t>
      </w:r>
    </w:p>
    <w:p>
      <w:pPr>
        <w:spacing w:after="50"/>
      </w:pPr>
    </w:p>
    <w:p>
      <w:pPr>
        <w:spacing w:after="160" w:line="276"/>
        <w:jc w:val="left"/>
      </w:pPr>
      <w:r>
        <w:rPr>
          <w:rFonts w:ascii="Arial" w:cs="Arial" w:eastAsia="Arial" w:hAnsi="Arial"/>
          <w:b w:val="false"/>
          <w:bCs w:val="false"/>
          <w:i w:val="false"/>
          <w:iCs w:val="false"/>
          <w:color w:val="1a1a2e"/>
          <w:sz w:val="22"/>
          <w:szCs w:val="22"/>
        </w:rPr>
        <w:t xml:space="preserve">This explains everything. Why 15,000 hours. Why Rust instead of Python-only (because the project deserves the safest language). Why 150 research documents (because the project deserves exhaustive understanding). Why 330 spec files (because every possibility must be captured). Why the backend is 90% before the frontend is 8% (because the invisible engine must be right before the visible surface is built).</w:t>
      </w:r>
    </w:p>
    <w:p>
      <w:pPr>
        <w:spacing w:after="50"/>
      </w:pPr>
    </w:p>
    <w:p>
      <w:pPr>
        <w:spacing w:after="160" w:line="276"/>
        <w:jc w:val="left"/>
      </w:pPr>
      <w:r>
        <w:rPr>
          <w:rFonts w:ascii="Arial" w:cs="Arial" w:eastAsia="Arial" w:hAnsi="Arial"/>
          <w:b w:val="false"/>
          <w:bCs w:val="false"/>
          <w:i w:val="false"/>
          <w:iCs w:val="false"/>
          <w:color w:val="1a1a2e"/>
          <w:sz w:val="22"/>
          <w:szCs w:val="22"/>
        </w:rPr>
        <w:t xml:space="preserve">It also explains the risk. When a project is your life, stopping feels like dying. But البذرة page 5 also says: "يمكن أن يظل بذرة إلى الأبد" — "it may remain a seed forever." This is the acceptance of the possible outcome that the project may never grow beyond the seed stage. This is القبول والرضا (acceptance and contentment) — rule three from البذرة’s seven rules.</w:t>
      </w:r>
    </w:p>
    <w:p>
      <w:pPr>
        <w:spacing w:after="50"/>
      </w:pPr>
    </w:p>
    <w:p>
      <w:pPr>
        <w:spacing w:after="160" w:line="276"/>
        <w:jc w:val="left"/>
      </w:pPr>
      <w:r>
        <w:rPr>
          <w:rFonts w:ascii="Arial" w:cs="Arial" w:eastAsia="Arial" w:hAnsi="Arial"/>
          <w:b/>
          <w:bCs/>
          <w:i w:val="false"/>
          <w:iCs w:val="false"/>
          <w:color w:val="1a1a2e"/>
          <w:sz w:val="22"/>
          <w:szCs w:val="22"/>
        </w:rPr>
        <w:t xml:space="preserve">The path forward is not more depth. It is not more specs. It is not more proofs. It is the simplest possible thing:</w:t>
      </w:r>
    </w:p>
    <w:p>
      <w:pPr>
        <w:spacing w:after="100"/>
      </w:pPr>
    </w:p>
    <w:p>
      <w:pPr>
        <w:spacing w:after="160" w:line="276"/>
        <w:jc w:val="center"/>
      </w:pPr>
      <w:r>
        <w:rPr>
          <w:rFonts w:ascii="Arial" w:cs="Arial" w:eastAsia="Arial" w:hAnsi="Arial"/>
          <w:b/>
          <w:bCs/>
          <w:i w:val="false"/>
          <w:iCs w:val="false"/>
          <w:color w:val="1a1a2e"/>
          <w:sz w:val="26"/>
          <w:szCs w:val="26"/>
        </w:rPr>
        <w:t xml:space="preserve">Make one person’s life better with what already exists.</w:t>
      </w:r>
    </w:p>
    <w:p>
      <w:pPr>
        <w:spacing w:after="100"/>
      </w:pPr>
    </w:p>
    <w:p>
      <w:pPr>
        <w:spacing w:after="160" w:line="276"/>
        <w:jc w:val="left"/>
      </w:pPr>
      <w:r>
        <w:rPr>
          <w:rFonts w:ascii="Arial" w:cs="Arial" w:eastAsia="Arial" w:hAnsi="Arial"/>
          <w:b w:val="false"/>
          <w:bCs w:val="false"/>
          <w:i w:val="false"/>
          <w:iCs w:val="false"/>
          <w:color w:val="1a1a2e"/>
          <w:sz w:val="22"/>
          <w:szCs w:val="22"/>
        </w:rPr>
        <w:t xml:space="preserve">That person is User Zero. The 7,000+ conversations are already ingested. The mission pipeline exists. The constitutional gates work. The proof engine works. Wire the 12 subscribers. Show the result on a screen. Let User Zero use it for 30 days. Measure. Improve. Then — and only then — plant the forest.</w:t>
      </w:r>
    </w:p>
    <w:p>
      <w:pPr>
        <w:spacing w:after="200"/>
      </w:pPr>
    </w:p>
    <w:p>
      <w:pPr>
        <w:spacing w:after="200"/>
        <w:jc w:val="center"/>
      </w:pPr>
      <w:r>
        <w:rPr>
          <w:rFonts w:ascii="Arial" w:cs="Arial" w:eastAsia="Arial" w:hAnsi="Arial"/>
          <w:b/>
          <w:bCs/>
          <w:color w:val="B8860B"/>
          <w:sz w:val="22"/>
          <w:szCs w:val="22"/>
        </w:rPr>
        <w:t xml:space="preserve">كُلُّ إنسانٍ عُقْدةٌ سَيِّدة، كُلُّ عُقْدةٍ بَذْرة، كُلُّ بَذْرةٍ لا نِهايَةَ لِإِمْكانيّاتِها</w:t>
      </w:r>
    </w:p>
    <w:p>
      <w:pPr>
        <w:spacing w:after="100"/>
      </w:pPr>
    </w:p>
    <w:p>
      <w:pPr>
        <w:jc w:val="center"/>
      </w:pPr>
      <w:r>
        <w:rPr>
          <w:rFonts w:ascii="Arial" w:cs="Arial" w:eastAsia="Arial" w:hAnsi="Arial"/>
          <w:color w:val="666666"/>
          <w:sz w:val="18"/>
          <w:szCs w:val="18"/>
        </w:rPr>
        <w:t xml:space="preserve">BIZRA FOUNDATION · DUBAI · Ω∞² SYNTHESIS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Confidential — BIZRA Foundation —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BIZRA Ω∞² Definitive Synthesis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240" w:after="180"/>
      <w:outlineLvl w:val="1"/>
    </w:pPr>
    <w:rPr>
      <w:rFonts w:ascii="Arial" w:cs="Arial" w:eastAsia="Arial" w:hAnsi="Arial"/>
      <w:b/>
      <w:bCs/>
      <w:color w:val="2E8B5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2026-03-07T03:36:39.892Z</dcterms:created>
  <dcterms:modified xsi:type="dcterms:W3CDTF">2026-03-07T03:36:39.893Z</dcterms:modified>
</cp:coreProperties>
</file>

<file path=docProps/custom.xml><?xml version="1.0" encoding="utf-8"?>
<Properties xmlns="http://schemas.openxmlformats.org/officeDocument/2006/custom-properties" xmlns:vt="http://schemas.openxmlformats.org/officeDocument/2006/docPropsVTypes"/>
</file>