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BIZRA</w:t>
      </w:r>
    </w:p>
    <w:p>
      <w:pPr>
        <w:spacing w:after="200"/>
        <w:jc w:val="center"/>
      </w:pPr>
      <w:r>
        <w:rPr>
          <w:rFonts w:ascii="Arial" w:cs="Arial" w:eastAsia="Arial" w:hAnsi="Arial"/>
          <w:color w:val="C9A962"/>
          <w:sz w:val="36"/>
          <w:szCs w:val="36"/>
        </w:rPr>
        <w:t xml:space="preserve">Sovereign Mission Cockpit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v1 Product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Screen Map · Navigation Model · Build Order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Document: BIZRA-PRODUCT-SPEC-001 | Version: 1.0 | Date: 2026-03-20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Classification: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STRATEGIC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Primary user: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Node0 Operator (Mahmoud)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Form factor: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Hybrid (Desktop + TUI)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Build mode: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Prototype first, Blueprint second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Product Thesis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BIZRA v1 is a sovereign mission cockpit — not a chatbot, not a dashboard farm, and not a developer toy. It is the surface where all four HHMM hidden state layers (constitutional, cognitive, economic, social) become observable and steerable by a single operator.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962"/>
          <w:sz w:val="18"/>
          <w:szCs w:val="18"/>
        </w:rPr>
        <w:t xml:space="preserve">One-line thesis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operator sees everything the system knows, verifies everything the system claims, and steers everything the system does — from one screen, with zero context switching.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962"/>
          <w:sz w:val="18"/>
          <w:szCs w:val="18"/>
        </w:rPr>
        <w:t xml:space="preserve">Design principle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Hash table navigation: all four scenes coexist at different Z-levels. Focus changes, context persists. No page routing, no tab destruction. O(1) access to any subsystem from any state.</w:t>
      </w:r>
    </w:p>
    <w:p>
      <w:pPr>
        <w:pStyle w:val="Heading1"/>
      </w:pPr>
      <w:r>
        <w:t xml:space="preserve">2. Screen Map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cockpit contains four parallel scenes, one operator rail, and a persistent status bar. All scenes render simultaneously. The operator never leaves the cockpit.</w:t>
      </w:r>
    </w:p>
    <w:p>
      <w:pPr>
        <w:pStyle w:val="Heading2"/>
      </w:pPr>
      <w:r>
        <w:t xml:space="preserve">2.1 Scene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60"/>
        <w:gridCol w:w="2200"/>
      </w:tblGrid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Scene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Position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Z-Index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Scene 1: Morning Brief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 hero (collapsible)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Ghost Panel events, approvals, risks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z-40 (highest when expanded)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Scene 2: Trust Panel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Right rail (persistent)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cryptographic checks, Ihsan gauge, SAT-5, covenant hash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z-30 (always visible)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Scene 3: PAT-7 Dashboard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Center workspace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Sacred geometry telemetry, agent states, mission feed, input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z-20 (main surface)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Scene 4: Living Memory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Right drawer (expandable)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Reflex hits, promoted knowledge, episode fragments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z-50 (overlay when open)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Operator Rail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Bottom bar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Mission input, execute button, CLI toggle, receipts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z-10 (persistent)</w:t>
            </w:r>
          </w:p>
        </w:tc>
      </w:tr>
    </w:tbl>
    <w:p>
      <w:pPr>
        <w:pStyle w:val="Heading2"/>
      </w:pPr>
      <w:r>
        <w:t xml:space="preserve">2.2 Scene 1: Morning Brief / Ghost Panel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hero surface. What the operator sees first. Driven by the self-harness pipeline (GoalScanner → SuggestionForge → GhostPusher) via ws://127.0.0.1:9743/ws/ghost.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Schema (OverlayEvent)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Suggestion card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ghost_ws.py OverlayEvent JSON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action_label, intent_summary, confidence, ihsan_precheck, ihsan_score, source_agent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Ihsan badge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ihsan_precheck field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 = green, blocked = red (55% opacity, non-executable)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Confidence bar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confidence field (0.0–1.0)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Animated fill bar, percentage label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Execute action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Shift+G → desktop_bridge:9742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Permit → Guardian → FATE → AHK execution → receipt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Demo mode: uses hardcoded GHOST_EVENTS array matching the exact OverlayEvent schema. Production mode: WebSocket subscription to 127.0.0.1:9743/ws/ghost.</w:t>
      </w:r>
    </w:p>
    <w:p>
      <w:pPr>
        <w:pStyle w:val="Heading2"/>
      </w:pPr>
      <w:r>
        <w:t xml:space="preserve">2.3 Scene 2: Trust Panel (Right Rail)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constitutional layer made visible. Five cryptographic verification checks that run continuously. The operator does not trust BIZRA — the operator verifies BIZRA.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Check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Backend Source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Node Health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verify_genesis.py (6/6 in 1.5s)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Green/red indicator + uptime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SEL Integrity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BLAKE3 chain verification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Hash prefix + verified badge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SEED Balance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ledger query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balance + last mint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Supply Cap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supply / max ratio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Utilization percentage bar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Ihsan Gate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8-dimensional Ihsan composite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with 4 decimal places + threshold bar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Visual temperature: cool steel palette. This is the Rust/SAT side — precise, immutable, verification-only.</w:t>
      </w:r>
    </w:p>
    <w:p>
      <w:pPr>
        <w:pStyle w:val="Heading2"/>
      </w:pPr>
      <w:r>
        <w:t xml:space="preserve">2.4 Scene 3: PAT-7 Agent Dashboard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cognitive layer. The center workspace where mission execution happens. Sacred geometry (Seed of Life) serves as live agent telemetry.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962"/>
          <w:sz w:val="18"/>
          <w:szCs w:val="18"/>
        </w:rPr>
        <w:t xml:space="preserve">Sacred geometry mapping (7 circles = 7 agents)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800"/>
        <w:gridCol w:w="1200"/>
        <w:gridCol w:w="2360"/>
      </w:tblGrid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Circle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Call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Color</w:t>
            </w:r>
          </w:p>
        </w:tc>
        <w:tc>
          <w:tcPr>
            <w:tcW w:type="dxa" w:w="2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State Mapping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Center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P5 Ethicist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CROWN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Constitutional watch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#f43f5e</w:t>
            </w:r>
          </w:p>
        </w:tc>
        <w:tc>
          <w:tcPr>
            <w:tcW w:type="dxa" w:w="2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Nuqta brightness = invariant health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o’clock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 Planner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ATLAS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Strategic planning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#3b82f6</w:t>
            </w:r>
          </w:p>
        </w:tc>
        <w:tc>
          <w:tcPr>
            <w:tcW w:type="dxa" w:w="2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Circle glow when routing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o’clock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 Researcher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ORACLE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Knowledge systems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#06b6d4</w:t>
            </w:r>
          </w:p>
        </w:tc>
        <w:tc>
          <w:tcPr>
            <w:tcW w:type="dxa" w:w="2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Circle fill during search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o’clock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 Coder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FORGE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and test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#22c55e</w:t>
            </w:r>
          </w:p>
        </w:tc>
        <w:tc>
          <w:tcPr>
            <w:tcW w:type="dxa" w:w="2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Pulse during compilation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o’clock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P4 Evaluator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JUDGE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Quality assessment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#f59e0b</w:t>
            </w:r>
          </w:p>
        </w:tc>
        <w:tc>
          <w:tcPr>
            <w:tcW w:type="dxa" w:w="2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Ring highlight during scoring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o’clock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P6 Publisher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HERALD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Delivery and format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#f97316</w:t>
            </w:r>
          </w:p>
        </w:tc>
        <w:tc>
          <w:tcPr>
            <w:tcW w:type="dxa" w:w="2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Circle fill on output ready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o’clock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P7 Integrator</w:t>
            </w:r>
          </w:p>
        </w:tc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NEXUS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#a855f7</w:t>
            </w:r>
          </w:p>
        </w:tc>
        <w:tc>
          <w:tcPr>
            <w:tcW w:type="dxa" w:w="2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All-circle coordination pulse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Outer dashed ring (radius 80) = federation boundary. Dormant at Node0 scale. Activates when cross-node agents connect.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962"/>
          <w:sz w:val="18"/>
          <w:szCs w:val="18"/>
        </w:rPr>
        <w:t xml:space="preserve">Flower petal economics (Gem 7)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Six flower petals formed by circle intersections. Petal fill percentage = cumulative session quality-weighted BLOOM minting. The operator sees the economy growing in sacred geometry form. Each PoI_EMIT receipt brightens the next petal.</w:t>
      </w:r>
    </w:p>
    <w:p>
      <w:pPr>
        <w:pStyle w:val="Heading2"/>
      </w:pPr>
      <w:r>
        <w:t xml:space="preserve">2.5 Scene 4: Living Memory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crystallized knowledge surface. Opens as a right-side drawer overlay (z-50) on demand. Not the hero panel on day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Fragment Type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Source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Reflex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Compiled System-1 patterns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Pattern text + compilation count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Knowledge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Promoted from episodic to semantic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 text + confidence score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Episode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Recent mission memories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 text + timestamp + agent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Promoted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Cross-session insights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Insight text + promotion reason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Each fragment shows score and age. The operator can see why the system knows what it knows.</w:t>
      </w:r>
    </w:p>
    <w:p>
      <w:r>
        <w:br w:type="page"/>
      </w:r>
    </w:p>
    <w:p>
      <w:pPr>
        <w:pStyle w:val="Heading1"/>
      </w:pPr>
      <w:r>
        <w:t xml:space="preserve">3. Navigation Model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Hash table topology. All scenes coexist. No URL routing. Focus changes, context persists.</w:t>
      </w:r>
    </w:p>
    <w:p>
      <w:pPr>
        <w:pStyle w:val="Heading2"/>
      </w:pPr>
      <w:r>
        <w:t xml:space="preserve">3.1 Access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Key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Behavior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Brief expand/collapse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 Morning Brief header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between summary and full cards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Trust Panel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 visible (right rail)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toggle — persistent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Memory Drawer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MEMORY button (top bar)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Slide in from right, z-50 overlay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Mission feed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Center workspace scroll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Auto-scroll on new messages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O(1) latest, O(n) history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Execute mission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Enter key or EXECUTE button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 → routing → execution → scoring → minting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Quick missions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 preset button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as manual entry, pre-filled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O(1)</w:t>
            </w:r>
          </w:p>
        </w:tc>
      </w:tr>
    </w:tbl>
    <w:p>
      <w:pPr>
        <w:pStyle w:val="Heading2"/>
      </w:pPr>
      <w:r>
        <w:t xml:space="preserve">3.2 Collision Resolution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When two scenes need the same screen space, the higher Z-index wins. The Memory Drawer (z-50) overlays the Trust Panel (z-30). The Morning Brief expanded (z-40) overlays the top portion of the mission feed (z-20). In all cases, the underlying scene continues rendering — it is not destroyed or unmounted.</w:t>
      </w:r>
    </w:p>
    <w:p>
      <w:pPr>
        <w:pStyle w:val="Heading2"/>
      </w:pPr>
      <w:r>
        <w:t xml:space="preserve">3.3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Shortcut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Action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Enter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Execute mission from input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input has text and not in mission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Shift+G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Solidify Ghost Panel suggestion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Ghost Panel focused, card selected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Ctrl+M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Memory Drawer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Ctrl+B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Morning Brief expand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Escape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Close Memory Drawer / collapse Brief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overlay is open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Ctrl+`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raw CLI pane</w:t>
            </w:r>
          </w:p>
        </w:tc>
        <w:tc>
          <w:tcPr>
            <w:tcW w:type="dxa" w:w="34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Operator rail (future)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Visual Architecture</w:t>
      </w:r>
    </w:p>
    <w:p>
      <w:pPr>
        <w:pStyle w:val="Heading2"/>
      </w:pPr>
      <w:r>
        <w:t xml:space="preserve">4.1 Two Visual Temperatures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cockpit has two visual temperatures corresponding to the Python/Rust boundary and the PAT/SAT separation.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Property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PAT Side (Left/Center)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SAT Side (Right Rail)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Warm — gold accents, fluid animations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 — steel/slate, precise, immutable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Primary color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#C9A962 (Genesis Gold)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#64748b (Slate Steel)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Typography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Cormorant Garamond (display) + DM Mono (data)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 Mono only (monospace precision)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Surfaces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Morning Brief, Agent Ring, Mission Feed, Input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Trust Panel, SAT-5 indicators, Covenant Hash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Maps to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cognition layer (fast, flexible, user-serving)</w:t>
            </w:r>
          </w:p>
        </w:tc>
        <w:tc>
          <w:tcPr>
            <w:tcW w:type="dxa" w:w="378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Rust verification layer (exact, constrained, system-validating)</w:t>
            </w:r>
          </w:p>
        </w:tc>
      </w:tr>
    </w:tbl>
    <w:p>
      <w:pPr>
        <w:pStyle w:val="Heading2"/>
      </w:pPr>
      <w:r>
        <w:t xml:space="preserve">4.2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bg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#050B14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background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bgCard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#0A1628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and panel backgrounds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gold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#C9A962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accent, PAT side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goldDim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#8A6B2E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Low-emphasis gold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goldLight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#F9F1D8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High-emphasis gold (greetings)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#F8F6F1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text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steel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#64748b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Trust Panel / SAT side labels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rgba(201,169,98,0.12)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 side borders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steelBorder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rgba(100,116,139,0.2)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Trust Panel border</w:t>
            </w:r>
          </w:p>
        </w:tc>
      </w:tr>
    </w:tbl>
    <w:p>
      <w:pPr>
        <w:pStyle w:val="Heading2"/>
      </w:pPr>
      <w:r>
        <w:t xml:space="preserve">4.3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/ headings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BIZRA wordmark, boot greeting, cover title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DM Mono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/ telemetry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feed, metrics, Trust Panel, input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Amiri</w:t>
            </w:r>
          </w:p>
        </w:tc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Arabic elements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البذرة subtitle, bottom bar watermark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Build Order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Five phases. Each phase ships a working increment. Phase 1 is the highest-leverage starting point because it creates the most visible differentiation with the least architectural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1200"/>
        <w:gridCol w:w="1560"/>
      </w:tblGrid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Ghost Panel Live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 ghost_ws.py to real LLM inference. Morning Brief renders live OverlayEvents. Execute flow through FATE gate.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1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live suggestion executed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Trust Hardening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Connect all 5 Trust Panel endpoints to live backend. verify_genesis.py runs on boot. BLAKE3 chain displayed. Ihsan gauge live.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1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5/5 checks verified from live data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Desktop Integration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Tauri shell wrapping the React cockpit. Rust kernel ↔ Ollama bridge live. First 6 desktop skills working via AHK.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1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Tauri app boots on NODE0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Economy Activation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SEED/BLOOM token UI in top bar driven by real minting. Flower petal fill from actual PoI receipts. Gini monitor in Trust Panel.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1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real SEED minted and visible</w:t>
            </w:r>
          </w:p>
        </w:tc>
      </w:tr>
      <w:tr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Memory + Modes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Living Memory drawer wired to 5-layer memory system. Investor Demo Mode (autorun, polished animation). Developer Mode (raw CLI toggle).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weeks</w:t>
            </w:r>
          </w:p>
        </w:tc>
        <w:tc>
          <w:tcPr>
            <w:tcW w:type="dxa" w:w="1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modes switchable at runtime</w:t>
            </w:r>
          </w:p>
        </w:tc>
      </w:tr>
    </w:tbl>
    <w:p>
      <w:pPr>
        <w:pStyle w:val="Heading2"/>
      </w:pPr>
      <w:r>
        <w:t xml:space="preserve">5.1 Phase 1 Detail: Ghost Panel Live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critical path. The self-harness pipeline (self_harness.py) already exists. The Ghost Panel component (789 lines) already exists. The WebSocket server (ghost_ws.py) already exists. What is missing is wiring them together with real LLM inference.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962"/>
          <w:sz w:val="18"/>
          <w:szCs w:val="18"/>
        </w:rPr>
        <w:t xml:space="preserve">Build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Wire GoalScanner to read node0_baseline.json goals on idle cycle tick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Wire SuggestionForge to call Ollama/LM Studio for intent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Wire GhostPusher to emit OverlayEvent over ghost_ws.py:9743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Replace GHOST_EVENTS demo array with live WebSocket subscription in the cockpit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Wire Shift+G to desktop_bridge:9742 for FATE gate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Verify: suggestion appears in Ghost Panel, operator executes, receipt sealed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Gate: one live suggestion from the self-harness, displayed in the Ghost Panel, executed via FATE, receipt recorded.</w:t>
      </w:r>
    </w:p>
    <w:p>
      <w:r>
        <w:br w:type="page"/>
      </w:r>
    </w:p>
    <w:p>
      <w:pPr>
        <w:pStyle w:val="Heading1"/>
      </w:pPr>
      <w:r>
        <w:t xml:space="preserve">6. Backend Wiring Map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scene connects to existing backend components. No new backend architecture is required for v1.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Scene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Backend Component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Protocol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Ghost Panel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core/proactive/self_harness.py → core/bridges/ghost_ws.py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9743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Trust Panel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verify_genesis.py + token ledger + BLAKE3 chain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REST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3006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PAT-7 Dashboard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core/agent/ + core/bus/subscribers/EventBus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9743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Execute Action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desktop_bridge.py → Permit → Guardian → FATE → AHK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POST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9742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Living Memory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5-layer memory (episodic/semantic/procedural/constitutional/temporal)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REST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3006</w:t>
            </w:r>
          </w:p>
        </w:tc>
      </w:tr>
      <w:tr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Minting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SEED/BLOOM token engine + PoI consensus</w:t>
            </w:r>
          </w:p>
        </w:tc>
        <w:tc>
          <w:tcPr>
            <w:tcW w:type="dxa" w:w="2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 event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EventBus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Golden Gems — Architectural Constraints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Seven non-negotiable design constraints extracted from 31 months of corpus analysis via SNR + HHMM + hash table + diffusion reasoning amplifier frameworks.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000"/>
        <w:gridCol w:w="4560"/>
      </w:tblGrid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Gem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SNR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2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Integration over invention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0.99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 existing components (ghost_ws.py, trust-panel.tsx, agent-model.ts, self_harness.py). Do not rebuild from scratch.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Self-harness is the real bridge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0.98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GoalScanner → SuggestionForge → GhostPusher pipeline is the spine. Every proactive surface connects to it.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Sacred geometry = live telemetry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0.97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Seed of Life circles = 7 PAT agents. Circle opacity/glow = agent state. Center nuqta = constitutional core.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Hash table navigation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0.96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scenes coexist. Z-index overlay for collisions. No page routing. O(1) access to any scene.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Boot IS onboarding IS product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0.95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Sacred geometry reveal = agents coming online = first Morning Brief. One continuous flow.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Python warmth / Rust precision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0.94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Two visual temperatures. PAT side = gold/warm. SAT side = steel/cool. Maps to execution architecture.</w:t>
            </w:r>
          </w:p>
        </w:tc>
      </w:tr>
      <w:tr>
        <w:tc>
          <w:tcPr>
            <w:tcW w:type="dxa" w:w="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Flower blooms with economy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0.93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Petal fill % = cumulative BLOOM minting. Economic activity visible as geometric change.</w:t>
            </w:r>
          </w:p>
        </w:tc>
      </w:tr>
    </w:tbl>
    <w:p>
      <w:pPr>
        <w:spacing w:after="120"/>
      </w:pPr>
    </w:p>
    <w:p>
      <w:pPr>
        <w:pBdr>
          <w:top w:val="single" w:color="C9A962" w:sz="2" w:space="8"/>
        </w:pBdr>
        <w:spacing w:before="400" w:after="200"/>
        <w:jc w:val="center"/>
      </w:pPr>
      <w:r>
        <w:rPr>
          <w:rFonts w:ascii="Arial" w:cs="Arial" w:eastAsia="Arial" w:hAnsi="Arial"/>
          <w:i/>
          <w:iCs/>
          <w:color w:val="C9A962"/>
          <w:sz w:val="24"/>
          <w:szCs w:val="24"/>
        </w:rPr>
        <w:t xml:space="preserve">بذرة واحدة تصنع غابة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One seed makes a forest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BIZRA-PRODUCT-SPEC-001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/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2026-03-19T23:26:44.614Z</dcterms:created>
  <dcterms:modified xsi:type="dcterms:W3CDTF">2026-03-19T23:26:44.615Z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