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B26" w:rsidRPr="00E05758" w:rsidRDefault="00D21B26" w:rsidP="00E05758">
      <w:pPr>
        <w:shd w:val="clear" w:color="auto" w:fill="FFFFFF"/>
        <w:spacing w:before="150" w:after="0" w:line="240" w:lineRule="auto"/>
        <w:jc w:val="center"/>
        <w:outlineLvl w:val="0"/>
        <w:rPr>
          <w:rFonts w:ascii="Times New Roman" w:eastAsia="Times New Roman" w:hAnsi="Times New Roman" w:cs="Times New Roman"/>
          <w:b/>
          <w:color w:val="222222"/>
          <w:kern w:val="36"/>
          <w:sz w:val="28"/>
          <w:szCs w:val="28"/>
        </w:rPr>
      </w:pPr>
      <w:r w:rsidRPr="00E05758">
        <w:rPr>
          <w:rFonts w:ascii="Times New Roman" w:eastAsia="Times New Roman" w:hAnsi="Times New Roman" w:cs="Times New Roman"/>
          <w:b/>
          <w:color w:val="222222"/>
          <w:kern w:val="36"/>
          <w:sz w:val="28"/>
          <w:szCs w:val="28"/>
        </w:rPr>
        <w:t>Sizes for Linux virtual machines in Azure</w:t>
      </w:r>
    </w:p>
    <w:p w:rsidR="00D21B26" w:rsidRPr="00E05758" w:rsidRDefault="00D21B26" w:rsidP="00E05758">
      <w:pPr>
        <w:shd w:val="clear" w:color="auto" w:fill="FFFFFF"/>
        <w:spacing w:before="100" w:beforeAutospacing="1" w:after="0" w:line="240" w:lineRule="auto"/>
        <w:jc w:val="both"/>
        <w:rPr>
          <w:rFonts w:ascii="Times New Roman" w:eastAsia="Times New Roman" w:hAnsi="Times New Roman" w:cs="Times New Roman"/>
          <w:color w:val="222222"/>
        </w:rPr>
      </w:pPr>
      <w:r w:rsidRPr="00E05758">
        <w:rPr>
          <w:rFonts w:ascii="Times New Roman" w:eastAsia="Times New Roman" w:hAnsi="Times New Roman" w:cs="Times New Roman"/>
          <w:color w:val="222222"/>
        </w:rPr>
        <w:t>This article describes the available sizes and options for the Azure virtual machines you can use to run your Linux apps and workloads. It also provides deployment considerations to be aware of when you're planning to use these resources. This article is also available for </w:t>
      </w:r>
      <w:hyperlink r:id="rId6" w:history="1">
        <w:r w:rsidRPr="00E05758">
          <w:rPr>
            <w:rFonts w:ascii="Times New Roman" w:eastAsia="Times New Roman" w:hAnsi="Times New Roman" w:cs="Times New Roman"/>
            <w:color w:val="0078D7"/>
          </w:rPr>
          <w:t>Windows virtual machines</w:t>
        </w:r>
      </w:hyperlink>
      <w:r w:rsidRPr="00E05758">
        <w:rPr>
          <w:rFonts w:ascii="Times New Roman" w:eastAsia="Times New Roman" w:hAnsi="Times New Roman" w:cs="Times New Roman"/>
          <w:color w:val="222222"/>
        </w:rPr>
        <w:t>.</w:t>
      </w:r>
    </w:p>
    <w:p w:rsidR="00D21B26" w:rsidRPr="00E05758" w:rsidRDefault="00D21B26" w:rsidP="00E05758">
      <w:pPr>
        <w:shd w:val="clear" w:color="auto" w:fill="FFFFFF"/>
        <w:spacing w:before="100" w:beforeAutospacing="1" w:after="0" w:line="240" w:lineRule="auto"/>
        <w:jc w:val="both"/>
        <w:rPr>
          <w:rFonts w:ascii="Times New Roman" w:eastAsia="Times New Roman" w:hAnsi="Times New Roman" w:cs="Times New Roman"/>
          <w:color w:val="222222"/>
        </w:rPr>
      </w:pPr>
    </w:p>
    <w:tbl>
      <w:tblPr>
        <w:tblStyle w:val="MediumShading1-Accent6"/>
        <w:tblW w:w="13290" w:type="dxa"/>
        <w:tblLook w:val="04A0" w:firstRow="1" w:lastRow="0" w:firstColumn="1" w:lastColumn="0" w:noHBand="0" w:noVBand="1"/>
      </w:tblPr>
      <w:tblGrid>
        <w:gridCol w:w="2110"/>
        <w:gridCol w:w="2517"/>
        <w:gridCol w:w="8663"/>
      </w:tblGrid>
      <w:tr w:rsidR="00D21B26" w:rsidRPr="00E05758" w:rsidTr="00E05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D21B26" w:rsidP="00E05758">
            <w:pPr>
              <w:jc w:val="both"/>
              <w:rPr>
                <w:rFonts w:ascii="Times New Roman" w:eastAsia="Times New Roman" w:hAnsi="Times New Roman" w:cs="Times New Roman"/>
                <w:b w:val="0"/>
                <w:color w:val="000000" w:themeColor="text1"/>
              </w:rPr>
            </w:pPr>
            <w:r w:rsidRPr="00E05758">
              <w:rPr>
                <w:rFonts w:ascii="Times New Roman" w:eastAsia="Times New Roman" w:hAnsi="Times New Roman" w:cs="Times New Roman"/>
                <w:b w:val="0"/>
                <w:color w:val="000000" w:themeColor="text1"/>
              </w:rPr>
              <w:t>Type</w:t>
            </w:r>
          </w:p>
        </w:tc>
        <w:tc>
          <w:tcPr>
            <w:tcW w:w="0" w:type="auto"/>
            <w:hideMark/>
          </w:tcPr>
          <w:p w:rsidR="00D21B26" w:rsidRPr="00E05758" w:rsidRDefault="00D21B26" w:rsidP="00E0575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themeColor="text1"/>
              </w:rPr>
            </w:pPr>
            <w:r w:rsidRPr="00E05758">
              <w:rPr>
                <w:rFonts w:ascii="Times New Roman" w:eastAsia="Times New Roman" w:hAnsi="Times New Roman" w:cs="Times New Roman"/>
                <w:b w:val="0"/>
                <w:color w:val="000000" w:themeColor="text1"/>
              </w:rPr>
              <w:t>Sizes</w:t>
            </w:r>
          </w:p>
        </w:tc>
        <w:tc>
          <w:tcPr>
            <w:tcW w:w="8663" w:type="dxa"/>
            <w:hideMark/>
          </w:tcPr>
          <w:p w:rsidR="00D21B26" w:rsidRPr="00E05758" w:rsidRDefault="00D21B26" w:rsidP="00E0575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themeColor="text1"/>
              </w:rPr>
            </w:pPr>
            <w:r w:rsidRPr="00E05758">
              <w:rPr>
                <w:rFonts w:ascii="Times New Roman" w:eastAsia="Times New Roman" w:hAnsi="Times New Roman" w:cs="Times New Roman"/>
                <w:b w:val="0"/>
                <w:color w:val="000000" w:themeColor="text1"/>
              </w:rPr>
              <w:t>Description</w:t>
            </w:r>
          </w:p>
        </w:tc>
      </w:tr>
      <w:tr w:rsidR="00D21B26" w:rsidRPr="00E05758" w:rsidTr="00E05758">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E05758" w:rsidP="00E05758">
            <w:pPr>
              <w:jc w:val="both"/>
              <w:rPr>
                <w:rFonts w:ascii="Times New Roman" w:eastAsia="Times New Roman" w:hAnsi="Times New Roman" w:cs="Times New Roman"/>
              </w:rPr>
            </w:pPr>
            <w:hyperlink r:id="rId7" w:history="1">
              <w:r w:rsidR="00D21B26" w:rsidRPr="00E05758">
                <w:rPr>
                  <w:rFonts w:ascii="Times New Roman" w:eastAsia="Times New Roman" w:hAnsi="Times New Roman" w:cs="Times New Roman"/>
                  <w:color w:val="0078D7"/>
                </w:rPr>
                <w:t>General purpose</w:t>
              </w:r>
            </w:hyperlink>
          </w:p>
        </w:tc>
        <w:tc>
          <w:tcPr>
            <w:tcW w:w="0" w:type="auto"/>
            <w:hideMark/>
          </w:tcPr>
          <w:p w:rsidR="00D21B26" w:rsidRPr="00E05758" w:rsidRDefault="00D21B26" w:rsidP="00E0575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B, Dsv3, Dv3, DSv2, Dv2, DS, D, Av2, A0-7,</w:t>
            </w:r>
          </w:p>
        </w:tc>
        <w:tc>
          <w:tcPr>
            <w:tcW w:w="8663" w:type="dxa"/>
            <w:hideMark/>
          </w:tcPr>
          <w:p w:rsidR="00D21B26" w:rsidRPr="00E05758" w:rsidRDefault="00D21B26" w:rsidP="00E0575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Balanced CPU-to-memory ratio. Ideal for testing and development, small to medium databases, and low to medium traffic web servers.</w:t>
            </w:r>
          </w:p>
        </w:tc>
      </w:tr>
      <w:tr w:rsidR="00D21B26" w:rsidRPr="00E05758" w:rsidTr="00E05758">
        <w:trPr>
          <w:cnfStyle w:val="000000010000" w:firstRow="0" w:lastRow="0" w:firstColumn="0" w:lastColumn="0" w:oddVBand="0" w:evenVBand="0" w:oddHBand="0" w:evenHBand="1"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E05758" w:rsidP="00E05758">
            <w:pPr>
              <w:jc w:val="both"/>
              <w:rPr>
                <w:rFonts w:ascii="Times New Roman" w:eastAsia="Times New Roman" w:hAnsi="Times New Roman" w:cs="Times New Roman"/>
              </w:rPr>
            </w:pPr>
            <w:hyperlink r:id="rId8" w:history="1">
              <w:r w:rsidR="00D21B26" w:rsidRPr="00E05758">
                <w:rPr>
                  <w:rFonts w:ascii="Times New Roman" w:eastAsia="Times New Roman" w:hAnsi="Times New Roman" w:cs="Times New Roman"/>
                  <w:color w:val="0078D7"/>
                </w:rPr>
                <w:t>Compute optimized</w:t>
              </w:r>
            </w:hyperlink>
          </w:p>
        </w:tc>
        <w:tc>
          <w:tcPr>
            <w:tcW w:w="0" w:type="auto"/>
            <w:hideMark/>
          </w:tcPr>
          <w:p w:rsidR="00D21B26" w:rsidRPr="00E05758" w:rsidRDefault="00D21B26" w:rsidP="00E0575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Fsv2, Fs, F</w:t>
            </w:r>
          </w:p>
        </w:tc>
        <w:tc>
          <w:tcPr>
            <w:tcW w:w="8663" w:type="dxa"/>
            <w:hideMark/>
          </w:tcPr>
          <w:p w:rsidR="00D21B26" w:rsidRPr="00E05758" w:rsidRDefault="00D21B26" w:rsidP="00E0575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High CPU-to-memory ratio. Good for medium traffic web servers, network appliances, batch processes, and application servers.</w:t>
            </w:r>
          </w:p>
        </w:tc>
      </w:tr>
      <w:tr w:rsidR="00D21B26" w:rsidRPr="00E05758" w:rsidTr="00E05758">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E05758" w:rsidP="00E05758">
            <w:pPr>
              <w:jc w:val="both"/>
              <w:rPr>
                <w:rFonts w:ascii="Times New Roman" w:eastAsia="Times New Roman" w:hAnsi="Times New Roman" w:cs="Times New Roman"/>
              </w:rPr>
            </w:pPr>
            <w:hyperlink r:id="rId9" w:history="1">
              <w:r w:rsidR="00D21B26" w:rsidRPr="00E05758">
                <w:rPr>
                  <w:rFonts w:ascii="Times New Roman" w:eastAsia="Times New Roman" w:hAnsi="Times New Roman" w:cs="Times New Roman"/>
                  <w:color w:val="0078D7"/>
                </w:rPr>
                <w:t>Memory optimized</w:t>
              </w:r>
            </w:hyperlink>
          </w:p>
        </w:tc>
        <w:tc>
          <w:tcPr>
            <w:tcW w:w="0" w:type="auto"/>
            <w:hideMark/>
          </w:tcPr>
          <w:p w:rsidR="00D21B26" w:rsidRPr="00E05758" w:rsidRDefault="00D21B26" w:rsidP="00E0575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Esv3, Ev3, M, GS, G, DSv2, DS, Dv2, D</w:t>
            </w:r>
          </w:p>
        </w:tc>
        <w:tc>
          <w:tcPr>
            <w:tcW w:w="8663" w:type="dxa"/>
            <w:hideMark/>
          </w:tcPr>
          <w:p w:rsidR="00D21B26" w:rsidRPr="00E05758" w:rsidRDefault="00D21B26" w:rsidP="00E0575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High memory-to-CPU ratio. Great for relational database servers, medium to large caches, and in-memory analytics.</w:t>
            </w:r>
          </w:p>
        </w:tc>
      </w:tr>
      <w:tr w:rsidR="00D21B26" w:rsidRPr="00E05758" w:rsidTr="00E05758">
        <w:trPr>
          <w:cnfStyle w:val="000000010000" w:firstRow="0" w:lastRow="0" w:firstColumn="0" w:lastColumn="0" w:oddVBand="0" w:evenVBand="0" w:oddHBand="0" w:evenHBand="1"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E05758" w:rsidP="00E05758">
            <w:pPr>
              <w:jc w:val="both"/>
              <w:rPr>
                <w:rFonts w:ascii="Times New Roman" w:eastAsia="Times New Roman" w:hAnsi="Times New Roman" w:cs="Times New Roman"/>
              </w:rPr>
            </w:pPr>
            <w:hyperlink r:id="rId10" w:history="1">
              <w:r w:rsidR="00D21B26" w:rsidRPr="00E05758">
                <w:rPr>
                  <w:rFonts w:ascii="Times New Roman" w:eastAsia="Times New Roman" w:hAnsi="Times New Roman" w:cs="Times New Roman"/>
                  <w:color w:val="0078D7"/>
                </w:rPr>
                <w:t>Storage optimized</w:t>
              </w:r>
            </w:hyperlink>
          </w:p>
        </w:tc>
        <w:tc>
          <w:tcPr>
            <w:tcW w:w="0" w:type="auto"/>
            <w:hideMark/>
          </w:tcPr>
          <w:p w:rsidR="00D21B26" w:rsidRPr="00E05758" w:rsidRDefault="00D21B26" w:rsidP="00E0575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Ls</w:t>
            </w:r>
          </w:p>
        </w:tc>
        <w:tc>
          <w:tcPr>
            <w:tcW w:w="8663" w:type="dxa"/>
            <w:hideMark/>
          </w:tcPr>
          <w:p w:rsidR="00D21B26" w:rsidRPr="00E05758" w:rsidRDefault="00D21B26" w:rsidP="00E0575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High disk throughput and IO. Ideal for Big Data, SQL, and NoSQL databases.</w:t>
            </w:r>
          </w:p>
        </w:tc>
      </w:tr>
      <w:tr w:rsidR="00D21B26" w:rsidRPr="00E05758" w:rsidTr="00E05758">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E05758" w:rsidP="00E05758">
            <w:pPr>
              <w:jc w:val="both"/>
              <w:rPr>
                <w:rFonts w:ascii="Times New Roman" w:eastAsia="Times New Roman" w:hAnsi="Times New Roman" w:cs="Times New Roman"/>
              </w:rPr>
            </w:pPr>
            <w:hyperlink r:id="rId11" w:history="1">
              <w:r w:rsidR="00D21B26" w:rsidRPr="00E05758">
                <w:rPr>
                  <w:rFonts w:ascii="Times New Roman" w:eastAsia="Times New Roman" w:hAnsi="Times New Roman" w:cs="Times New Roman"/>
                  <w:color w:val="0078D7"/>
                </w:rPr>
                <w:t>GPU</w:t>
              </w:r>
            </w:hyperlink>
          </w:p>
        </w:tc>
        <w:tc>
          <w:tcPr>
            <w:tcW w:w="0" w:type="auto"/>
            <w:hideMark/>
          </w:tcPr>
          <w:p w:rsidR="00D21B26" w:rsidRPr="00E05758" w:rsidRDefault="00D21B26" w:rsidP="00E0575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NV, NC</w:t>
            </w:r>
          </w:p>
        </w:tc>
        <w:tc>
          <w:tcPr>
            <w:tcW w:w="8663" w:type="dxa"/>
            <w:hideMark/>
          </w:tcPr>
          <w:p w:rsidR="00D21B26" w:rsidRPr="00E05758" w:rsidRDefault="00D21B26" w:rsidP="00E05758">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Specialized virtual machines targeted for heavy graphic rendering and video editing. Available with single or multiple GPUs.</w:t>
            </w:r>
          </w:p>
        </w:tc>
      </w:tr>
      <w:tr w:rsidR="00D21B26" w:rsidRPr="00E05758" w:rsidTr="00E05758">
        <w:trPr>
          <w:cnfStyle w:val="000000010000" w:firstRow="0" w:lastRow="0" w:firstColumn="0" w:lastColumn="0" w:oddVBand="0" w:evenVBand="0" w:oddHBand="0" w:evenHBand="1"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0" w:type="auto"/>
            <w:hideMark/>
          </w:tcPr>
          <w:p w:rsidR="00D21B26" w:rsidRPr="00E05758" w:rsidRDefault="00E05758" w:rsidP="00E05758">
            <w:pPr>
              <w:jc w:val="both"/>
              <w:rPr>
                <w:rFonts w:ascii="Times New Roman" w:eastAsia="Times New Roman" w:hAnsi="Times New Roman" w:cs="Times New Roman"/>
              </w:rPr>
            </w:pPr>
            <w:hyperlink r:id="rId12" w:history="1">
              <w:r w:rsidR="00D21B26" w:rsidRPr="00E05758">
                <w:rPr>
                  <w:rFonts w:ascii="Times New Roman" w:eastAsia="Times New Roman" w:hAnsi="Times New Roman" w:cs="Times New Roman"/>
                  <w:color w:val="0078D7"/>
                </w:rPr>
                <w:t>High performance compute</w:t>
              </w:r>
            </w:hyperlink>
          </w:p>
        </w:tc>
        <w:tc>
          <w:tcPr>
            <w:tcW w:w="0" w:type="auto"/>
            <w:hideMark/>
          </w:tcPr>
          <w:p w:rsidR="00D21B26" w:rsidRPr="00E05758" w:rsidRDefault="00D21B26" w:rsidP="00E0575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H, A8-11</w:t>
            </w:r>
          </w:p>
        </w:tc>
        <w:tc>
          <w:tcPr>
            <w:tcW w:w="8663" w:type="dxa"/>
            <w:hideMark/>
          </w:tcPr>
          <w:p w:rsidR="00D21B26" w:rsidRPr="00E05758" w:rsidRDefault="00D21B26" w:rsidP="00E0575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rPr>
            </w:pPr>
            <w:r w:rsidRPr="00E05758">
              <w:rPr>
                <w:rFonts w:ascii="Times New Roman" w:eastAsia="Times New Roman" w:hAnsi="Times New Roman" w:cs="Times New Roman"/>
              </w:rPr>
              <w:t>Our fastest and most powerful CPU virtual machines with optional high-throughput network interfaces (RDMA).</w:t>
            </w:r>
          </w:p>
        </w:tc>
      </w:tr>
    </w:tbl>
    <w:p w:rsidR="008F4216" w:rsidRPr="00E05758" w:rsidRDefault="008F4216" w:rsidP="00E05758">
      <w:pPr>
        <w:jc w:val="both"/>
        <w:rPr>
          <w:rFonts w:ascii="Times New Roman" w:hAnsi="Times New Roman" w:cs="Times New Roman"/>
        </w:rPr>
      </w:pPr>
      <w:bookmarkStart w:id="0" w:name="_GoBack"/>
      <w:bookmarkEnd w:id="0"/>
    </w:p>
    <w:sectPr w:rsidR="008F4216" w:rsidRPr="00E05758" w:rsidSect="00E0575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4E42"/>
    <w:multiLevelType w:val="multilevel"/>
    <w:tmpl w:val="DDF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26"/>
    <w:rsid w:val="008F4216"/>
    <w:rsid w:val="00D21B26"/>
    <w:rsid w:val="00E0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26"/>
    <w:rPr>
      <w:rFonts w:ascii="Times New Roman" w:eastAsia="Times New Roman" w:hAnsi="Times New Roman" w:cs="Times New Roman"/>
      <w:b/>
      <w:bCs/>
      <w:kern w:val="36"/>
      <w:sz w:val="48"/>
      <w:szCs w:val="48"/>
    </w:rPr>
  </w:style>
  <w:style w:type="character" w:customStyle="1" w:styleId="length">
    <w:name w:val="length"/>
    <w:basedOn w:val="DefaultParagraphFont"/>
    <w:rsid w:val="00D21B26"/>
  </w:style>
  <w:style w:type="character" w:customStyle="1" w:styleId="contributors-text">
    <w:name w:val="contributors-text"/>
    <w:basedOn w:val="DefaultParagraphFont"/>
    <w:rsid w:val="00D21B26"/>
  </w:style>
  <w:style w:type="paragraph" w:styleId="NormalWeb">
    <w:name w:val="Normal (Web)"/>
    <w:basedOn w:val="Normal"/>
    <w:uiPriority w:val="99"/>
    <w:semiHidden/>
    <w:unhideWhenUsed/>
    <w:rsid w:val="00D21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1B26"/>
    <w:rPr>
      <w:color w:val="0000FF"/>
      <w:u w:val="single"/>
    </w:rPr>
  </w:style>
  <w:style w:type="table" w:styleId="LightGrid-Accent6">
    <w:name w:val="Light Grid Accent 6"/>
    <w:basedOn w:val="TableNormal"/>
    <w:uiPriority w:val="62"/>
    <w:rsid w:val="00E0575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E0575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21B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B26"/>
    <w:rPr>
      <w:rFonts w:ascii="Times New Roman" w:eastAsia="Times New Roman" w:hAnsi="Times New Roman" w:cs="Times New Roman"/>
      <w:b/>
      <w:bCs/>
      <w:kern w:val="36"/>
      <w:sz w:val="48"/>
      <w:szCs w:val="48"/>
    </w:rPr>
  </w:style>
  <w:style w:type="character" w:customStyle="1" w:styleId="length">
    <w:name w:val="length"/>
    <w:basedOn w:val="DefaultParagraphFont"/>
    <w:rsid w:val="00D21B26"/>
  </w:style>
  <w:style w:type="character" w:customStyle="1" w:styleId="contributors-text">
    <w:name w:val="contributors-text"/>
    <w:basedOn w:val="DefaultParagraphFont"/>
    <w:rsid w:val="00D21B26"/>
  </w:style>
  <w:style w:type="paragraph" w:styleId="NormalWeb">
    <w:name w:val="Normal (Web)"/>
    <w:basedOn w:val="Normal"/>
    <w:uiPriority w:val="99"/>
    <w:semiHidden/>
    <w:unhideWhenUsed/>
    <w:rsid w:val="00D21B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1B26"/>
    <w:rPr>
      <w:color w:val="0000FF"/>
      <w:u w:val="single"/>
    </w:rPr>
  </w:style>
  <w:style w:type="table" w:styleId="LightGrid-Accent6">
    <w:name w:val="Light Grid Accent 6"/>
    <w:basedOn w:val="TableNormal"/>
    <w:uiPriority w:val="62"/>
    <w:rsid w:val="00E0575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6">
    <w:name w:val="Medium Shading 1 Accent 6"/>
    <w:basedOn w:val="TableNormal"/>
    <w:uiPriority w:val="63"/>
    <w:rsid w:val="00E0575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573474">
      <w:bodyDiv w:val="1"/>
      <w:marLeft w:val="0"/>
      <w:marRight w:val="0"/>
      <w:marTop w:val="0"/>
      <w:marBottom w:val="0"/>
      <w:divBdr>
        <w:top w:val="none" w:sz="0" w:space="0" w:color="auto"/>
        <w:left w:val="none" w:sz="0" w:space="0" w:color="auto"/>
        <w:bottom w:val="none" w:sz="0" w:space="0" w:color="auto"/>
        <w:right w:val="none" w:sz="0" w:space="0" w:color="auto"/>
      </w:divBdr>
      <w:divsChild>
        <w:div w:id="729424926">
          <w:marLeft w:val="0"/>
          <w:marRight w:val="0"/>
          <w:marTop w:val="0"/>
          <w:marBottom w:val="0"/>
          <w:divBdr>
            <w:top w:val="none" w:sz="0" w:space="0" w:color="auto"/>
            <w:left w:val="none" w:sz="0" w:space="0" w:color="auto"/>
            <w:bottom w:val="none" w:sz="0" w:space="0" w:color="auto"/>
            <w:right w:val="none" w:sz="0" w:space="0" w:color="auto"/>
          </w:divBdr>
          <w:divsChild>
            <w:div w:id="1189369032">
              <w:marLeft w:val="0"/>
              <w:marRight w:val="0"/>
              <w:marTop w:val="0"/>
              <w:marBottom w:val="0"/>
              <w:divBdr>
                <w:top w:val="none" w:sz="0" w:space="0" w:color="auto"/>
                <w:left w:val="none" w:sz="0" w:space="0" w:color="auto"/>
                <w:bottom w:val="none" w:sz="0" w:space="0" w:color="auto"/>
                <w:right w:val="none" w:sz="0" w:space="0" w:color="auto"/>
              </w:divBdr>
            </w:div>
          </w:divsChild>
        </w:div>
        <w:div w:id="579678557">
          <w:marLeft w:val="0"/>
          <w:marRight w:val="0"/>
          <w:marTop w:val="0"/>
          <w:marBottom w:val="0"/>
          <w:divBdr>
            <w:top w:val="none" w:sz="0" w:space="0" w:color="auto"/>
            <w:left w:val="none" w:sz="0" w:space="0" w:color="auto"/>
            <w:bottom w:val="none" w:sz="0" w:space="0" w:color="auto"/>
            <w:right w:val="none" w:sz="0" w:space="0" w:color="auto"/>
          </w:divBdr>
        </w:div>
      </w:divsChild>
    </w:div>
    <w:div w:id="2132744755">
      <w:bodyDiv w:val="1"/>
      <w:marLeft w:val="0"/>
      <w:marRight w:val="0"/>
      <w:marTop w:val="0"/>
      <w:marBottom w:val="0"/>
      <w:divBdr>
        <w:top w:val="none" w:sz="0" w:space="0" w:color="auto"/>
        <w:left w:val="none" w:sz="0" w:space="0" w:color="auto"/>
        <w:bottom w:val="none" w:sz="0" w:space="0" w:color="auto"/>
        <w:right w:val="none" w:sz="0" w:space="0" w:color="auto"/>
      </w:divBdr>
      <w:divsChild>
        <w:div w:id="403114466">
          <w:marLeft w:val="0"/>
          <w:marRight w:val="0"/>
          <w:marTop w:val="0"/>
          <w:marBottom w:val="0"/>
          <w:divBdr>
            <w:top w:val="none" w:sz="0" w:space="0" w:color="auto"/>
            <w:left w:val="none" w:sz="0" w:space="0" w:color="auto"/>
            <w:bottom w:val="none" w:sz="0" w:space="0" w:color="auto"/>
            <w:right w:val="none" w:sz="0" w:space="0" w:color="auto"/>
          </w:divBdr>
          <w:divsChild>
            <w:div w:id="1594632282">
              <w:marLeft w:val="0"/>
              <w:marRight w:val="0"/>
              <w:marTop w:val="0"/>
              <w:marBottom w:val="0"/>
              <w:divBdr>
                <w:top w:val="none" w:sz="0" w:space="0" w:color="auto"/>
                <w:left w:val="none" w:sz="0" w:space="0" w:color="auto"/>
                <w:bottom w:val="none" w:sz="0" w:space="0" w:color="auto"/>
                <w:right w:val="none" w:sz="0" w:space="0" w:color="auto"/>
              </w:divBdr>
            </w:div>
          </w:divsChild>
        </w:div>
        <w:div w:id="185414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linux/sizes-comput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azure/virtual-machines/linux/sizes-general" TargetMode="External"/><Relationship Id="rId12" Type="http://schemas.openxmlformats.org/officeDocument/2006/relationships/hyperlink" Target="https://docs.microsoft.com/en-us/azure/virtual-machines/linux/sizes-h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sizes?toc=%2fazure%2fvirtual-machines%2fwindows%2ftoc.json" TargetMode="External"/><Relationship Id="rId11" Type="http://schemas.openxmlformats.org/officeDocument/2006/relationships/hyperlink" Target="https://docs.microsoft.com/en-us/azure/virtual-machines/linux/sizes-gpu" TargetMode="External"/><Relationship Id="rId5" Type="http://schemas.openxmlformats.org/officeDocument/2006/relationships/webSettings" Target="webSettings.xml"/><Relationship Id="rId10" Type="http://schemas.openxmlformats.org/officeDocument/2006/relationships/hyperlink" Target="https://docs.microsoft.com/en-us/azure/virtual-machines/linux/sizes-storage" TargetMode="External"/><Relationship Id="rId4" Type="http://schemas.openxmlformats.org/officeDocument/2006/relationships/settings" Target="settings.xml"/><Relationship Id="rId9" Type="http://schemas.openxmlformats.org/officeDocument/2006/relationships/hyperlink" Target="https://docs.microsoft.com/en-us/azure/virtual-machines/linux/sizes-mem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2017-12-15T07:16:00Z</dcterms:created>
  <dcterms:modified xsi:type="dcterms:W3CDTF">2017-12-20T07:28:00Z</dcterms:modified>
</cp:coreProperties>
</file>