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1.jpeg" ContentType="image/jpeg"/>
  <Override PartName="/word/media/image80.jpeg" ContentType="image/jpeg"/>
  <Override PartName="/word/media/image78.jpeg" ContentType="image/jpeg"/>
  <Override PartName="/word/media/image79.jpeg" ContentType="image/jpeg"/>
  <Override PartName="/word/media/image77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Docker – Container Linking</w:t>
      </w:r>
    </w:p>
    <w:p>
      <w:pPr>
        <w:pStyle w:val="Normal"/>
        <w:spacing w:lineRule="exact" w:line="22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Container Linking allows multiple containers to link with each other. It is a better option than exposing ports. Let’s go step by step and learn how it works.</w:t>
      </w:r>
    </w:p>
    <w:p>
      <w:pPr>
        <w:pStyle w:val="Normal"/>
        <w:spacing w:lineRule="exact" w:line="17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Download the Jenkins image, if it is not already present, using the Jenkins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pull </w:t>
      </w:r>
      <w:r>
        <w:rPr>
          <w:rFonts w:eastAsia="Verdana" w:cs="Verdana" w:ascii="Verdana" w:hAnsi="Verdana"/>
          <w:color w:val="00000A"/>
          <w:sz w:val="20"/>
          <w:szCs w:val="20"/>
        </w:rPr>
        <w:t>command.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5711825" cy="66611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Once the image is available, run the container, but this time, you can specify a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name to the container by using the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–-name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option. This will be our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source container</w:t>
      </w:r>
      <w:r>
        <w:rPr>
          <w:rFonts w:eastAsia="Verdana" w:cs="Verdana" w:ascii="Verdana" w:hAnsi="Verdana"/>
          <w:color w:val="00000A"/>
          <w:sz w:val="20"/>
          <w:szCs w:val="20"/>
        </w:rPr>
        <w:t>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5713730" cy="96139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Next, it is time to launch the destination container, but this time, we will link it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with our source container. For our destination container, we will use the standard Ubuntu image.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5704205" cy="95250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2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When you do a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docker ps</w:t>
      </w:r>
      <w:r>
        <w:rPr>
          <w:rFonts w:eastAsia="Verdana" w:cs="Verdana" w:ascii="Verdana" w:hAnsi="Verdana"/>
          <w:color w:val="00000A"/>
          <w:sz w:val="20"/>
          <w:szCs w:val="20"/>
        </w:rPr>
        <w:t>, you will see both the containers running.</w:t>
      </w:r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4</w:t>
      </w:r>
      <w:r>
        <w:rPr>
          <w:rFonts w:eastAsia="Verdana" w:cs="Verdana" w:ascii="Verdana" w:hAnsi="Verdana"/>
          <w:color w:val="00000A"/>
          <w:sz w:val="20"/>
          <w:szCs w:val="20"/>
        </w:rPr>
        <w:t>: Now, attach to the receiving container.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695315" cy="185801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0" w:right="6" w:hanging="0"/>
        <w:jc w:val="righ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Then run the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env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command. You will notice new variables for linking with the source container.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0">
            <wp:simplePos x="0" y="0"/>
            <wp:positionH relativeFrom="column">
              <wp:posOffset>10160</wp:posOffset>
            </wp:positionH>
            <wp:positionV relativeFrom="paragraph">
              <wp:posOffset>118745</wp:posOffset>
            </wp:positionV>
            <wp:extent cx="5722620" cy="589026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sectPr>
      <w:type w:val="nextPage"/>
      <w:pgSz w:w="12240" w:h="15840"/>
      <w:pgMar w:left="1440" w:right="1440" w:header="0" w:top="63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pPr>
      <w:outlineLvl w:val="0"/>
    </w:pPr>
    <w:rPr/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hAnsi="Cambria" w:cs="Calibri"/>
      <w:b/>
      <w:bCs/>
      <w:color w:val="4F81BD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3Char">
    <w:name w:val="Heading 3 Char"/>
    <w:basedOn w:val="DefaultParagraphFont"/>
    <w:rPr>
      <w:rFonts w:ascii="Cambria" w:hAnsi="Cambria" w:cs="Calibri"/>
      <w:b/>
      <w:bCs/>
      <w:color w:val="4F81BD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7.jpeg"/><Relationship Id="rId3" Type="http://schemas.openxmlformats.org/officeDocument/2006/relationships/image" Target="media/image78.jpeg"/><Relationship Id="rId4" Type="http://schemas.openxmlformats.org/officeDocument/2006/relationships/image" Target="media/image79.jpeg"/><Relationship Id="rId5" Type="http://schemas.openxmlformats.org/officeDocument/2006/relationships/image" Target="media/image80.jpeg"/><Relationship Id="rId6" Type="http://schemas.openxmlformats.org/officeDocument/2006/relationships/image" Target="media/image81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2017-12-07T08:48:00Z</dcterms:created>
  <dc:creator>levitha</dc:creator>
  <dc:language>en-IN</dc:language>
  <dcterms:modified xsi:type="dcterms:W3CDTF">2017-12-26T17:11:18Z</dcterms:modified>
  <cp:revision>5</cp:revision>
</cp:coreProperties>
</file>