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E2" w:rsidRDefault="002748E2" w:rsidP="004C2A30">
      <w:pPr>
        <w:pStyle w:val="Heading1"/>
        <w:jc w:val="center"/>
        <w:rPr>
          <w:rFonts w:ascii="Cambria" w:hAnsi="Cambria"/>
          <w:b/>
          <w:color w:val="auto"/>
          <w:sz w:val="52"/>
          <w:szCs w:val="28"/>
        </w:rPr>
      </w:pPr>
    </w:p>
    <w:p w:rsidR="007A2217" w:rsidRPr="004C2A30" w:rsidRDefault="00573049" w:rsidP="004C2A30">
      <w:pPr>
        <w:pStyle w:val="Heading1"/>
        <w:jc w:val="center"/>
        <w:rPr>
          <w:sz w:val="40"/>
        </w:rPr>
      </w:pPr>
      <w:r w:rsidRPr="004C2A30">
        <w:rPr>
          <w:rFonts w:ascii="Cambria" w:hAnsi="Cambria"/>
          <w:b/>
          <w:color w:val="auto"/>
          <w:sz w:val="52"/>
          <w:szCs w:val="28"/>
        </w:rPr>
        <w:t>Test Status Report</w:t>
      </w:r>
    </w:p>
    <w:p w:rsidR="007A2217" w:rsidRPr="004C2A30" w:rsidRDefault="007A2217" w:rsidP="007A2217">
      <w:pPr>
        <w:rPr>
          <w:sz w:val="28"/>
        </w:rPr>
      </w:pPr>
    </w:p>
    <w:tbl>
      <w:tblPr>
        <w:tblStyle w:val="TableGrid"/>
        <w:tblpPr w:leftFromText="141" w:rightFromText="141" w:vertAnchor="page" w:horzAnchor="margin" w:tblpY="369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C2A30" w:rsidTr="000565F6">
        <w:trPr>
          <w:trHeight w:val="557"/>
        </w:trPr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Title</w:t>
            </w:r>
          </w:p>
        </w:tc>
        <w:tc>
          <w:tcPr>
            <w:tcW w:w="6515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Telerik Academy Learning System</w:t>
            </w:r>
          </w:p>
        </w:tc>
      </w:tr>
      <w:tr w:rsidR="004C2A30" w:rsidTr="000565F6">
        <w:trPr>
          <w:trHeight w:val="611"/>
        </w:trPr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Due Date</w:t>
            </w:r>
          </w:p>
        </w:tc>
        <w:tc>
          <w:tcPr>
            <w:tcW w:w="6515" w:type="dxa"/>
            <w:vAlign w:val="center"/>
          </w:tcPr>
          <w:p w:rsidR="004C2A30" w:rsidRPr="004C2A30" w:rsidRDefault="00CB743B" w:rsidP="00CB743B">
            <w:pPr>
              <w:rPr>
                <w:sz w:val="32"/>
              </w:rPr>
            </w:pPr>
            <w:r>
              <w:rPr>
                <w:sz w:val="32"/>
              </w:rPr>
              <w:t>05.02.</w:t>
            </w:r>
            <w:r w:rsidR="00FA6BE7">
              <w:rPr>
                <w:sz w:val="32"/>
              </w:rPr>
              <w:t>2016</w:t>
            </w:r>
          </w:p>
        </w:tc>
      </w:tr>
      <w:tr w:rsidR="004C2A30" w:rsidTr="000565F6"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Testing Modules</w:t>
            </w:r>
          </w:p>
        </w:tc>
        <w:tc>
          <w:tcPr>
            <w:tcW w:w="6515" w:type="dxa"/>
            <w:vAlign w:val="center"/>
          </w:tcPr>
          <w:p w:rsidR="002748E2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Administration page</w:t>
            </w:r>
          </w:p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(Courses and Lecture section)</w:t>
            </w:r>
          </w:p>
        </w:tc>
      </w:tr>
      <w:tr w:rsidR="004C2A30" w:rsidTr="000565F6">
        <w:trPr>
          <w:trHeight w:val="604"/>
        </w:trPr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</w:p>
        </w:tc>
        <w:tc>
          <w:tcPr>
            <w:tcW w:w="6515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Front-end (Navigation, Archive, My Courses)</w:t>
            </w:r>
          </w:p>
        </w:tc>
      </w:tr>
      <w:tr w:rsidR="004C2A30" w:rsidTr="000565F6">
        <w:trPr>
          <w:trHeight w:val="556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Responsible</w:t>
            </w: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Team Giant</w:t>
            </w:r>
          </w:p>
        </w:tc>
      </w:tr>
      <w:tr w:rsidR="004C2A30" w:rsidTr="000565F6">
        <w:trPr>
          <w:trHeight w:val="559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Ventsislav Ivanov</w:t>
            </w:r>
          </w:p>
        </w:tc>
      </w:tr>
      <w:tr w:rsidR="004C2A30" w:rsidTr="000565F6">
        <w:trPr>
          <w:trHeight w:val="553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Blagoy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Shokov</w:t>
            </w:r>
            <w:proofErr w:type="spellEnd"/>
          </w:p>
        </w:tc>
      </w:tr>
      <w:tr w:rsidR="004C2A30" w:rsidTr="000565F6">
        <w:trPr>
          <w:trHeight w:val="560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Plamen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Kostadinov</w:t>
            </w:r>
            <w:proofErr w:type="spellEnd"/>
          </w:p>
        </w:tc>
      </w:tr>
      <w:tr w:rsidR="002748E2" w:rsidTr="000565F6">
        <w:trPr>
          <w:trHeight w:val="568"/>
        </w:trPr>
        <w:tc>
          <w:tcPr>
            <w:tcW w:w="2547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Dushka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Dragoeva</w:t>
            </w:r>
            <w:proofErr w:type="spellEnd"/>
          </w:p>
        </w:tc>
      </w:tr>
      <w:tr w:rsidR="002748E2" w:rsidTr="000565F6">
        <w:trPr>
          <w:trHeight w:val="549"/>
        </w:trPr>
        <w:tc>
          <w:tcPr>
            <w:tcW w:w="2547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Biser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Hristov</w:t>
            </w:r>
            <w:proofErr w:type="spellEnd"/>
          </w:p>
        </w:tc>
      </w:tr>
      <w:tr w:rsidR="002748E2" w:rsidTr="000565F6">
        <w:trPr>
          <w:trHeight w:val="698"/>
        </w:trPr>
        <w:tc>
          <w:tcPr>
            <w:tcW w:w="2547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Project URL</w:t>
            </w:r>
          </w:p>
        </w:tc>
        <w:tc>
          <w:tcPr>
            <w:tcW w:w="6515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http://stage.telerikacademy.com/</w:t>
            </w:r>
          </w:p>
        </w:tc>
      </w:tr>
      <w:tr w:rsidR="000565F6" w:rsidTr="000565F6">
        <w:trPr>
          <w:trHeight w:val="698"/>
        </w:trPr>
        <w:tc>
          <w:tcPr>
            <w:tcW w:w="2547" w:type="dxa"/>
            <w:vAlign w:val="center"/>
          </w:tcPr>
          <w:p w:rsidR="000565F6" w:rsidRPr="002748E2" w:rsidRDefault="000565F6" w:rsidP="00274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environment</w:t>
            </w:r>
          </w:p>
        </w:tc>
        <w:tc>
          <w:tcPr>
            <w:tcW w:w="6515" w:type="dxa"/>
            <w:vAlign w:val="center"/>
          </w:tcPr>
          <w:p w:rsidR="000565F6" w:rsidRPr="002748E2" w:rsidRDefault="000565F6" w:rsidP="00FA6B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10, Chrome</w:t>
            </w:r>
            <w:r w:rsidR="00FA6BE7">
              <w:rPr>
                <w:sz w:val="32"/>
                <w:szCs w:val="32"/>
              </w:rPr>
              <w:t xml:space="preserve"> 48</w:t>
            </w:r>
          </w:p>
        </w:tc>
      </w:tr>
      <w:tr w:rsidR="000565F6" w:rsidTr="000565F6">
        <w:trPr>
          <w:trHeight w:val="698"/>
        </w:trPr>
        <w:tc>
          <w:tcPr>
            <w:tcW w:w="2547" w:type="dxa"/>
            <w:vAlign w:val="center"/>
          </w:tcPr>
          <w:p w:rsidR="000565F6" w:rsidRPr="002748E2" w:rsidRDefault="000565F6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0565F6" w:rsidRPr="002748E2" w:rsidRDefault="000565F6" w:rsidP="00274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8.1, Firefox 42</w:t>
            </w:r>
          </w:p>
        </w:tc>
      </w:tr>
    </w:tbl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2748E2" w:rsidRDefault="002748E2" w:rsidP="007A2217">
      <w:pPr>
        <w:rPr>
          <w:sz w:val="28"/>
        </w:rPr>
      </w:pPr>
    </w:p>
    <w:p w:rsidR="00CB743B" w:rsidRDefault="00CB743B" w:rsidP="007A2217">
      <w:pPr>
        <w:rPr>
          <w:sz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CB743B" w:rsidRDefault="00CB743B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046A0B" w:rsidRDefault="00046A0B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Summary for the whole project</w:t>
      </w:r>
    </w:p>
    <w:p w:rsidR="00CC09D0" w:rsidRDefault="00CC09D0" w:rsidP="00CB743B">
      <w:pPr>
        <w:jc w:val="center"/>
        <w:rPr>
          <w:b/>
          <w:sz w:val="28"/>
          <w:szCs w:val="28"/>
        </w:rPr>
      </w:pPr>
    </w:p>
    <w:p w:rsidR="00CB743B" w:rsidRDefault="00CB743B" w:rsidP="00CC09D0">
      <w:pPr>
        <w:pStyle w:val="NoSpacing"/>
        <w:ind w:firstLine="708"/>
        <w:jc w:val="both"/>
      </w:pPr>
      <w:r>
        <w:t xml:space="preserve">The project contains 344 cases, 323 </w:t>
      </w:r>
      <w:r w:rsidR="00CC09D0">
        <w:t>functional</w:t>
      </w:r>
      <w:r>
        <w:t xml:space="preserve"> tests, </w:t>
      </w:r>
      <w:r w:rsidR="00B84BF8">
        <w:t xml:space="preserve">18 Performance </w:t>
      </w:r>
      <w:r>
        <w:t xml:space="preserve">and </w:t>
      </w:r>
      <w:r w:rsidR="00B84BF8">
        <w:t xml:space="preserve">Load tests, </w:t>
      </w:r>
      <w:r w:rsidRPr="008051A1">
        <w:t>2</w:t>
      </w:r>
      <w:r w:rsidR="00F62022">
        <w:t>9</w:t>
      </w:r>
      <w:bookmarkStart w:id="0" w:name="_GoBack"/>
      <w:bookmarkEnd w:id="0"/>
      <w:r w:rsidRPr="008051A1">
        <w:t xml:space="preserve"> </w:t>
      </w:r>
      <w:r>
        <w:t>active bugs</w:t>
      </w:r>
      <w:r w:rsidR="00CC09D0">
        <w:t xml:space="preserve"> and </w:t>
      </w:r>
      <w:r w:rsidR="00B84BF8">
        <w:t>one new blocking bug after new release of Kendo Grid</w:t>
      </w:r>
      <w:r w:rsidR="00CC09D0">
        <w:t xml:space="preserve">. </w:t>
      </w:r>
      <w:r>
        <w:t xml:space="preserve">In the table below it is shown the count and coverage of </w:t>
      </w:r>
      <w:r w:rsidR="00CC09D0">
        <w:t xml:space="preserve">functional </w:t>
      </w:r>
      <w:r>
        <w:t>tests and cases by priority, way of run and by zones – user part or administration part</w:t>
      </w:r>
    </w:p>
    <w:p w:rsidR="00A60923" w:rsidRDefault="00A60923" w:rsidP="00CC09D0">
      <w:pPr>
        <w:pStyle w:val="NoSpacing"/>
        <w:ind w:firstLine="708"/>
        <w:jc w:val="both"/>
      </w:pPr>
    </w:p>
    <w:p w:rsidR="00046A0B" w:rsidRDefault="00046A0B" w:rsidP="00046A0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Cases and test metrics </w:t>
      </w:r>
    </w:p>
    <w:p w:rsidR="00CC09D0" w:rsidRDefault="00CC09D0" w:rsidP="00CB743B">
      <w:pPr>
        <w:pStyle w:val="NoSpacing"/>
        <w:jc w:val="both"/>
      </w:pPr>
    </w:p>
    <w:p w:rsidR="00CB743B" w:rsidRDefault="00CB743B" w:rsidP="00CB743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Total test cases and tests </w:t>
      </w:r>
    </w:p>
    <w:tbl>
      <w:tblPr>
        <w:tblW w:w="9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"/>
        <w:gridCol w:w="1499"/>
        <w:gridCol w:w="802"/>
        <w:gridCol w:w="913"/>
        <w:gridCol w:w="516"/>
        <w:gridCol w:w="1425"/>
        <w:gridCol w:w="850"/>
        <w:gridCol w:w="971"/>
        <w:gridCol w:w="653"/>
        <w:gridCol w:w="771"/>
      </w:tblGrid>
      <w:tr w:rsidR="00CC09D0" w:rsidRPr="00CC09D0" w:rsidTr="00046A0B">
        <w:trPr>
          <w:trHeight w:val="225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both"/>
              <w:rPr>
                <w:lang w:val="bg-BG" w:eastAsia="bg-BG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</w:tr>
      <w:tr w:rsidR="00CC09D0" w:rsidRPr="00CC09D0" w:rsidTr="00046A0B">
        <w:trPr>
          <w:trHeight w:val="282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bg-BG" w:eastAsia="bg-BG"/>
              </w:rPr>
              <w:t>Total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bg-BG" w:eastAsia="bg-BG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</w:tr>
      <w:tr w:rsidR="00CC09D0" w:rsidRPr="00CC09D0" w:rsidTr="00046A0B">
        <w:trPr>
          <w:trHeight w:val="236"/>
        </w:trPr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36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</w:p>
        </w:tc>
        <w:tc>
          <w:tcPr>
            <w:tcW w:w="38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Tests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Bugs </w:t>
            </w: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found</w:t>
            </w:r>
          </w:p>
        </w:tc>
      </w:tr>
      <w:tr w:rsidR="00CC09D0" w:rsidRPr="00CC09D0" w:rsidTr="00046A0B">
        <w:trPr>
          <w:trHeight w:val="225"/>
        </w:trPr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6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2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Testing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  <w:tc>
          <w:tcPr>
            <w:tcW w:w="6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C09D0" w:rsidRPr="00CC09D0" w:rsidTr="00046A0B">
        <w:trPr>
          <w:trHeight w:val="225"/>
        </w:trPr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VeryHigh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C09D0" w:rsidRPr="00CC09D0" w:rsidTr="00046A0B">
        <w:trPr>
          <w:trHeight w:val="225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both"/>
              <w:rPr>
                <w:color w:val="000000"/>
                <w:lang w:val="bg-BG" w:eastAsia="bg-BG"/>
              </w:rPr>
            </w:pPr>
            <w:r w:rsidRPr="00CC09D0">
              <w:rPr>
                <w:color w:val="000000"/>
                <w:lang w:val="bg-BG" w:eastAsia="bg-BG"/>
              </w:rPr>
              <w:t>Total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203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B93590" w:rsidRDefault="00CC09D0" w:rsidP="00B9359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</w:t>
            </w:r>
            <w:r w:rsidR="00B93590">
              <w:rPr>
                <w:rFonts w:ascii="Calibri" w:hAnsi="Calibri"/>
                <w:color w:val="000000"/>
                <w:sz w:val="22"/>
                <w:szCs w:val="22"/>
                <w:lang w:eastAsia="bg-BG"/>
              </w:rPr>
              <w:t>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236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B93590" w:rsidP="00B9359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30</w:t>
            </w:r>
          </w:p>
        </w:tc>
      </w:tr>
      <w:tr w:rsidR="00CC09D0" w:rsidRPr="00CC09D0" w:rsidTr="00046A0B">
        <w:trPr>
          <w:trHeight w:val="225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</w:tr>
    </w:tbl>
    <w:p w:rsidR="00CB743B" w:rsidRDefault="000E2D01" w:rsidP="007A2217">
      <w:pPr>
        <w:rPr>
          <w:sz w:val="28"/>
        </w:rPr>
      </w:pPr>
      <w:r>
        <w:rPr>
          <w:noProof/>
          <w:lang w:eastAsia="bg-BG"/>
        </w:rPr>
        <w:t xml:space="preserve">       </w:t>
      </w:r>
      <w:r w:rsidR="00A60923">
        <w:rPr>
          <w:noProof/>
          <w:lang w:val="bg-BG" w:eastAsia="bg-BG"/>
        </w:rPr>
        <w:drawing>
          <wp:inline distT="0" distB="0" distL="0" distR="0" wp14:anchorId="30A8A754" wp14:editId="51281835">
            <wp:extent cx="2258291" cy="1496060"/>
            <wp:effectExtent l="38100" t="0" r="8890" b="889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bg-BG"/>
        </w:rPr>
        <w:t xml:space="preserve">               </w:t>
      </w:r>
      <w:r w:rsidR="00A60923">
        <w:rPr>
          <w:noProof/>
          <w:lang w:val="bg-BG" w:eastAsia="bg-BG"/>
        </w:rPr>
        <w:drawing>
          <wp:inline distT="0" distB="0" distL="0" distR="0" wp14:anchorId="4ECC6081" wp14:editId="119F2675">
            <wp:extent cx="1828800" cy="1398905"/>
            <wp:effectExtent l="38100" t="0" r="0" b="1079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B743B" w:rsidRDefault="00CB743B" w:rsidP="007A2217">
      <w:pPr>
        <w:rPr>
          <w:sz w:val="28"/>
        </w:rPr>
      </w:pPr>
    </w:p>
    <w:p w:rsidR="00EE5279" w:rsidRDefault="00EE5279" w:rsidP="00EE527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Total test cases by priority</w:t>
      </w:r>
    </w:p>
    <w:p w:rsidR="001B2D2F" w:rsidRPr="000E2D01" w:rsidRDefault="001B2D2F" w:rsidP="000E2D01">
      <w:pPr>
        <w:ind w:left="992"/>
        <w:rPr>
          <w:sz w:val="28"/>
        </w:rPr>
      </w:pPr>
    </w:p>
    <w:tbl>
      <w:tblPr>
        <w:tblW w:w="472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897"/>
        <w:gridCol w:w="897"/>
        <w:gridCol w:w="897"/>
        <w:gridCol w:w="897"/>
        <w:gridCol w:w="934"/>
        <w:gridCol w:w="998"/>
        <w:gridCol w:w="862"/>
        <w:gridCol w:w="863"/>
      </w:tblGrid>
      <w:tr w:rsidR="00EE5279" w:rsidRPr="00A469E4" w:rsidTr="00046A0B">
        <w:trPr>
          <w:trHeight w:val="489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A60923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 xml:space="preserve">Priority Cases </w:t>
            </w: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br/>
              <w:t>Statistic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A60923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Critical (count)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A60923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Critical %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High 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E5279" w:rsidRPr="00A469E4" w:rsidRDefault="00EE5279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 %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Middle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E5279" w:rsidRPr="00A469E4" w:rsidRDefault="00EE5279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Middle %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E5279" w:rsidRPr="00A469E4" w:rsidRDefault="00EE5279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 %</w:t>
            </w:r>
          </w:p>
        </w:tc>
      </w:tr>
      <w:tr w:rsidR="00EE5279" w:rsidRPr="00A469E4" w:rsidTr="00046A0B">
        <w:trPr>
          <w:trHeight w:val="244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79" w:rsidRPr="00A469E4" w:rsidRDefault="00EE5279" w:rsidP="00A60923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Front-End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79" w:rsidRPr="00A469E4" w:rsidRDefault="00EE5279" w:rsidP="00A60923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8,76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2,86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0,00</w:t>
            </w:r>
          </w:p>
        </w:tc>
      </w:tr>
      <w:tr w:rsidR="00EE5279" w:rsidRPr="00A469E4" w:rsidTr="00046A0B">
        <w:trPr>
          <w:trHeight w:val="244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279" w:rsidRPr="00A469E4" w:rsidRDefault="00EE5279" w:rsidP="00A60923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Admin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279" w:rsidRPr="00A469E4" w:rsidRDefault="00EE5279" w:rsidP="00A60923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98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91,24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97,14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</w:tr>
      <w:tr w:rsidR="00EE5279" w:rsidRPr="00A469E4" w:rsidTr="00046A0B">
        <w:trPr>
          <w:trHeight w:val="244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A60923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All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A60923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98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137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</w:tr>
    </w:tbl>
    <w:p w:rsidR="00EE5279" w:rsidRDefault="00EE5279" w:rsidP="007A2217">
      <w:pPr>
        <w:rPr>
          <w:sz w:val="28"/>
        </w:rPr>
      </w:pPr>
    </w:p>
    <w:p w:rsidR="000E2D01" w:rsidRDefault="000E2D01" w:rsidP="007A2217">
      <w:pPr>
        <w:rPr>
          <w:sz w:val="28"/>
        </w:rPr>
      </w:pPr>
    </w:p>
    <w:p w:rsidR="000E2D01" w:rsidRPr="001010F7" w:rsidRDefault="000E2D01" w:rsidP="000E2D0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Total automated/manual tests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001"/>
        <w:gridCol w:w="1020"/>
        <w:gridCol w:w="1179"/>
        <w:gridCol w:w="1179"/>
        <w:gridCol w:w="1041"/>
        <w:gridCol w:w="1060"/>
      </w:tblGrid>
      <w:tr w:rsidR="000E2D01" w:rsidRPr="00A469E4" w:rsidTr="00A60923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E2D01" w:rsidRPr="00A469E4" w:rsidRDefault="000E2D01" w:rsidP="00A60923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 xml:space="preserve">Auto/Manual </w:t>
            </w: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br/>
              <w:t>Tests Statistic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E2D01" w:rsidRPr="00A469E4" w:rsidRDefault="000E2D01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E2D01" w:rsidRPr="00A469E4" w:rsidRDefault="000E2D01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 %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E2D01" w:rsidRPr="00A469E4" w:rsidRDefault="000E2D01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E2D01" w:rsidRPr="00A469E4" w:rsidRDefault="000E2D01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 %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E2D01" w:rsidRPr="00A469E4" w:rsidRDefault="000E2D01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E2D01" w:rsidRPr="00A469E4" w:rsidRDefault="000E2D01" w:rsidP="00A6092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 %</w:t>
            </w:r>
          </w:p>
        </w:tc>
      </w:tr>
      <w:tr w:rsidR="000E2D01" w:rsidRPr="00A469E4" w:rsidTr="00A6092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A60923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Front-End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4,22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4,43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7,83</w:t>
            </w:r>
          </w:p>
        </w:tc>
      </w:tr>
      <w:tr w:rsidR="000E2D01" w:rsidRPr="00A469E4" w:rsidTr="00A6092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A60923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Admin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95,78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194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95,57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92,17</w:t>
            </w:r>
          </w:p>
        </w:tc>
      </w:tr>
      <w:tr w:rsidR="000E2D01" w:rsidRPr="00A469E4" w:rsidTr="00A6092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A60923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All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203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A6092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</w:tr>
    </w:tbl>
    <w:p w:rsidR="00046A0B" w:rsidRDefault="00046A0B" w:rsidP="000E2D01">
      <w:pPr>
        <w:jc w:val="center"/>
        <w:rPr>
          <w:sz w:val="28"/>
        </w:rPr>
      </w:pPr>
    </w:p>
    <w:p w:rsidR="000E2D01" w:rsidRDefault="000E2D01" w:rsidP="000E2D01">
      <w:pPr>
        <w:jc w:val="center"/>
        <w:rPr>
          <w:sz w:val="28"/>
        </w:rPr>
      </w:pPr>
      <w:r>
        <w:rPr>
          <w:noProof/>
          <w:lang w:val="bg-BG" w:eastAsia="bg-BG"/>
        </w:rPr>
        <w:drawing>
          <wp:inline distT="0" distB="0" distL="0" distR="0" wp14:anchorId="76A6C028" wp14:editId="7626A4E1">
            <wp:extent cx="2680855" cy="1246910"/>
            <wp:effectExtent l="0" t="0" r="5715" b="1079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60F74" w:rsidRPr="00360F74" w:rsidRDefault="00D9577F" w:rsidP="00360F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Total test cases </w:t>
      </w:r>
      <w:r w:rsidR="00360F74">
        <w:rPr>
          <w:sz w:val="28"/>
        </w:rPr>
        <w:t>and test in Front-end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869"/>
        <w:gridCol w:w="869"/>
        <w:gridCol w:w="913"/>
        <w:gridCol w:w="871"/>
        <w:gridCol w:w="1446"/>
        <w:gridCol w:w="987"/>
        <w:gridCol w:w="469"/>
        <w:gridCol w:w="582"/>
        <w:gridCol w:w="834"/>
      </w:tblGrid>
      <w:tr w:rsidR="00A469E4" w:rsidRPr="00A469E4" w:rsidTr="00A469E4">
        <w:trPr>
          <w:trHeight w:val="300"/>
        </w:trPr>
        <w:tc>
          <w:tcPr>
            <w:tcW w:w="9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Tests</w:t>
            </w:r>
          </w:p>
        </w:tc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Bugs 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found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12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Testing</w:t>
            </w:r>
          </w:p>
        </w:tc>
        <w:tc>
          <w:tcPr>
            <w:tcW w:w="24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Very High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</w:p>
        </w:tc>
        <w:tc>
          <w:tcPr>
            <w:tcW w:w="2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Навигация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Мой Курсове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Архив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Total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</w:tbl>
    <w:p w:rsidR="00360F74" w:rsidRPr="00360F74" w:rsidRDefault="00360F74" w:rsidP="00360F74">
      <w:pPr>
        <w:rPr>
          <w:sz w:val="28"/>
        </w:rPr>
      </w:pPr>
    </w:p>
    <w:p w:rsidR="00360F74" w:rsidRDefault="00360F74" w:rsidP="00360F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Tota</w:t>
      </w:r>
      <w:r w:rsidR="00FA6BE7">
        <w:rPr>
          <w:sz w:val="28"/>
        </w:rPr>
        <w:t>l test cases and test in Admini</w:t>
      </w:r>
      <w:r>
        <w:rPr>
          <w:sz w:val="28"/>
        </w:rPr>
        <w:t>stration Page</w:t>
      </w: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857"/>
        <w:gridCol w:w="856"/>
        <w:gridCol w:w="913"/>
        <w:gridCol w:w="856"/>
        <w:gridCol w:w="1179"/>
        <w:gridCol w:w="905"/>
        <w:gridCol w:w="822"/>
        <w:gridCol w:w="822"/>
        <w:gridCol w:w="799"/>
      </w:tblGrid>
      <w:tr w:rsidR="00046A0B" w:rsidRPr="00046A0B" w:rsidTr="00A60923">
        <w:trPr>
          <w:trHeight w:val="284"/>
        </w:trPr>
        <w:tc>
          <w:tcPr>
            <w:tcW w:w="1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3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</w:p>
        </w:tc>
        <w:tc>
          <w:tcPr>
            <w:tcW w:w="3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Tests</w:t>
            </w: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Bugs </w:t>
            </w: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found</w:t>
            </w:r>
          </w:p>
        </w:tc>
      </w:tr>
      <w:tr w:rsidR="00046A0B" w:rsidRPr="00046A0B" w:rsidTr="00A60923">
        <w:trPr>
          <w:trHeight w:val="273"/>
        </w:trPr>
        <w:tc>
          <w:tcPr>
            <w:tcW w:w="1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Testing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46A0B" w:rsidRPr="00046A0B" w:rsidTr="00A60923">
        <w:trPr>
          <w:trHeight w:val="273"/>
        </w:trPr>
        <w:tc>
          <w:tcPr>
            <w:tcW w:w="1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Very High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</w:p>
        </w:tc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1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Курсове и лекции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B93590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B93590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2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Категории курсове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3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Категории - йерархия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4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Студенти в курсове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5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Групи 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6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Домашно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7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Курсове, инстанции и лекции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r w:rsidRPr="00046A0B"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  <w:t>Детска Академия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8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Лицензи 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9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Статистики за студентите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20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Статистика за студентите по години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21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Анкети за курсове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22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Статистика анкети за курсове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F5028E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23" w:history="1">
              <w:r w:rsidR="00046A0B"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Отписани студенти от курсове</w:t>
              </w:r>
            </w:hyperlink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</w:tr>
      <w:tr w:rsidR="00046A0B" w:rsidRPr="00046A0B" w:rsidTr="00A60923">
        <w:trPr>
          <w:trHeight w:val="568"/>
        </w:trPr>
        <w:tc>
          <w:tcPr>
            <w:tcW w:w="1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r w:rsidRPr="00046A0B"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  <w:t>Total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194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B93590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224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30</w:t>
            </w:r>
          </w:p>
        </w:tc>
      </w:tr>
    </w:tbl>
    <w:p w:rsidR="00046A0B" w:rsidRPr="00046A0B" w:rsidRDefault="00046A0B" w:rsidP="00046A0B">
      <w:pPr>
        <w:rPr>
          <w:sz w:val="28"/>
        </w:rPr>
      </w:pPr>
    </w:p>
    <w:p w:rsidR="00046A0B" w:rsidRDefault="00046A0B" w:rsidP="00A469E4">
      <w:pPr>
        <w:rPr>
          <w:sz w:val="28"/>
        </w:rPr>
      </w:pPr>
    </w:p>
    <w:p w:rsidR="00046A0B" w:rsidRPr="00A469E4" w:rsidRDefault="00046A0B" w:rsidP="00A469E4">
      <w:pPr>
        <w:rPr>
          <w:sz w:val="28"/>
        </w:rPr>
      </w:pPr>
    </w:p>
    <w:p w:rsidR="00A469E4" w:rsidRDefault="00AA18DE" w:rsidP="00A469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Bugs metrics</w:t>
      </w:r>
    </w:p>
    <w:p w:rsidR="00046A0B" w:rsidRDefault="00046A0B" w:rsidP="00046A0B">
      <w:pPr>
        <w:rPr>
          <w:sz w:val="28"/>
        </w:rPr>
      </w:pPr>
    </w:p>
    <w:tbl>
      <w:tblPr>
        <w:tblW w:w="75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040"/>
        <w:gridCol w:w="1040"/>
        <w:gridCol w:w="1040"/>
        <w:gridCol w:w="1040"/>
        <w:gridCol w:w="1100"/>
      </w:tblGrid>
      <w:tr w:rsidR="00046A0B" w:rsidRPr="00046A0B" w:rsidTr="00046A0B">
        <w:trPr>
          <w:trHeight w:val="288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Bugs by status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In Progress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Done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Front-End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Administrator part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 xml:space="preserve">Active bugs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Critical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All</w:t>
            </w: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User part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Administrator part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30</w:t>
            </w: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All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sz w:val="22"/>
                <w:szCs w:val="22"/>
                <w:lang w:eastAsia="bg-BG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30</w:t>
            </w: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Active bugs  by severity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Critical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sz w:val="22"/>
                <w:szCs w:val="22"/>
                <w:lang w:eastAsia="bg-BG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</w:tbl>
    <w:p w:rsidR="00046A0B" w:rsidRDefault="00046A0B" w:rsidP="00046A0B">
      <w:pPr>
        <w:rPr>
          <w:sz w:val="28"/>
        </w:rPr>
      </w:pPr>
    </w:p>
    <w:p w:rsidR="00046A0B" w:rsidRDefault="00046A0B" w:rsidP="00046A0B">
      <w:pPr>
        <w:rPr>
          <w:sz w:val="28"/>
        </w:rPr>
      </w:pPr>
    </w:p>
    <w:p w:rsidR="00AA18DE" w:rsidRDefault="00AA18DE" w:rsidP="001010F7">
      <w:pPr>
        <w:rPr>
          <w:sz w:val="28"/>
        </w:rPr>
      </w:pPr>
    </w:p>
    <w:p w:rsidR="00AA18DE" w:rsidRDefault="00A469E4" w:rsidP="001010F7">
      <w:pPr>
        <w:rPr>
          <w:sz w:val="28"/>
        </w:rPr>
      </w:pPr>
      <w:r>
        <w:rPr>
          <w:noProof/>
          <w:lang w:val="bg-BG" w:eastAsia="bg-BG"/>
        </w:rPr>
        <w:drawing>
          <wp:inline distT="0" distB="0" distL="0" distR="0" wp14:anchorId="62F60801" wp14:editId="2EFE20BE">
            <wp:extent cx="2876550" cy="1781175"/>
            <wp:effectExtent l="0" t="0" r="0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682615F" wp14:editId="0627D5C2">
            <wp:extent cx="2781300" cy="1781175"/>
            <wp:effectExtent l="0" t="0" r="0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A18DE" w:rsidRDefault="00AA18DE" w:rsidP="001010F7">
      <w:pPr>
        <w:rPr>
          <w:sz w:val="28"/>
        </w:rPr>
      </w:pPr>
    </w:p>
    <w:p w:rsidR="00AA18DE" w:rsidRDefault="00AA18DE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Pr="00A469E4" w:rsidRDefault="00A469E4" w:rsidP="00A469E4">
      <w:pPr>
        <w:pStyle w:val="ListParagraph"/>
        <w:ind w:left="1352"/>
        <w:rPr>
          <w:sz w:val="28"/>
        </w:rPr>
      </w:pPr>
    </w:p>
    <w:sectPr w:rsidR="00A469E4" w:rsidRPr="00A469E4" w:rsidSect="00046A0B">
      <w:headerReference w:type="default" r:id="rId26"/>
      <w:footerReference w:type="default" r:id="rId27"/>
      <w:pgSz w:w="11906" w:h="16838"/>
      <w:pgMar w:top="1134" w:right="70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28E" w:rsidRDefault="00F5028E" w:rsidP="00274141">
      <w:r>
        <w:separator/>
      </w:r>
    </w:p>
  </w:endnote>
  <w:endnote w:type="continuationSeparator" w:id="0">
    <w:p w:rsidR="00F5028E" w:rsidRDefault="00F5028E" w:rsidP="0027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923" w:rsidRDefault="00A60923" w:rsidP="00274141">
    <w:pPr>
      <w:spacing w:line="200" w:lineRule="exact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D518BF4" wp14:editId="7C72E940">
              <wp:simplePos x="0" y="0"/>
              <wp:positionH relativeFrom="margin">
                <wp:align>right</wp:align>
              </wp:positionH>
              <wp:positionV relativeFrom="page">
                <wp:posOffset>10151745</wp:posOffset>
              </wp:positionV>
              <wp:extent cx="478790" cy="144780"/>
              <wp:effectExtent l="0" t="0" r="1651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923" w:rsidRDefault="00A60923" w:rsidP="00274141">
                          <w:pPr>
                            <w:spacing w:line="200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Pag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4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E6475">
                            <w:rPr>
                              <w:rFonts w:ascii="Arial" w:eastAsia="Arial" w:hAnsi="Arial" w:cs="Arial"/>
                              <w:i/>
                              <w:noProof/>
                              <w:w w:val="104"/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18B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3.5pt;margin-top:799.35pt;width:37.7pt;height:11.4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yQrQIAAK8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" filled="f" stroked="f">
              <v:textbox inset="0,0,0,0">
                <w:txbxContent>
                  <w:p w:rsidR="00A60923" w:rsidRDefault="00A60923" w:rsidP="00274141">
                    <w:pPr>
                      <w:spacing w:line="200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Pag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pacing w:val="19"/>
                        <w:sz w:val="18"/>
                        <w:szCs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i/>
                        <w:w w:val="104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6475">
                      <w:rPr>
                        <w:rFonts w:ascii="Arial" w:eastAsia="Arial" w:hAnsi="Arial" w:cs="Arial"/>
                        <w:i/>
                        <w:noProof/>
                        <w:w w:val="104"/>
                        <w:sz w:val="18"/>
                        <w:szCs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69CECE2" wp14:editId="1D38566C">
              <wp:simplePos x="0" y="0"/>
              <wp:positionH relativeFrom="margin">
                <wp:align>left</wp:align>
              </wp:positionH>
              <wp:positionV relativeFrom="page">
                <wp:posOffset>10170795</wp:posOffset>
              </wp:positionV>
              <wp:extent cx="2019935" cy="144780"/>
              <wp:effectExtent l="0" t="0" r="18415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923" w:rsidRDefault="00A60923" w:rsidP="00274141">
                          <w:pPr>
                            <w:spacing w:line="200" w:lineRule="exact"/>
                            <w:ind w:left="20" w:right="-28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ep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sz w:val="18"/>
                              <w:szCs w:val="18"/>
                            </w:rPr>
                            <w:t>Team Giant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CECE2" id="Text Box 2" o:spid="_x0000_s1028" type="#_x0000_t202" style="position:absolute;margin-left:0;margin-top:800.85pt;width:159.05pt;height:11.4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DqsAIAALA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" filled="f" stroked="f">
              <v:textbox inset="0,0,0,0">
                <w:txbxContent>
                  <w:p w:rsidR="00CC09D0" w:rsidRDefault="00CC09D0" w:rsidP="00274141">
                    <w:pPr>
                      <w:spacing w:line="200" w:lineRule="exact"/>
                      <w:ind w:left="20" w:right="-28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i/>
                        <w:spacing w:val="2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ep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i/>
                        <w:spacing w:val="3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i/>
                        <w:spacing w:val="1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sz w:val="18"/>
                        <w:szCs w:val="18"/>
                      </w:rPr>
                      <w:t>Team Giant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75B0D6C" wp14:editId="4B1EA680">
              <wp:simplePos x="0" y="0"/>
              <wp:positionH relativeFrom="margin">
                <wp:align>center</wp:align>
              </wp:positionH>
              <wp:positionV relativeFrom="page">
                <wp:posOffset>10033000</wp:posOffset>
              </wp:positionV>
              <wp:extent cx="5433060" cy="0"/>
              <wp:effectExtent l="0" t="0" r="15240" b="1905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33060" cy="0"/>
                        <a:chOff x="1846" y="14945"/>
                        <a:chExt cx="8556" cy="0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846" y="14945"/>
                          <a:ext cx="8556" cy="0"/>
                        </a:xfrm>
                        <a:custGeom>
                          <a:avLst/>
                          <a:gdLst>
                            <a:gd name="T0" fmla="+- 0 1846 1846"/>
                            <a:gd name="T1" fmla="*/ T0 w 8556"/>
                            <a:gd name="T2" fmla="+- 0 10402 1846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25BF6E" id="Group 3" o:spid="_x0000_s1026" style="position:absolute;margin-left:0;margin-top:790pt;width:427.8pt;height:0;z-index:-251655168;mso-position-horizontal:center;mso-position-horizontal-relative:margin;mso-position-vertical-relative:page" coordorigin="1846,14945" coordsize="85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">
              <v:shape id="Freeform 4" o:spid="_x0000_s1027" style="position:absolute;left:1846;top:14945;width:8556;height:0;visibility:visible;mso-wrap-style:square;v-text-anchor:top" coordsize="8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" path="m,l8556,e" filled="f" strokeweight=".82pt">
                <v:path arrowok="t" o:connecttype="custom" o:connectlocs="0,0;8556,0" o:connectangles="0,0"/>
              </v:shape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28E" w:rsidRDefault="00F5028E" w:rsidP="00274141">
      <w:r>
        <w:separator/>
      </w:r>
    </w:p>
  </w:footnote>
  <w:footnote w:type="continuationSeparator" w:id="0">
    <w:p w:rsidR="00F5028E" w:rsidRDefault="00F5028E" w:rsidP="00274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923" w:rsidRDefault="00A60923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754FCC" wp14:editId="1583109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6073775" cy="607060"/>
              <wp:effectExtent l="0" t="0" r="3175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3775" cy="60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923" w:rsidRPr="00245F62" w:rsidRDefault="00A60923" w:rsidP="00274141">
                          <w:pPr>
                            <w:jc w:val="right"/>
                            <w:rPr>
                              <w:rFonts w:eastAsia="Arial"/>
                              <w:szCs w:val="26"/>
                            </w:rPr>
                          </w:pPr>
                          <w:r w:rsidRPr="00245F62">
                            <w:rPr>
                              <w:rFonts w:eastAsia="Arial"/>
                              <w:noProof/>
                              <w:szCs w:val="26"/>
                              <w:lang w:val="bg-BG" w:eastAsia="bg-BG"/>
                            </w:rPr>
                            <w:drawing>
                              <wp:inline distT="0" distB="0" distL="0" distR="0" wp14:anchorId="291ED5A9" wp14:editId="1EF7876B">
                                <wp:extent cx="2089884" cy="417558"/>
                                <wp:effectExtent l="19050" t="0" r="5616" b="0"/>
                                <wp:docPr id="26" name="Picture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4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0550" cy="4176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54F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478.25pt;height:47.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" filled="f" stroked="f">
              <v:textbox inset="0,0,0,0">
                <w:txbxContent>
                  <w:p w:rsidR="00CC09D0" w:rsidRPr="00245F62" w:rsidRDefault="00CC09D0" w:rsidP="00274141">
                    <w:pPr>
                      <w:jc w:val="right"/>
                      <w:rPr>
                        <w:rFonts w:eastAsia="Arial"/>
                        <w:szCs w:val="26"/>
                      </w:rPr>
                    </w:pPr>
                    <w:r w:rsidRPr="00245F62">
                      <w:rPr>
                        <w:rFonts w:eastAsia="Arial"/>
                        <w:noProof/>
                        <w:szCs w:val="26"/>
                        <w:lang w:val="bg-BG" w:eastAsia="bg-BG"/>
                      </w:rPr>
                      <w:drawing>
                        <wp:inline distT="0" distB="0" distL="0" distR="0" wp14:anchorId="291ED5A9" wp14:editId="1EF7876B">
                          <wp:extent cx="2089884" cy="417558"/>
                          <wp:effectExtent l="19050" t="0" r="5616" b="0"/>
                          <wp:docPr id="26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0550" cy="4176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0F0"/>
    <w:multiLevelType w:val="hybridMultilevel"/>
    <w:tmpl w:val="38AC91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F6DD9"/>
    <w:multiLevelType w:val="hybridMultilevel"/>
    <w:tmpl w:val="AF9ECC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65188"/>
    <w:multiLevelType w:val="hybridMultilevel"/>
    <w:tmpl w:val="D5C6841E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41"/>
    <w:rsid w:val="00046A0B"/>
    <w:rsid w:val="000565F6"/>
    <w:rsid w:val="000E2D01"/>
    <w:rsid w:val="001010F7"/>
    <w:rsid w:val="001B2D2F"/>
    <w:rsid w:val="00274141"/>
    <w:rsid w:val="002748E2"/>
    <w:rsid w:val="00360F74"/>
    <w:rsid w:val="003D22BC"/>
    <w:rsid w:val="004C2A30"/>
    <w:rsid w:val="00573049"/>
    <w:rsid w:val="0065126C"/>
    <w:rsid w:val="006F537E"/>
    <w:rsid w:val="007A2217"/>
    <w:rsid w:val="007D2668"/>
    <w:rsid w:val="00831485"/>
    <w:rsid w:val="008D1E03"/>
    <w:rsid w:val="008D78C2"/>
    <w:rsid w:val="0092230E"/>
    <w:rsid w:val="009B278A"/>
    <w:rsid w:val="00A047C3"/>
    <w:rsid w:val="00A469E4"/>
    <w:rsid w:val="00A60923"/>
    <w:rsid w:val="00AA18DE"/>
    <w:rsid w:val="00AE6475"/>
    <w:rsid w:val="00B84BF8"/>
    <w:rsid w:val="00B93590"/>
    <w:rsid w:val="00C211AB"/>
    <w:rsid w:val="00C3302F"/>
    <w:rsid w:val="00CB743B"/>
    <w:rsid w:val="00CC09D0"/>
    <w:rsid w:val="00D90970"/>
    <w:rsid w:val="00D9577F"/>
    <w:rsid w:val="00E63311"/>
    <w:rsid w:val="00EE5279"/>
    <w:rsid w:val="00F5028E"/>
    <w:rsid w:val="00F62022"/>
    <w:rsid w:val="00FA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6551E"/>
  <w15:chartTrackingRefBased/>
  <w15:docId w15:val="{1AC17E4E-7B11-4047-9993-9D7DBC6B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0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14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1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414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730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0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4C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60F74"/>
    <w:rPr>
      <w:color w:val="0563C1"/>
      <w:u w:val="single"/>
    </w:rPr>
  </w:style>
  <w:style w:type="paragraph" w:styleId="NoSpacing">
    <w:name w:val="No Spacing"/>
    <w:uiPriority w:val="1"/>
    <w:qFormat/>
    <w:rsid w:val="00CB743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stage.telerikacademy.com/Administration_Courses/CourseInstanceCategoriesHierarchy" TargetMode="External"/><Relationship Id="rId18" Type="http://schemas.openxmlformats.org/officeDocument/2006/relationships/hyperlink" Target="http://stage.telerikacademy.com/Administration_Courses/CourseLicense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stage.telerikacademy.com/Administration_Courses/Poll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tage.telerikacademy.com/Administration_Courses/CourseInstanceCategories" TargetMode="External"/><Relationship Id="rId17" Type="http://schemas.openxmlformats.org/officeDocument/2006/relationships/hyperlink" Target="http://stage.telerikacademy.com/Administration_Courses/CoursesAndLectures" TargetMode="External"/><Relationship Id="rId25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hyperlink" Target="http://stage.telerikacademy.com/Administration_Courses/Homework" TargetMode="External"/><Relationship Id="rId20" Type="http://schemas.openxmlformats.org/officeDocument/2006/relationships/hyperlink" Target="http://stage.telerikacademy.com/Administration_Courses/CourseInstancesYearsStatistic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ge.telerikacademy.com/Administration_Courses/CoursesInstancesAndLectures" TargetMode="External"/><Relationship Id="rId24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yperlink" Target="http://stage.telerikacademy.com/Administration_Courses/CoursesGroups" TargetMode="External"/><Relationship Id="rId23" Type="http://schemas.openxmlformats.org/officeDocument/2006/relationships/hyperlink" Target="http://stage.telerikacademy.com/Administration_Courses/UnenrolledUsersInCourses" TargetMode="External"/><Relationship Id="rId28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hyperlink" Target="http://stage.telerikacademy.com/Administration_Courses/CourseInstancesStatistics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://stage.telerikacademy.com/Administration_Courses/UsersInCourses" TargetMode="External"/><Relationship Id="rId22" Type="http://schemas.openxmlformats.org/officeDocument/2006/relationships/hyperlink" Target="http://stage.telerikacademy.com/Administration_Courses/PollsStatistics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relik\QA\TeamWork\Telerik2015\TALSRepo\Reports\Final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Tests Auto/Manual</a:t>
            </a:r>
          </a:p>
        </c:rich>
      </c:tx>
      <c:layout>
        <c:manualLayout>
          <c:xMode val="edge"/>
          <c:yMode val="edge"/>
          <c:x val="0.27010650123618685"/>
          <c:y val="4.49438202247191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940693896142664E-2"/>
          <c:y val="0.32078622194697565"/>
          <c:w val="0.63197391727270769"/>
          <c:h val="0.61445751865286502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'22.01.2016'!$G$35:$H$35</c:f>
              <c:strCache>
                <c:ptCount val="2"/>
                <c:pt idx="0">
                  <c:v>Automated</c:v>
                </c:pt>
                <c:pt idx="1">
                  <c:v>Manual</c:v>
                </c:pt>
              </c:strCache>
            </c:strRef>
          </c:cat>
          <c:val>
            <c:numRef>
              <c:f>'22.01.2016'!$G$36:$H$36</c:f>
              <c:numCache>
                <c:formatCode>General</c:formatCode>
                <c:ptCount val="2"/>
                <c:pt idx="0">
                  <c:v>203</c:v>
                </c:pt>
                <c:pt idx="1">
                  <c:v>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D5-46BC-90C8-DBA9F67A0D3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785530506499291"/>
          <c:y val="0.46790173700197579"/>
          <c:w val="0.32094471398379354"/>
          <c:h val="0.25281075820578613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</a:t>
            </a:r>
          </a:p>
        </c:rich>
      </c:tx>
      <c:layout>
        <c:manualLayout>
          <c:xMode val="edge"/>
          <c:yMode val="edge"/>
          <c:x val="0.31885554973409813"/>
          <c:y val="5.0473236268398392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238149790020332E-2"/>
          <c:y val="0.28078619020461532"/>
          <c:w val="0.71324541424495547"/>
          <c:h val="0.69111041782168903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'22.01.2016'!$I$34:$J$34</c:f>
              <c:strCache>
                <c:ptCount val="2"/>
                <c:pt idx="0">
                  <c:v>Fail</c:v>
                </c:pt>
                <c:pt idx="1">
                  <c:v>Pass</c:v>
                </c:pt>
              </c:strCache>
            </c:strRef>
          </c:cat>
          <c:val>
            <c:numRef>
              <c:f>'22.01.2016'!$I$36:$J$36</c:f>
              <c:numCache>
                <c:formatCode>General</c:formatCode>
                <c:ptCount val="2"/>
                <c:pt idx="0">
                  <c:v>82</c:v>
                </c:pt>
                <c:pt idx="1">
                  <c:v>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31-48D6-A006-95BBF64F55C8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Tests Auto/Manual</a:t>
            </a:r>
          </a:p>
        </c:rich>
      </c:tx>
      <c:layout>
        <c:manualLayout>
          <c:xMode val="edge"/>
          <c:yMode val="edge"/>
          <c:x val="0.27010650123618685"/>
          <c:y val="4.49438202247191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940693896142664E-2"/>
          <c:y val="0.32078622194697565"/>
          <c:w val="0.63197391727270769"/>
          <c:h val="0.61445751865286502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'22.01.2016'!$G$35:$H$35</c:f>
              <c:strCache>
                <c:ptCount val="2"/>
                <c:pt idx="0">
                  <c:v>Automated</c:v>
                </c:pt>
                <c:pt idx="1">
                  <c:v>Manual</c:v>
                </c:pt>
              </c:strCache>
            </c:strRef>
          </c:cat>
          <c:val>
            <c:numRef>
              <c:f>'22.01.2016'!$G$36:$H$36</c:f>
              <c:numCache>
                <c:formatCode>General</c:formatCode>
                <c:ptCount val="2"/>
                <c:pt idx="0">
                  <c:v>203</c:v>
                </c:pt>
                <c:pt idx="1">
                  <c:v>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BA-4695-BF18-D5A8C3B9F1B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785530506499291"/>
          <c:y val="0.46790173700197579"/>
          <c:w val="0.32094471398379354"/>
          <c:h val="0.25281075820578613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Active bugs  by severity</a:t>
            </a:r>
          </a:p>
        </c:rich>
      </c:tx>
      <c:layout>
        <c:manualLayout>
          <c:xMode val="edge"/>
          <c:yMode val="edge"/>
          <c:x val="0.10505555555555554"/>
          <c:y val="4.4444444444444446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668517118972064E-3"/>
          <c:y val="0.19217017471863224"/>
          <c:w val="0.99633148288102791"/>
          <c:h val="0.67233075025089628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'22.01.2016'!$B$62:$B$65</c:f>
              <c:strCache>
                <c:ptCount val="4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'22.01.2016'!$C$62:$C$65</c:f>
              <c:numCache>
                <c:formatCode>General</c:formatCode>
                <c:ptCount val="4"/>
                <c:pt idx="0">
                  <c:v>6</c:v>
                </c:pt>
                <c:pt idx="1">
                  <c:v>10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68-4F9F-B7EA-679D6A7D9D27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672353455818029E-2"/>
          <c:y val="0.85511402741324005"/>
          <c:w val="0.84867760279964999"/>
          <c:h val="0.133929508811398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Active bugs  User-Admin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4398633980083377E-2"/>
          <c:y val="0.19217017471863224"/>
          <c:w val="0.98560136601991666"/>
          <c:h val="0.6460918804643867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'08.01.2016'!$B$56:$B$57</c:f>
              <c:strCache>
                <c:ptCount val="2"/>
                <c:pt idx="0">
                  <c:v>User part</c:v>
                </c:pt>
                <c:pt idx="1">
                  <c:v>Administrator part</c:v>
                </c:pt>
              </c:strCache>
            </c:strRef>
          </c:cat>
          <c:val>
            <c:numRef>
              <c:f>'08.01.2016'!$G$56:$G$57</c:f>
              <c:numCache>
                <c:formatCode>General</c:formatCode>
                <c:ptCount val="2"/>
                <c:pt idx="0">
                  <c:v>0</c:v>
                </c:pt>
                <c:pt idx="1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63-49EF-90B0-CF7510108314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15569-6FB4-4F1E-BCDF-5C8AB9C5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Ivanov</dc:creator>
  <cp:keywords/>
  <dc:description/>
  <cp:lastModifiedBy>DELL</cp:lastModifiedBy>
  <cp:revision>9</cp:revision>
  <dcterms:created xsi:type="dcterms:W3CDTF">2016-02-04T13:26:00Z</dcterms:created>
  <dcterms:modified xsi:type="dcterms:W3CDTF">2016-02-06T08:57:00Z</dcterms:modified>
</cp:coreProperties>
</file>