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7377"/>
          <w:sz w:val="22"/>
          <w:szCs w:val="22"/>
        </w:rPr>
        <w:t xml:space="preserve">PLATFORM REVIEW &amp; PRODUCTION READINESS ASSESSMENT</w:t>
      </w:r>
    </w:p>
    <w:p>
      <w:pPr>
        <w:pBdr>
          <w:bottom w:val="single" w:color="0D7377" w:sz="6" w:space="1"/>
        </w:pBdr>
        <w:spacing w:after="100"/>
        <w:jc w:val="center"/>
      </w:pPr>
      <w:r>
        <w:rPr>
          <w:rFonts w:ascii="Arial" w:cs="Arial" w:eastAsia="Arial" w:hAnsi="Arial"/>
          <w:b/>
          <w:bCs/>
          <w:color w:val="1B2A4A"/>
          <w:sz w:val="52"/>
          <w:szCs w:val="52"/>
        </w:rPr>
        <w:t xml:space="preserve">ForgeAI Govern™</w:t>
      </w:r>
    </w:p>
    <w:p>
      <w:pPr>
        <w:spacing w:after="200"/>
        <w:jc w:val="center"/>
      </w:pPr>
      <w:r>
        <w:rPr>
          <w:rFonts w:ascii="Arial" w:cs="Arial" w:eastAsia="Arial" w:hAnsi="Arial"/>
          <w:color w:val="666666"/>
          <w:sz w:val="28"/>
          <w:szCs w:val="28"/>
        </w:rPr>
        <w:t xml:space="preserve">Healthcare AI Governance Platform</w:t>
      </w:r>
    </w:p>
    <w:p>
      <w:pPr>
        <w:spacing w:before="600"/>
      </w:pPr>
    </w:p>
    <w:p>
      <w:pPr>
        <w:spacing w:after="80"/>
        <w:jc w:val="center"/>
      </w:pPr>
      <w:r>
        <w:rPr>
          <w:rFonts w:ascii="Arial" w:cs="Arial" w:eastAsia="Arial" w:hAnsi="Arial"/>
          <w:color w:val="555555"/>
          <w:sz w:val="22"/>
          <w:szCs w:val="22"/>
        </w:rPr>
        <w:t xml:space="preserve">Prepared by Forge Cyber Defense</w:t>
      </w:r>
    </w:p>
    <w:p>
      <w:pPr>
        <w:spacing w:after="80"/>
        <w:jc w:val="center"/>
      </w:pPr>
      <w:r>
        <w:rPr>
          <w:rFonts w:ascii="Arial" w:cs="Arial" w:eastAsia="Arial" w:hAnsi="Arial"/>
          <w:color w:val="555555"/>
          <w:sz w:val="22"/>
          <w:szCs w:val="22"/>
        </w:rPr>
        <w:t xml:space="preserve">March 2026</w:t>
      </w:r>
    </w:p>
    <w:p>
      <w:pPr>
        <w:spacing w:after="8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60" w:before="0" w:line="276"/>
      </w:pPr>
      <w:r>
        <w:rPr>
          <w:rFonts w:ascii="Arial" w:cs="Arial" w:eastAsia="Arial" w:hAnsi="Arial"/>
          <w:color w:val="333333"/>
          <w:sz w:val="22"/>
          <w:szCs w:val="22"/>
        </w:rPr>
        <w:t xml:space="preserve">This document presents a comprehensive technical review of the ForgeAI Govern™ platform repository (github.com/Bjay0727-jay/AI-Governance), evaluating its readiness for production deployment as a healthcare AI governance SaaS platform. The assessment covers architecture, security, code quality, compliance alignment, and operational maturity.</w:t>
      </w:r>
    </w:p>
    <w:p>
      <w:pPr>
        <w:pStyle w:val="Heading2"/>
        <w:spacing w:after="160" w:before="280"/>
      </w:pPr>
      <w:r>
        <w:rPr>
          <w:rFonts w:ascii="Arial" w:cs="Arial" w:eastAsia="Arial" w:hAnsi="Arial"/>
          <w:b/>
          <w:bCs/>
          <w:color w:val="0D7377"/>
          <w:sz w:val="26"/>
          <w:szCs w:val="26"/>
        </w:rPr>
        <w:t xml:space="preserve">Overall Assessment</w:t>
      </w:r>
    </w:p>
    <w:p>
      <w:pPr>
        <w:spacing w:after="160" w:before="0" w:line="276"/>
      </w:pPr>
      <w:r>
        <w:rPr>
          <w:rFonts w:ascii="Arial" w:cs="Arial" w:eastAsia="Arial" w:hAnsi="Arial"/>
          <w:color w:val="333333"/>
          <w:sz w:val="22"/>
          <w:szCs w:val="22"/>
        </w:rPr>
        <w:t xml:space="preserve">The platform demonstrates strong foundational engineering with well-designed data models, comprehensive API surface coverage across 20+ handler modules, and solid alignment with NIST AI RMF, FDA SaMD, ONC HTI-1, and HIPAA frameworks. The Cloudflare-native architecture (Workers, D1, R2, KV) provides built-in edge performance and DDoS protection. However, several critical and high-priority gaps must be addressed before the platform is production-ready for healthcare environments handling PHI.</w:t>
      </w:r>
    </w:p>
    <w:p>
      <w:pPr>
        <w:pStyle w:val="Heading2"/>
        <w:spacing w:after="160" w:before="280"/>
      </w:pPr>
      <w:r>
        <w:rPr>
          <w:rFonts w:ascii="Arial" w:cs="Arial" w:eastAsia="Arial" w:hAnsi="Arial"/>
          <w:b/>
          <w:bCs/>
          <w:color w:val="0D7377"/>
          <w:sz w:val="26"/>
          <w:szCs w:val="26"/>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CORS wildcard (*), hardcoded JWT fallback, no MFA enforcement, missing input sanitization on HTML report endpoints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2,000+ line monolithic server.js duplicates all Worker logic; no database migration versioning; no environment separation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80F"/>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actual R2 file upload for evidence (URL-only); no encryption-at-rest proof; HIPAA BAA tracking exists but no enforcement gate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MEDIUM</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Test suite covers happy paths well but lacks security-focused test cases, boundary testing, and no integration tests for Cloudflare Workers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CI/CD pipeline, no structured logging, no APM instrumentation, no backup/restore strategy for D1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980B9"/>
                <w:sz w:val="20"/>
                <w:szCs w:val="20"/>
              </w:rPr>
              <w:t xml:space="preserve">MEDIUM</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109K single-file SPA (pages.js), JWT stored in localStorage, no CSP nonce strategy, 'unsafe-inline' in scripts</w:t>
            </w:r>
          </w:p>
        </w:tc>
      </w:tr>
    </w:tbl>
    <w:p>
      <w:pPr>
        <w:spacing w:after="200"/>
      </w:pPr>
    </w:p>
    <w:p>
      <w:pPr>
        <w:spacing w:after="160" w:before="0" w:line="276"/>
      </w:pPr>
      <w:r>
        <w:rPr>
          <w:rFonts w:ascii="Arial" w:cs="Arial" w:eastAsia="Arial" w:hAnsi="Arial"/>
          <w:color w:val="333333"/>
          <w:sz w:val="22"/>
          <w:szCs w:val="22"/>
        </w:rPr>
        <w:t xml:space="preserve">The remainder of this document provides detailed findings across each domain with specific, actionable recommendations prioritized by risk and implementation effort.</w:t>
      </w:r>
    </w:p>
    <w:p>
      <w:r>
        <w:br w:type="page"/>
      </w:r>
    </w:p>
    <w:p>
      <w:pPr>
        <w:pStyle w:val="Heading1"/>
        <w:spacing w:after="200" w:before="360"/>
      </w:pPr>
      <w:r>
        <w:rPr>
          <w:rFonts w:ascii="Arial" w:cs="Arial" w:eastAsia="Arial" w:hAnsi="Arial"/>
          <w:b/>
          <w:bCs/>
          <w:color w:val="1B2A4A"/>
          <w:sz w:val="32"/>
          <w:szCs w:val="32"/>
        </w:rPr>
        <w:t xml:space="preserve">2. Security Assessment</w:t>
      </w:r>
    </w:p>
    <w:p>
      <w:pPr>
        <w:spacing w:after="160" w:before="0" w:line="276"/>
      </w:pPr>
      <w:r>
        <w:rPr>
          <w:rFonts w:ascii="Arial" w:cs="Arial" w:eastAsia="Arial" w:hAnsi="Arial"/>
          <w:color w:val="333333"/>
          <w:sz w:val="22"/>
          <w:szCs w:val="22"/>
        </w:rPr>
        <w:t xml:space="preserve">Security is the highest-priority domain for a healthcare governance platform that will interact with PHI metadata and compliance evidence. The current implementation provides a solid authentication foundation but has critical gaps that must be resolved.</w:t>
      </w:r>
    </w:p>
    <w:p>
      <w:pPr>
        <w:pStyle w:val="Heading2"/>
        <w:spacing w:after="160" w:before="280"/>
      </w:pPr>
      <w:r>
        <w:rPr>
          <w:rFonts w:ascii="Arial" w:cs="Arial" w:eastAsia="Arial" w:hAnsi="Arial"/>
          <w:b/>
          <w:bCs/>
          <w:color w:val="0D7377"/>
          <w:sz w:val="26"/>
          <w:szCs w:val="26"/>
        </w:rPr>
        <w:t xml:space="preserve">2.1 CORS Configuration (CRITICAL)</w:t>
      </w:r>
    </w:p>
    <w:p>
      <w:pPr>
        <w:spacing w:after="160" w:before="0" w:line="276"/>
      </w:pPr>
      <w:r>
        <w:rPr>
          <w:rFonts w:ascii="Arial" w:cs="Arial" w:eastAsia="Arial" w:hAnsi="Arial"/>
          <w:color w:val="333333"/>
          <w:sz w:val="22"/>
          <w:szCs w:val="22"/>
        </w:rPr>
        <w:t xml:space="preserve">The Cloudflare Worker utils.js returns Access-Control-Allow-Origin: '*' on every response, including authenticated API endpoints. This allows any website to make credentialed cross-origin requests to the API. In a healthcare context, this creates a direct path for cross-site data exfiltration.</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Replace wildcard CORS with an explicit allowlist of your production domains (e.g., app.forgeai.com)</w:t>
      </w:r>
    </w:p>
    <w:p>
      <w:pPr>
        <w:pStyle w:val="ListParagraph"/>
        <w:numPr>
          <w:ilvl w:val="0"/>
          <w:numId w:val="2"/>
        </w:numPr>
        <w:spacing w:after="80" w:line="276"/>
      </w:pPr>
      <w:r>
        <w:rPr>
          <w:rFonts w:ascii="Arial" w:cs="Arial" w:eastAsia="Arial" w:hAnsi="Arial"/>
          <w:color w:val="333333"/>
          <w:sz w:val="22"/>
          <w:szCs w:val="22"/>
        </w:rPr>
        <w:t xml:space="preserve">Implement per-environment CORS configuration using Cloudflare environment variables</w:t>
      </w:r>
    </w:p>
    <w:p>
      <w:pPr>
        <w:pStyle w:val="ListParagraph"/>
        <w:numPr>
          <w:ilvl w:val="0"/>
          <w:numId w:val="2"/>
        </w:numPr>
        <w:spacing w:after="80" w:line="276"/>
      </w:pPr>
      <w:r>
        <w:rPr>
          <w:rFonts w:ascii="Arial" w:cs="Arial" w:eastAsia="Arial" w:hAnsi="Arial"/>
          <w:color w:val="333333"/>
          <w:sz w:val="22"/>
          <w:szCs w:val="22"/>
        </w:rPr>
        <w:t xml:space="preserve">Add Access-Control-Allow-Credentials: true only when the origin matches your allowlist</w:t>
      </w:r>
    </w:p>
    <w:p>
      <w:pPr>
        <w:pStyle w:val="ListParagraph"/>
        <w:numPr>
          <w:ilvl w:val="0"/>
          <w:numId w:val="2"/>
        </w:numPr>
        <w:spacing w:after="80" w:line="276"/>
      </w:pPr>
      <w:r>
        <w:rPr>
          <w:rFonts w:ascii="Arial" w:cs="Arial" w:eastAsia="Arial" w:hAnsi="Arial"/>
          <w:color w:val="333333"/>
          <w:sz w:val="22"/>
          <w:szCs w:val="22"/>
        </w:rPr>
        <w:t xml:space="preserve">Consider removing CORS entirely if the frontend is served from the same Worker origin</w:t>
      </w:r>
    </w:p>
    <w:p>
      <w:pPr>
        <w:pStyle w:val="Heading2"/>
        <w:spacing w:after="160" w:before="280"/>
      </w:pPr>
      <w:r>
        <w:rPr>
          <w:rFonts w:ascii="Arial" w:cs="Arial" w:eastAsia="Arial" w:hAnsi="Arial"/>
          <w:b/>
          <w:bCs/>
          <w:color w:val="0D7377"/>
          <w:sz w:val="26"/>
          <w:szCs w:val="26"/>
        </w:rPr>
        <w:t xml:space="preserve">2.2 JWT Secret Management (CRITICAL)</w:t>
      </w:r>
    </w:p>
    <w:p>
      <w:pPr>
        <w:spacing w:after="160" w:before="0" w:line="276"/>
      </w:pPr>
      <w:r>
        <w:rPr>
          <w:rFonts w:ascii="Arial" w:cs="Arial" w:eastAsia="Arial" w:hAnsi="Arial"/>
          <w:color w:val="333333"/>
          <w:sz w:val="22"/>
          <w:szCs w:val="22"/>
        </w:rPr>
        <w:t xml:space="preserve">Both server.js and auth.js contain hardcoded fallback JWT secrets: 'forgeai-local-dev-secret-...' and 'forgeai-dev-secret-replace-in-production'. If the JWT_SECRET environment variable is not set in Cloudflare (a deployment oversight), the platform silently falls back to a secret that is committed to source control. An attacker with repo access could forge valid JWT tokens for any tenant.</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Remove all fallback secrets; fail loudly at startup if JWT_SECRET is not configured</w:t>
      </w:r>
    </w:p>
    <w:p>
      <w:pPr>
        <w:pStyle w:val="ListParagraph"/>
        <w:numPr>
          <w:ilvl w:val="0"/>
          <w:numId w:val="2"/>
        </w:numPr>
        <w:spacing w:after="80" w:line="276"/>
      </w:pPr>
      <w:r>
        <w:rPr>
          <w:rFonts w:ascii="Arial" w:cs="Arial" w:eastAsia="Arial" w:hAnsi="Arial"/>
          <w:color w:val="333333"/>
          <w:sz w:val="22"/>
          <w:szCs w:val="22"/>
        </w:rPr>
        <w:t xml:space="preserve">Use wrangler secret put to store the production secret; never reference it in code</w:t>
      </w:r>
    </w:p>
    <w:p>
      <w:pPr>
        <w:pStyle w:val="ListParagraph"/>
        <w:numPr>
          <w:ilvl w:val="0"/>
          <w:numId w:val="2"/>
        </w:numPr>
        <w:spacing w:after="80" w:line="276"/>
      </w:pPr>
      <w:r>
        <w:rPr>
          <w:rFonts w:ascii="Arial" w:cs="Arial" w:eastAsia="Arial" w:hAnsi="Arial"/>
          <w:color w:val="333333"/>
          <w:sz w:val="22"/>
          <w:szCs w:val="22"/>
        </w:rPr>
        <w:t xml:space="preserve">Rotate JWT secrets quarterly using a blue-green key rotation strategy (accept both old and new keys during transition)</w:t>
      </w:r>
    </w:p>
    <w:p>
      <w:pPr>
        <w:pStyle w:val="ListParagraph"/>
        <w:numPr>
          <w:ilvl w:val="0"/>
          <w:numId w:val="2"/>
        </w:numPr>
        <w:spacing w:after="80" w:line="276"/>
      </w:pPr>
      <w:r>
        <w:rPr>
          <w:rFonts w:ascii="Arial" w:cs="Arial" w:eastAsia="Arial" w:hAnsi="Arial"/>
          <w:color w:val="333333"/>
          <w:sz w:val="22"/>
          <w:szCs w:val="22"/>
        </w:rPr>
        <w:t xml:space="preserve">Add a startup health check that validates the JWT_SECRET is set and meets minimum entropy requirements</w:t>
      </w:r>
    </w:p>
    <w:p>
      <w:pPr>
        <w:pStyle w:val="Heading2"/>
        <w:spacing w:after="160" w:before="280"/>
      </w:pPr>
      <w:r>
        <w:rPr>
          <w:rFonts w:ascii="Arial" w:cs="Arial" w:eastAsia="Arial" w:hAnsi="Arial"/>
          <w:b/>
          <w:bCs/>
          <w:color w:val="0D7377"/>
          <w:sz w:val="26"/>
          <w:szCs w:val="26"/>
        </w:rPr>
        <w:t xml:space="preserve">2.3 HTML Report Injection (CRITICAL)</w:t>
      </w:r>
    </w:p>
    <w:p>
      <w:pPr>
        <w:spacing w:after="160" w:before="0" w:line="276"/>
      </w:pPr>
      <w:r>
        <w:rPr>
          <w:rFonts w:ascii="Arial" w:cs="Arial" w:eastAsia="Arial" w:hAnsi="Arial"/>
          <w:color w:val="333333"/>
          <w:sz w:val="22"/>
          <w:szCs w:val="22"/>
        </w:rPr>
        <w:t xml:space="preserve">The asset-profile and audit-pack report endpoints in server.js construct HTML by directly interpolating database values into template strings without sanitization. While the sanitizeInput() utility exists in utils.js, it is not called on report generation paths. A governance_lead could inject malicious HTML/JavaScript via asset names, incident descriptions, or remediation notes that would execute when another user views the report.</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Apply HTML entity encoding to all user-sourced values before interpolation into HTML reports</w:t>
      </w:r>
    </w:p>
    <w:p>
      <w:pPr>
        <w:pStyle w:val="ListParagraph"/>
        <w:numPr>
          <w:ilvl w:val="0"/>
          <w:numId w:val="2"/>
        </w:numPr>
        <w:spacing w:after="80" w:line="276"/>
      </w:pPr>
      <w:r>
        <w:rPr>
          <w:rFonts w:ascii="Arial" w:cs="Arial" w:eastAsia="Arial" w:hAnsi="Arial"/>
          <w:color w:val="333333"/>
          <w:sz w:val="22"/>
          <w:szCs w:val="22"/>
        </w:rPr>
        <w:t xml:space="preserve">Implement Content-Security-Policy headers on HTML report responses with script-src 'none'</w:t>
      </w:r>
    </w:p>
    <w:p>
      <w:pPr>
        <w:pStyle w:val="ListParagraph"/>
        <w:numPr>
          <w:ilvl w:val="0"/>
          <w:numId w:val="2"/>
        </w:numPr>
        <w:spacing w:after="80" w:line="276"/>
      </w:pPr>
      <w:r>
        <w:rPr>
          <w:rFonts w:ascii="Arial" w:cs="Arial" w:eastAsia="Arial" w:hAnsi="Arial"/>
          <w:color w:val="333333"/>
          <w:sz w:val="22"/>
          <w:szCs w:val="22"/>
        </w:rPr>
        <w:t xml:space="preserve">Consider generating reports as PDF rather than HTML to eliminate the XSS attack surface entirely</w:t>
      </w:r>
    </w:p>
    <w:p>
      <w:pPr>
        <w:pStyle w:val="Heading2"/>
        <w:spacing w:after="160" w:before="280"/>
      </w:pPr>
      <w:r>
        <w:rPr>
          <w:rFonts w:ascii="Arial" w:cs="Arial" w:eastAsia="Arial" w:hAnsi="Arial"/>
          <w:b/>
          <w:bCs/>
          <w:color w:val="0D7377"/>
          <w:sz w:val="26"/>
          <w:szCs w:val="26"/>
        </w:rPr>
        <w:t xml:space="preserve">2.4 Authentication &amp; Session Security (HIGH)</w:t>
      </w:r>
    </w:p>
    <w:p>
      <w:pPr>
        <w:spacing w:after="160" w:before="0" w:line="276"/>
      </w:pPr>
      <w:r>
        <w:rPr>
          <w:rFonts w:ascii="Arial" w:cs="Arial" w:eastAsia="Arial" w:hAnsi="Arial"/>
          <w:color w:val="333333"/>
          <w:sz w:val="22"/>
          <w:szCs w:val="22"/>
        </w:rPr>
        <w:t xml:space="preserve">JWT tokens are stored in localStorage on the frontend, which is vulnerable to XSS-based token theft. The refresh token rotation works correctly but lacks token revocation (no server-side blacklist). The CSRF token endpoint generates tokens that are never validated on subsequent requests.</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Move JWT storage from localStorage to httpOnly, Secure, SameSite=Strict cookies</w:t>
      </w:r>
    </w:p>
    <w:p>
      <w:pPr>
        <w:pStyle w:val="ListParagraph"/>
        <w:numPr>
          <w:ilvl w:val="0"/>
          <w:numId w:val="2"/>
        </w:numPr>
        <w:spacing w:after="80" w:line="276"/>
      </w:pPr>
      <w:r>
        <w:rPr>
          <w:rFonts w:ascii="Arial" w:cs="Arial" w:eastAsia="Arial" w:hAnsi="Arial"/>
          <w:color w:val="333333"/>
          <w:sz w:val="22"/>
          <w:szCs w:val="22"/>
        </w:rPr>
        <w:t xml:space="preserve">Implement a token revocation list using Cloudflare KV with TTL matching the refresh token expiry</w:t>
      </w:r>
    </w:p>
    <w:p>
      <w:pPr>
        <w:pStyle w:val="ListParagraph"/>
        <w:numPr>
          <w:ilvl w:val="0"/>
          <w:numId w:val="2"/>
        </w:numPr>
        <w:spacing w:after="80" w:line="276"/>
      </w:pPr>
      <w:r>
        <w:rPr>
          <w:rFonts w:ascii="Arial" w:cs="Arial" w:eastAsia="Arial" w:hAnsi="Arial"/>
          <w:color w:val="333333"/>
          <w:sz w:val="22"/>
          <w:szCs w:val="22"/>
        </w:rPr>
        <w:t xml:space="preserve">Complete the CSRF implementation: validate the token on state-changing requests (POST/PUT/DELETE)</w:t>
      </w:r>
    </w:p>
    <w:p>
      <w:pPr>
        <w:pStyle w:val="ListParagraph"/>
        <w:numPr>
          <w:ilvl w:val="0"/>
          <w:numId w:val="2"/>
        </w:numPr>
        <w:spacing w:after="80" w:line="276"/>
      </w:pPr>
      <w:r>
        <w:rPr>
          <w:rFonts w:ascii="Arial" w:cs="Arial" w:eastAsia="Arial" w:hAnsi="Arial"/>
          <w:color w:val="333333"/>
          <w:sz w:val="22"/>
          <w:szCs w:val="22"/>
        </w:rPr>
        <w:t xml:space="preserve">Enforce MFA for admin and governance_lead roles; the mfa_enabled and mfa_secret columns exist but have no implementation</w:t>
      </w:r>
    </w:p>
    <w:p>
      <w:pPr>
        <w:pStyle w:val="Heading2"/>
        <w:spacing w:after="160" w:before="280"/>
      </w:pPr>
      <w:r>
        <w:rPr>
          <w:rFonts w:ascii="Arial" w:cs="Arial" w:eastAsia="Arial" w:hAnsi="Arial"/>
          <w:b/>
          <w:bCs/>
          <w:color w:val="0D7377"/>
          <w:sz w:val="26"/>
          <w:szCs w:val="26"/>
        </w:rPr>
        <w:t xml:space="preserve">2.5 Input Validation Gaps (HIGH)</w:t>
      </w:r>
    </w:p>
    <w:p>
      <w:pPr>
        <w:spacing w:after="160" w:before="0" w:line="276"/>
      </w:pPr>
      <w:r>
        <w:rPr>
          <w:rFonts w:ascii="Arial" w:cs="Arial" w:eastAsia="Arial" w:hAnsi="Arial"/>
          <w:color w:val="333333"/>
          <w:sz w:val="22"/>
          <w:szCs w:val="22"/>
        </w:rPr>
        <w:t xml:space="preserve">While the API validates required fields and some enum values (categories, risk tiers), several handlers accept arbitrary JSON objects and pass them through to SQL queries. The dynamic UPDATE query builder in ai-assets.js constructs SET clauses from user-provided field names, which could allow an attacker to update unintended columns (e.g., tenant_id) if the allowlist is not strictly enforced.</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Implement a shared validation middleware that schemas all request bodies using a library like Zod or Joi</w:t>
      </w:r>
    </w:p>
    <w:p>
      <w:pPr>
        <w:pStyle w:val="ListParagraph"/>
        <w:numPr>
          <w:ilvl w:val="0"/>
          <w:numId w:val="2"/>
        </w:numPr>
        <w:spacing w:after="80" w:line="276"/>
      </w:pPr>
      <w:r>
        <w:rPr>
          <w:rFonts w:ascii="Arial" w:cs="Arial" w:eastAsia="Arial" w:hAnsi="Arial"/>
          <w:color w:val="333333"/>
          <w:sz w:val="22"/>
          <w:szCs w:val="22"/>
        </w:rPr>
        <w:t xml:space="preserve">Ensure the UPDATE field allowlists explicitly exclude id, tenant_id, created_at, and other system fields</w:t>
      </w:r>
    </w:p>
    <w:p>
      <w:pPr>
        <w:pStyle w:val="ListParagraph"/>
        <w:numPr>
          <w:ilvl w:val="0"/>
          <w:numId w:val="2"/>
        </w:numPr>
        <w:spacing w:after="80" w:line="276"/>
      </w:pPr>
      <w:r>
        <w:rPr>
          <w:rFonts w:ascii="Arial" w:cs="Arial" w:eastAsia="Arial" w:hAnsi="Arial"/>
          <w:color w:val="333333"/>
          <w:sz w:val="22"/>
          <w:szCs w:val="22"/>
        </w:rPr>
        <w:t xml:space="preserve">Add request body size limits per endpoint (the global 1MB limit is too permissive for most governance operations)</w:t>
      </w:r>
    </w:p>
    <w:p>
      <w:pPr>
        <w:pStyle w:val="ListParagraph"/>
        <w:numPr>
          <w:ilvl w:val="0"/>
          <w:numId w:val="2"/>
        </w:numPr>
        <w:spacing w:after="80" w:line="276"/>
      </w:pPr>
      <w:r>
        <w:rPr>
          <w:rFonts w:ascii="Arial" w:cs="Arial" w:eastAsia="Arial" w:hAnsi="Arial"/>
          <w:color w:val="333333"/>
          <w:sz w:val="22"/>
          <w:szCs w:val="22"/>
        </w:rPr>
        <w:t xml:space="preserve">Validate and sanitize all string inputs for maximum length, character restrictions, and encoding</w:t>
      </w:r>
    </w:p>
    <w:p>
      <w:r>
        <w:br w:type="page"/>
      </w:r>
    </w:p>
    <w:p>
      <w:pPr>
        <w:pStyle w:val="Heading1"/>
        <w:spacing w:after="200" w:before="360"/>
      </w:pPr>
      <w:r>
        <w:rPr>
          <w:rFonts w:ascii="Arial" w:cs="Arial" w:eastAsia="Arial" w:hAnsi="Arial"/>
          <w:b/>
          <w:bCs/>
          <w:color w:val="1B2A4A"/>
          <w:sz w:val="32"/>
          <w:szCs w:val="32"/>
        </w:rPr>
        <w:t xml:space="preserve">3. Architecture Assessment</w:t>
      </w:r>
    </w:p>
    <w:p>
      <w:pPr>
        <w:pStyle w:val="Heading2"/>
        <w:spacing w:after="160" w:before="280"/>
      </w:pPr>
      <w:r>
        <w:rPr>
          <w:rFonts w:ascii="Arial" w:cs="Arial" w:eastAsia="Arial" w:hAnsi="Arial"/>
          <w:b/>
          <w:bCs/>
          <w:color w:val="0D7377"/>
          <w:sz w:val="26"/>
          <w:szCs w:val="26"/>
        </w:rPr>
        <w:t xml:space="preserve">3.1 Monolithic Server Duplication (HIGH)</w:t>
      </w:r>
    </w:p>
    <w:p>
      <w:pPr>
        <w:spacing w:after="160" w:before="0" w:line="276"/>
      </w:pPr>
      <w:r>
        <w:rPr>
          <w:rFonts w:ascii="Arial" w:cs="Arial" w:eastAsia="Arial" w:hAnsi="Arial"/>
          <w:color w:val="333333"/>
          <w:sz w:val="22"/>
          <w:szCs w:val="22"/>
        </w:rPr>
        <w:t xml:space="preserve">The 2,193-line server.js file completely duplicates all API handler logic that exists in the modular src/api/handlers/ directory. This creates two independent codebases that must be kept in sync: the Cloudflare Worker deployment (src/api/) and the Express local server (server.js). Any bug fix or feature addition must be implemented twice, and divergence between these codebases is inevitable.</w:t>
      </w:r>
    </w:p>
    <w:p>
      <w:pPr>
        <w:spacing w:after="120" w:before="200"/>
      </w:pPr>
      <w:r>
        <w:rPr>
          <w:rFonts w:ascii="Arial" w:cs="Arial" w:eastAsia="Arial" w:hAnsi="Arial"/>
          <w:b/>
          <w:bCs/>
          <w:color w:val="1B2A4A"/>
          <w:sz w:val="22"/>
          <w:szCs w:val="22"/>
        </w:rPr>
        <w:t xml:space="preserve">Recommendation</w:t>
      </w:r>
    </w:p>
    <w:p>
      <w:pPr>
        <w:pStyle w:val="ListParagraph"/>
        <w:numPr>
          <w:ilvl w:val="0"/>
          <w:numId w:val="3"/>
        </w:numPr>
        <w:spacing w:after="100" w:line="276"/>
      </w:pPr>
      <w:r>
        <w:rPr>
          <w:rFonts w:ascii="Arial" w:cs="Arial" w:eastAsia="Arial" w:hAnsi="Arial"/>
          <w:color w:val="333333"/>
          <w:sz w:val="22"/>
          <w:szCs w:val="22"/>
        </w:rPr>
        <w:t xml:space="preserve">Create a shared business logic layer that both the Express server and Cloudflare Worker consume</w:t>
      </w:r>
    </w:p>
    <w:p>
      <w:pPr>
        <w:pStyle w:val="ListParagraph"/>
        <w:numPr>
          <w:ilvl w:val="0"/>
          <w:numId w:val="3"/>
        </w:numPr>
        <w:spacing w:after="100" w:line="276"/>
      </w:pPr>
      <w:r>
        <w:rPr>
          <w:rFonts w:ascii="Arial" w:cs="Arial" w:eastAsia="Arial" w:hAnsi="Arial"/>
          <w:color w:val="333333"/>
          <w:sz w:val="22"/>
          <w:szCs w:val="22"/>
        </w:rPr>
        <w:t xml:space="preserve">Abstract the database interface so the same handler code works with both better-sqlite3 (local) and D1 (Cloudflare)</w:t>
      </w:r>
    </w:p>
    <w:p>
      <w:pPr>
        <w:pStyle w:val="ListParagraph"/>
        <w:numPr>
          <w:ilvl w:val="0"/>
          <w:numId w:val="3"/>
        </w:numPr>
        <w:spacing w:after="100" w:line="276"/>
      </w:pPr>
      <w:r>
        <w:rPr>
          <w:rFonts w:ascii="Arial" w:cs="Arial" w:eastAsia="Arial" w:hAnsi="Arial"/>
          <w:color w:val="333333"/>
          <w:sz w:val="22"/>
          <w:szCs w:val="22"/>
        </w:rPr>
        <w:t xml:space="preserve">The db-adapter.js in src/local/ already mimics the D1 API surface — extend this pattern to create a unified adapter</w:t>
      </w:r>
    </w:p>
    <w:p>
      <w:pPr>
        <w:pStyle w:val="ListParagraph"/>
        <w:numPr>
          <w:ilvl w:val="0"/>
          <w:numId w:val="3"/>
        </w:numPr>
        <w:spacing w:after="100" w:line="276"/>
      </w:pPr>
      <w:r>
        <w:rPr>
          <w:rFonts w:ascii="Arial" w:cs="Arial" w:eastAsia="Arial" w:hAnsi="Arial"/>
          <w:color w:val="333333"/>
          <w:sz w:val="22"/>
          <w:szCs w:val="22"/>
        </w:rPr>
        <w:t xml:space="preserve">Target: single handler codebase with environment-specific entry points only (server.js becomes a thin wrapper)</w:t>
      </w:r>
    </w:p>
    <w:p>
      <w:pPr>
        <w:pStyle w:val="Heading2"/>
        <w:spacing w:after="160" w:before="280"/>
      </w:pPr>
      <w:r>
        <w:rPr>
          <w:rFonts w:ascii="Arial" w:cs="Arial" w:eastAsia="Arial" w:hAnsi="Arial"/>
          <w:b/>
          <w:bCs/>
          <w:color w:val="0D7377"/>
          <w:sz w:val="26"/>
          <w:szCs w:val="26"/>
        </w:rPr>
        <w:t xml:space="preserve">3.2 Database Migration Strategy (HIGH)</w:t>
      </w:r>
    </w:p>
    <w:p>
      <w:pPr>
        <w:spacing w:after="160" w:before="0" w:line="276"/>
      </w:pPr>
      <w:r>
        <w:rPr>
          <w:rFonts w:ascii="Arial" w:cs="Arial" w:eastAsia="Arial" w:hAnsi="Arial"/>
          <w:color w:val="333333"/>
          <w:sz w:val="22"/>
          <w:szCs w:val="22"/>
        </w:rPr>
        <w:t xml:space="preserve">The current migration approach uses try/catch table detection to run inline CREATE TABLE statements at server startup. This is fragile, unversioned, and provides no rollback capability. The migrations/ directory contains a single 0001_initial.sql file, but server.js contains at least 6 additional table migrations that are not captured there. Schema changes made in production cannot be tracked or audited.</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Adopt Wrangler D1 migrations as the single source of truth for all schema changes</w:t>
      </w:r>
    </w:p>
    <w:p>
      <w:pPr>
        <w:pStyle w:val="ListParagraph"/>
        <w:numPr>
          <w:ilvl w:val="0"/>
          <w:numId w:val="2"/>
        </w:numPr>
        <w:spacing w:after="80" w:line="276"/>
      </w:pPr>
      <w:r>
        <w:rPr>
          <w:rFonts w:ascii="Arial" w:cs="Arial" w:eastAsia="Arial" w:hAnsi="Arial"/>
          <w:color w:val="333333"/>
          <w:sz w:val="22"/>
          <w:szCs w:val="22"/>
        </w:rPr>
        <w:t xml:space="preserve">Create numbered migration files for every table (evidence, support_tickets, feature_requests, notifications, training) currently created inline in server.js</w:t>
      </w:r>
    </w:p>
    <w:p>
      <w:pPr>
        <w:pStyle w:val="ListParagraph"/>
        <w:numPr>
          <w:ilvl w:val="0"/>
          <w:numId w:val="2"/>
        </w:numPr>
        <w:spacing w:after="80" w:line="276"/>
      </w:pPr>
      <w:r>
        <w:rPr>
          <w:rFonts w:ascii="Arial" w:cs="Arial" w:eastAsia="Arial" w:hAnsi="Arial"/>
          <w:color w:val="333333"/>
          <w:sz w:val="22"/>
          <w:szCs w:val="22"/>
        </w:rPr>
        <w:t xml:space="preserve">Remove all try/catch migration logic from server.js; rely solely on npm run db:migrate</w:t>
      </w:r>
    </w:p>
    <w:p>
      <w:pPr>
        <w:pStyle w:val="ListParagraph"/>
        <w:numPr>
          <w:ilvl w:val="0"/>
          <w:numId w:val="2"/>
        </w:numPr>
        <w:spacing w:after="80" w:line="276"/>
      </w:pPr>
      <w:r>
        <w:rPr>
          <w:rFonts w:ascii="Arial" w:cs="Arial" w:eastAsia="Arial" w:hAnsi="Arial"/>
          <w:color w:val="333333"/>
          <w:sz w:val="22"/>
          <w:szCs w:val="22"/>
        </w:rPr>
        <w:t xml:space="preserve">Add a schema_version table to track applied migrations and prevent drift between environments</w:t>
      </w:r>
    </w:p>
    <w:p>
      <w:pPr>
        <w:pStyle w:val="Heading2"/>
        <w:spacing w:after="160" w:before="280"/>
      </w:pPr>
      <w:r>
        <w:rPr>
          <w:rFonts w:ascii="Arial" w:cs="Arial" w:eastAsia="Arial" w:hAnsi="Arial"/>
          <w:b/>
          <w:bCs/>
          <w:color w:val="0D7377"/>
          <w:sz w:val="26"/>
          <w:szCs w:val="26"/>
        </w:rPr>
        <w:t xml:space="preserve">3.3 Frontend Architecture (MEDIUM)</w:t>
      </w:r>
    </w:p>
    <w:p>
      <w:pPr>
        <w:spacing w:after="160" w:before="0" w:line="276"/>
      </w:pPr>
      <w:r>
        <w:rPr>
          <w:rFonts w:ascii="Arial" w:cs="Arial" w:eastAsia="Arial" w:hAnsi="Arial"/>
          <w:color w:val="333333"/>
          <w:sz w:val="22"/>
          <w:szCs w:val="22"/>
        </w:rPr>
        <w:t xml:space="preserve">The frontend is a vanilla JavaScript SPA with a single 109KB pages.js file containing all page renderers, form handlers, modals, and DOM manipulation. While functional, this monolithic approach makes maintenance difficult, prevents code splitting, and eliminates the possibility of progressive loading.</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Adopt a lightweight framework (Preact, Alpine.js, or Lit) to enable component-based architecture without heavy dependencies</w:t>
      </w:r>
    </w:p>
    <w:p>
      <w:pPr>
        <w:pStyle w:val="ListParagraph"/>
        <w:numPr>
          <w:ilvl w:val="0"/>
          <w:numId w:val="2"/>
        </w:numPr>
        <w:spacing w:after="80" w:line="276"/>
      </w:pPr>
      <w:r>
        <w:rPr>
          <w:rFonts w:ascii="Arial" w:cs="Arial" w:eastAsia="Arial" w:hAnsi="Arial"/>
          <w:color w:val="333333"/>
          <w:sz w:val="22"/>
          <w:szCs w:val="22"/>
        </w:rPr>
        <w:t xml:space="preserve">Split pages.js into per-module files (assets.js, risk.js, compliance.js, etc.)</w:t>
      </w:r>
    </w:p>
    <w:p>
      <w:pPr>
        <w:pStyle w:val="ListParagraph"/>
        <w:numPr>
          <w:ilvl w:val="0"/>
          <w:numId w:val="2"/>
        </w:numPr>
        <w:spacing w:after="80" w:line="276"/>
      </w:pPr>
      <w:r>
        <w:rPr>
          <w:rFonts w:ascii="Arial" w:cs="Arial" w:eastAsia="Arial" w:hAnsi="Arial"/>
          <w:color w:val="333333"/>
          <w:sz w:val="22"/>
          <w:szCs w:val="22"/>
        </w:rPr>
        <w:t xml:space="preserve">Implement client-side routing with lazy loading to reduce initial bundle size</w:t>
      </w:r>
    </w:p>
    <w:p>
      <w:pPr>
        <w:pStyle w:val="ListParagraph"/>
        <w:numPr>
          <w:ilvl w:val="0"/>
          <w:numId w:val="2"/>
        </w:numPr>
        <w:spacing w:after="80" w:line="276"/>
      </w:pPr>
      <w:r>
        <w:rPr>
          <w:rFonts w:ascii="Arial" w:cs="Arial" w:eastAsia="Arial" w:hAnsi="Arial"/>
          <w:color w:val="333333"/>
          <w:sz w:val="22"/>
          <w:szCs w:val="22"/>
        </w:rPr>
        <w:t xml:space="preserve">Add a build step (esbuild or Vite) for bundling, minification, and tree-shaking</w:t>
      </w:r>
    </w:p>
    <w:p>
      <w:pPr>
        <w:pStyle w:val="Heading2"/>
        <w:spacing w:after="160" w:before="280"/>
      </w:pPr>
      <w:r>
        <w:rPr>
          <w:rFonts w:ascii="Arial" w:cs="Arial" w:eastAsia="Arial" w:hAnsi="Arial"/>
          <w:b/>
          <w:bCs/>
          <w:color w:val="0D7377"/>
          <w:sz w:val="26"/>
          <w:szCs w:val="26"/>
        </w:rPr>
        <w:t xml:space="preserve">3.4 API Design Patterns (MEDIUM)</w:t>
      </w:r>
    </w:p>
    <w:p>
      <w:pPr>
        <w:spacing w:after="160" w:before="0" w:line="276"/>
      </w:pPr>
      <w:r>
        <w:rPr>
          <w:rFonts w:ascii="Arial" w:cs="Arial" w:eastAsia="Arial" w:hAnsi="Arial"/>
          <w:color w:val="333333"/>
          <w:sz w:val="22"/>
          <w:szCs w:val="22"/>
        </w:rPr>
        <w:t xml:space="preserve">The Router class uses regex pattern matching on URL paths, which works but becomes unwieldy at 20+ route groups. Each route match must be checked sequentially, creating O(n) routing overhead. Several handlers also lack pagination (incidents, vendor-assessments list endpoints).</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Adopt Hono (already in package.json dependencies) as the Cloudflare Worker router for declarative route definitions</w:t>
      </w:r>
    </w:p>
    <w:p>
      <w:pPr>
        <w:pStyle w:val="ListParagraph"/>
        <w:numPr>
          <w:ilvl w:val="0"/>
          <w:numId w:val="2"/>
        </w:numPr>
        <w:spacing w:after="80" w:line="276"/>
      </w:pPr>
      <w:r>
        <w:rPr>
          <w:rFonts w:ascii="Arial" w:cs="Arial" w:eastAsia="Arial" w:hAnsi="Arial"/>
          <w:color w:val="333333"/>
          <w:sz w:val="22"/>
          <w:szCs w:val="22"/>
        </w:rPr>
        <w:t xml:space="preserve">Standardize all list endpoints with consistent pagination (page, limit, sort, filter) using a shared middleware</w:t>
      </w:r>
    </w:p>
    <w:p>
      <w:pPr>
        <w:pStyle w:val="ListParagraph"/>
        <w:numPr>
          <w:ilvl w:val="0"/>
          <w:numId w:val="2"/>
        </w:numPr>
        <w:spacing w:after="80" w:line="276"/>
      </w:pPr>
      <w:r>
        <w:rPr>
          <w:rFonts w:ascii="Arial" w:cs="Arial" w:eastAsia="Arial" w:hAnsi="Arial"/>
          <w:color w:val="333333"/>
          <w:sz w:val="22"/>
          <w:szCs w:val="22"/>
        </w:rPr>
        <w:t xml:space="preserve">Add ETag/conditional request support for GET endpoints to enable client-side caching</w:t>
      </w:r>
    </w:p>
    <w:p>
      <w:pPr>
        <w:pStyle w:val="ListParagraph"/>
        <w:numPr>
          <w:ilvl w:val="0"/>
          <w:numId w:val="2"/>
        </w:numPr>
        <w:spacing w:after="80" w:line="276"/>
      </w:pPr>
      <w:r>
        <w:rPr>
          <w:rFonts w:ascii="Arial" w:cs="Arial" w:eastAsia="Arial" w:hAnsi="Arial"/>
          <w:color w:val="333333"/>
          <w:sz w:val="22"/>
          <w:szCs w:val="22"/>
        </w:rPr>
        <w:t xml:space="preserve">Implement API versioning strategy (the /api/v1 prefix exists but no v2 migration plan)</w:t>
      </w:r>
    </w:p>
    <w:p>
      <w:r>
        <w:br w:type="page"/>
      </w:r>
    </w:p>
    <w:p>
      <w:pPr>
        <w:pStyle w:val="Heading1"/>
        <w:spacing w:after="200" w:before="360"/>
      </w:pPr>
      <w:r>
        <w:rPr>
          <w:rFonts w:ascii="Arial" w:cs="Arial" w:eastAsia="Arial" w:hAnsi="Arial"/>
          <w:b/>
          <w:bCs/>
          <w:color w:val="1B2A4A"/>
          <w:sz w:val="32"/>
          <w:szCs w:val="32"/>
        </w:rPr>
        <w:t xml:space="preserve">4. Compliance &amp; Regulatory Alignment</w:t>
      </w:r>
    </w:p>
    <w:p>
      <w:pPr>
        <w:pStyle w:val="Heading2"/>
        <w:spacing w:after="160" w:before="280"/>
      </w:pPr>
      <w:r>
        <w:rPr>
          <w:rFonts w:ascii="Arial" w:cs="Arial" w:eastAsia="Arial" w:hAnsi="Arial"/>
          <w:b/>
          <w:bCs/>
          <w:color w:val="0D7377"/>
          <w:sz w:val="26"/>
          <w:szCs w:val="26"/>
        </w:rPr>
        <w:t xml:space="preserve">4.1 Evidence Management Gap (HIGH)</w:t>
      </w:r>
    </w:p>
    <w:p>
      <w:pPr>
        <w:spacing w:after="160" w:before="0" w:line="276"/>
      </w:pPr>
      <w:r>
        <w:rPr>
          <w:rFonts w:ascii="Arial" w:cs="Arial" w:eastAsia="Arial" w:hAnsi="Arial"/>
          <w:color w:val="333333"/>
          <w:sz w:val="22"/>
          <w:szCs w:val="22"/>
        </w:rPr>
        <w:t xml:space="preserve">The platform claims R2 storage for evidence documents in the architecture diagram and wrangler.toml, but the actual evidence handlers only store metadata (title, description, URL) in D1. There is no file upload endpoint, no R2 integration code, and no actual document storage. For audit readiness, healthcare organizations need to attach actual policy documents, test results, and audit reports — not just links.</w:t>
      </w:r>
    </w:p>
    <w:p>
      <w:pPr>
        <w:spacing w:after="120" w:before="200"/>
      </w:pPr>
      <w:r>
        <w:rPr>
          <w:rFonts w:ascii="Arial" w:cs="Arial" w:eastAsia="Arial" w:hAnsi="Arial"/>
          <w:b/>
          <w:bCs/>
          <w:color w:val="1B2A4A"/>
          <w:sz w:val="22"/>
          <w:szCs w:val="22"/>
        </w:rPr>
        <w:t xml:space="preserve">Recommendation</w:t>
      </w:r>
    </w:p>
    <w:p>
      <w:pPr>
        <w:pStyle w:val="ListParagraph"/>
        <w:numPr>
          <w:ilvl w:val="0"/>
          <w:numId w:val="4"/>
        </w:numPr>
        <w:spacing w:after="100" w:line="276"/>
      </w:pPr>
      <w:r>
        <w:rPr>
          <w:rFonts w:ascii="Arial" w:cs="Arial" w:eastAsia="Arial" w:hAnsi="Arial"/>
          <w:color w:val="333333"/>
          <w:sz w:val="22"/>
          <w:szCs w:val="22"/>
        </w:rPr>
        <w:t xml:space="preserve">Implement multipart file upload endpoints backed by Cloudflare R2</w:t>
      </w:r>
    </w:p>
    <w:p>
      <w:pPr>
        <w:pStyle w:val="ListParagraph"/>
        <w:numPr>
          <w:ilvl w:val="0"/>
          <w:numId w:val="4"/>
        </w:numPr>
        <w:spacing w:after="100" w:line="276"/>
      </w:pPr>
      <w:r>
        <w:rPr>
          <w:rFonts w:ascii="Arial" w:cs="Arial" w:eastAsia="Arial" w:hAnsi="Arial"/>
          <w:color w:val="333333"/>
          <w:sz w:val="22"/>
          <w:szCs w:val="22"/>
        </w:rPr>
        <w:t xml:space="preserve">Add pre-signed URL generation for secure, time-limited evidence downloads</w:t>
      </w:r>
    </w:p>
    <w:p>
      <w:pPr>
        <w:pStyle w:val="ListParagraph"/>
        <w:numPr>
          <w:ilvl w:val="0"/>
          <w:numId w:val="4"/>
        </w:numPr>
        <w:spacing w:after="100" w:line="276"/>
      </w:pPr>
      <w:r>
        <w:rPr>
          <w:rFonts w:ascii="Arial" w:cs="Arial" w:eastAsia="Arial" w:hAnsi="Arial"/>
          <w:color w:val="333333"/>
          <w:sz w:val="22"/>
          <w:szCs w:val="22"/>
        </w:rPr>
        <w:t xml:space="preserve">Enforce file type restrictions (PDF, DOCX, PNG, XLSX) and virus scanning before storage</w:t>
      </w:r>
    </w:p>
    <w:p>
      <w:pPr>
        <w:pStyle w:val="ListParagraph"/>
        <w:numPr>
          <w:ilvl w:val="0"/>
          <w:numId w:val="4"/>
        </w:numPr>
        <w:spacing w:after="100" w:line="276"/>
      </w:pPr>
      <w:r>
        <w:rPr>
          <w:rFonts w:ascii="Arial" w:cs="Arial" w:eastAsia="Arial" w:hAnsi="Arial"/>
          <w:color w:val="333333"/>
          <w:sz w:val="22"/>
          <w:szCs w:val="22"/>
        </w:rPr>
        <w:t xml:space="preserve">Add content-addressable hashing (SHA-256) to prove evidence integrity for auditors</w:t>
      </w:r>
    </w:p>
    <w:p>
      <w:pPr>
        <w:pStyle w:val="ListParagraph"/>
        <w:numPr>
          <w:ilvl w:val="0"/>
          <w:numId w:val="4"/>
        </w:numPr>
        <w:spacing w:after="100" w:line="276"/>
      </w:pPr>
      <w:r>
        <w:rPr>
          <w:rFonts w:ascii="Arial" w:cs="Arial" w:eastAsia="Arial" w:hAnsi="Arial"/>
          <w:color w:val="333333"/>
          <w:sz w:val="22"/>
          <w:szCs w:val="22"/>
        </w:rPr>
        <w:t xml:space="preserve">Implement evidence retention policies with configurable TTL per compliance framework</w:t>
      </w:r>
    </w:p>
    <w:p>
      <w:pPr>
        <w:pStyle w:val="Heading2"/>
        <w:spacing w:after="160" w:before="280"/>
      </w:pPr>
      <w:r>
        <w:rPr>
          <w:rFonts w:ascii="Arial" w:cs="Arial" w:eastAsia="Arial" w:hAnsi="Arial"/>
          <w:b/>
          <w:bCs/>
          <w:color w:val="0D7377"/>
          <w:sz w:val="26"/>
          <w:szCs w:val="26"/>
        </w:rPr>
        <w:t xml:space="preserve">4.2 HIPAA Enforcement (HIGH)</w:t>
      </w:r>
    </w:p>
    <w:p>
      <w:pPr>
        <w:spacing w:after="160" w:before="0" w:line="276"/>
      </w:pPr>
      <w:r>
        <w:rPr>
          <w:rFonts w:ascii="Arial" w:cs="Arial" w:eastAsia="Arial" w:hAnsi="Arial"/>
          <w:color w:val="333333"/>
          <w:sz w:val="22"/>
          <w:szCs w:val="22"/>
        </w:rPr>
        <w:t xml:space="preserve">The tenants table includes a hipaa_baa_signed flag, but there is no gate preventing PHI-related operations when this flag is false. A tenant could register AI assets with phi_access = true and begin processing PHI metadata without ever acknowledging a BAA. The audit log captures actions but does not flag compliance violations.</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Add middleware that blocks PHI-related asset creation/updates when hipaa_baa_signed = 0</w:t>
      </w:r>
    </w:p>
    <w:p>
      <w:pPr>
        <w:pStyle w:val="ListParagraph"/>
        <w:numPr>
          <w:ilvl w:val="0"/>
          <w:numId w:val="2"/>
        </w:numPr>
        <w:spacing w:after="80" w:line="276"/>
      </w:pPr>
      <w:r>
        <w:rPr>
          <w:rFonts w:ascii="Arial" w:cs="Arial" w:eastAsia="Arial" w:hAnsi="Arial"/>
          <w:color w:val="333333"/>
          <w:sz w:val="22"/>
          <w:szCs w:val="22"/>
        </w:rPr>
        <w:t xml:space="preserve">Implement a BAA acknowledgment workflow in the onboarding process</w:t>
      </w:r>
    </w:p>
    <w:p>
      <w:pPr>
        <w:pStyle w:val="ListParagraph"/>
        <w:numPr>
          <w:ilvl w:val="0"/>
          <w:numId w:val="2"/>
        </w:numPr>
        <w:spacing w:after="80" w:line="276"/>
      </w:pPr>
      <w:r>
        <w:rPr>
          <w:rFonts w:ascii="Arial" w:cs="Arial" w:eastAsia="Arial" w:hAnsi="Arial"/>
          <w:color w:val="333333"/>
          <w:sz w:val="22"/>
          <w:szCs w:val="22"/>
        </w:rPr>
        <w:t xml:space="preserve">Create automated compliance violation alerts when business rules are breached</w:t>
      </w:r>
    </w:p>
    <w:p>
      <w:pPr>
        <w:pStyle w:val="ListParagraph"/>
        <w:numPr>
          <w:ilvl w:val="0"/>
          <w:numId w:val="2"/>
        </w:numPr>
        <w:spacing w:after="80" w:line="276"/>
      </w:pPr>
      <w:r>
        <w:rPr>
          <w:rFonts w:ascii="Arial" w:cs="Arial" w:eastAsia="Arial" w:hAnsi="Arial"/>
          <w:color w:val="333333"/>
          <w:sz w:val="22"/>
          <w:szCs w:val="22"/>
        </w:rPr>
        <w:t xml:space="preserve">Add data classification tags to audit log entries for PHI-touching operations</w:t>
      </w:r>
    </w:p>
    <w:p>
      <w:pPr>
        <w:pStyle w:val="Heading2"/>
        <w:spacing w:after="160" w:before="280"/>
      </w:pPr>
      <w:r>
        <w:rPr>
          <w:rFonts w:ascii="Arial" w:cs="Arial" w:eastAsia="Arial" w:hAnsi="Arial"/>
          <w:b/>
          <w:bCs/>
          <w:color w:val="0D7377"/>
          <w:sz w:val="26"/>
          <w:szCs w:val="26"/>
        </w:rPr>
        <w:t xml:space="preserve">4.3 Multi-Framework Crosswalk (MEDIUM)</w:t>
      </w:r>
    </w:p>
    <w:p>
      <w:pPr>
        <w:spacing w:after="160" w:before="0" w:line="276"/>
      </w:pPr>
      <w:r>
        <w:rPr>
          <w:rFonts w:ascii="Arial" w:cs="Arial" w:eastAsia="Arial" w:hAnsi="Arial"/>
          <w:color w:val="333333"/>
          <w:sz w:val="22"/>
          <w:szCs w:val="22"/>
        </w:rPr>
        <w:t xml:space="preserve">The regulatory-crosswalk.json contains mappings across NIST AI RMF, FDA SaMD, ONC HTI-1, and HIPAA, but the seed data only includes 25 controls. A production-ready platform should cover the full control catalogs. Additionally, state AI laws (Colorado SB 21-169, California AB-2013) are referenced in the README but not implemented in the crosswalk.</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Expand the control catalog to cover all NIST AI RMF controls (Govern: 6, Map: 5, Measure: 4, Manage: 4 functions)</w:t>
      </w:r>
    </w:p>
    <w:p>
      <w:pPr>
        <w:pStyle w:val="ListParagraph"/>
        <w:numPr>
          <w:ilvl w:val="0"/>
          <w:numId w:val="2"/>
        </w:numPr>
        <w:spacing w:after="80" w:line="276"/>
      </w:pPr>
      <w:r>
        <w:rPr>
          <w:rFonts w:ascii="Arial" w:cs="Arial" w:eastAsia="Arial" w:hAnsi="Arial"/>
          <w:color w:val="333333"/>
          <w:sz w:val="22"/>
          <w:szCs w:val="22"/>
        </w:rPr>
        <w:t xml:space="preserve">Add state regulation controls as a separate overlay that tenants can enable based on their operating jurisdictions</w:t>
      </w:r>
    </w:p>
    <w:p>
      <w:pPr>
        <w:pStyle w:val="ListParagraph"/>
        <w:numPr>
          <w:ilvl w:val="0"/>
          <w:numId w:val="2"/>
        </w:numPr>
        <w:spacing w:after="80" w:line="276"/>
      </w:pPr>
      <w:r>
        <w:rPr>
          <w:rFonts w:ascii="Arial" w:cs="Arial" w:eastAsia="Arial" w:hAnsi="Arial"/>
          <w:color w:val="333333"/>
          <w:sz w:val="22"/>
          <w:szCs w:val="22"/>
        </w:rPr>
        <w:t xml:space="preserve">Implement control inheritance so sub-controls automatically reflect parent status</w:t>
      </w:r>
    </w:p>
    <w:p>
      <w:pPr>
        <w:pStyle w:val="ListParagraph"/>
        <w:numPr>
          <w:ilvl w:val="0"/>
          <w:numId w:val="2"/>
        </w:numPr>
        <w:spacing w:after="80" w:line="276"/>
      </w:pPr>
      <w:r>
        <w:rPr>
          <w:rFonts w:ascii="Arial" w:cs="Arial" w:eastAsia="Arial" w:hAnsi="Arial"/>
          <w:color w:val="333333"/>
          <w:sz w:val="22"/>
          <w:szCs w:val="22"/>
        </w:rPr>
        <w:t xml:space="preserve">Add a framework update notification system to alert when NIST or FDA publish updates</w:t>
      </w:r>
    </w:p>
    <w:p>
      <w:pPr>
        <w:pStyle w:val="Heading2"/>
        <w:spacing w:after="160" w:before="280"/>
      </w:pPr>
      <w:r>
        <w:rPr>
          <w:rFonts w:ascii="Arial" w:cs="Arial" w:eastAsia="Arial" w:hAnsi="Arial"/>
          <w:b/>
          <w:bCs/>
          <w:color w:val="0D7377"/>
          <w:sz w:val="26"/>
          <w:szCs w:val="26"/>
        </w:rPr>
        <w:t xml:space="preserve">4.4 Audit Trail Completeness (MEDIUM)</w:t>
      </w:r>
    </w:p>
    <w:p>
      <w:pPr>
        <w:spacing w:after="160" w:before="0" w:line="276"/>
      </w:pPr>
      <w:r>
        <w:rPr>
          <w:rFonts w:ascii="Arial" w:cs="Arial" w:eastAsia="Arial" w:hAnsi="Arial"/>
          <w:color w:val="333333"/>
          <w:sz w:val="22"/>
          <w:szCs w:val="22"/>
        </w:rPr>
        <w:t xml:space="preserve">The audit log captures create/update/delete actions for most entities but lacks several critical capabilities: no before/after value comparison for updates, no read-access logging for sensitive endpoints (export, reports), and no tamper-proofing mechanism. For FDA and HIPAA audits, the audit trail must be demonstrably immutable.</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Add before/after snapshots (JSON diff) to all update audit entries</w:t>
      </w:r>
    </w:p>
    <w:p>
      <w:pPr>
        <w:pStyle w:val="ListParagraph"/>
        <w:numPr>
          <w:ilvl w:val="0"/>
          <w:numId w:val="2"/>
        </w:numPr>
        <w:spacing w:after="80" w:line="276"/>
      </w:pPr>
      <w:r>
        <w:rPr>
          <w:rFonts w:ascii="Arial" w:cs="Arial" w:eastAsia="Arial" w:hAnsi="Arial"/>
          <w:color w:val="333333"/>
          <w:sz w:val="22"/>
          <w:szCs w:val="22"/>
        </w:rPr>
        <w:t xml:space="preserve">Log read access to export endpoints, report generation, and PHI-containing asset views</w:t>
      </w:r>
    </w:p>
    <w:p>
      <w:pPr>
        <w:pStyle w:val="ListParagraph"/>
        <w:numPr>
          <w:ilvl w:val="0"/>
          <w:numId w:val="2"/>
        </w:numPr>
        <w:spacing w:after="80" w:line="276"/>
      </w:pPr>
      <w:r>
        <w:rPr>
          <w:rFonts w:ascii="Arial" w:cs="Arial" w:eastAsia="Arial" w:hAnsi="Arial"/>
          <w:color w:val="333333"/>
          <w:sz w:val="22"/>
          <w:szCs w:val="22"/>
        </w:rPr>
        <w:t xml:space="preserve">Implement append-only audit storage with cryptographic chaining (hash of previous entry included in each new entry)</w:t>
      </w:r>
    </w:p>
    <w:p>
      <w:pPr>
        <w:pStyle w:val="ListParagraph"/>
        <w:numPr>
          <w:ilvl w:val="0"/>
          <w:numId w:val="2"/>
        </w:numPr>
        <w:spacing w:after="80" w:line="276"/>
      </w:pPr>
      <w:r>
        <w:rPr>
          <w:rFonts w:ascii="Arial" w:cs="Arial" w:eastAsia="Arial" w:hAnsi="Arial"/>
          <w:color w:val="333333"/>
          <w:sz w:val="22"/>
          <w:szCs w:val="22"/>
        </w:rPr>
        <w:t xml:space="preserve">Add audit log export in standardized formats (SIEM-compatible JSON, CSV for auditors)</w:t>
      </w:r>
    </w:p>
    <w:p>
      <w:r>
        <w:br w:type="page"/>
      </w:r>
    </w:p>
    <w:p>
      <w:pPr>
        <w:pStyle w:val="Heading1"/>
        <w:spacing w:after="200" w:before="360"/>
      </w:pPr>
      <w:r>
        <w:rPr>
          <w:rFonts w:ascii="Arial" w:cs="Arial" w:eastAsia="Arial" w:hAnsi="Arial"/>
          <w:b/>
          <w:bCs/>
          <w:color w:val="1B2A4A"/>
          <w:sz w:val="32"/>
          <w:szCs w:val="32"/>
        </w:rPr>
        <w:t xml:space="preserve">5. Testing &amp; Quality Assurance</w:t>
      </w:r>
    </w:p>
    <w:p>
      <w:pPr>
        <w:pStyle w:val="Heading2"/>
        <w:spacing w:after="160" w:before="280"/>
      </w:pPr>
      <w:r>
        <w:rPr>
          <w:rFonts w:ascii="Arial" w:cs="Arial" w:eastAsia="Arial" w:hAnsi="Arial"/>
          <w:b/>
          <w:bCs/>
          <w:color w:val="0D7377"/>
          <w:sz w:val="26"/>
          <w:szCs w:val="26"/>
        </w:rPr>
        <w:t xml:space="preserve">5.1 Test Coverage Assessment (MEDIUM)</w:t>
      </w:r>
    </w:p>
    <w:p>
      <w:pPr>
        <w:spacing w:after="160" w:before="0" w:line="276"/>
      </w:pPr>
      <w:r>
        <w:rPr>
          <w:rFonts w:ascii="Arial" w:cs="Arial" w:eastAsia="Arial" w:hAnsi="Arial"/>
          <w:color w:val="333333"/>
          <w:sz w:val="22"/>
          <w:szCs w:val="22"/>
        </w:rPr>
        <w:t xml:space="preserve">The test suite (1,609 lines) covers authentication flows, CRUD operations for all major entities, RBAC enforcement, and some edge cases. This is a solid foundation. However, the tests run exclusively against the Express server (server.js), meaning the Cloudflare Worker code paths in src/api/ are entirely untested. Given the code duplication issue, bugs could exist in the Worker version that pass in Express.</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Add Miniflare-based integration tests that exercise the actual Cloudflare Worker code</w:t>
      </w:r>
    </w:p>
    <w:p>
      <w:pPr>
        <w:pStyle w:val="ListParagraph"/>
        <w:numPr>
          <w:ilvl w:val="0"/>
          <w:numId w:val="2"/>
        </w:numPr>
        <w:spacing w:after="80" w:line="276"/>
      </w:pPr>
      <w:r>
        <w:rPr>
          <w:rFonts w:ascii="Arial" w:cs="Arial" w:eastAsia="Arial" w:hAnsi="Arial"/>
          <w:color w:val="333333"/>
          <w:sz w:val="22"/>
          <w:szCs w:val="22"/>
        </w:rPr>
        <w:t xml:space="preserve">Implement security-focused test cases: SQL injection attempts, XSS payloads in all text fields, JWT tampering, tenant isolation boundary testing</w:t>
      </w:r>
    </w:p>
    <w:p>
      <w:pPr>
        <w:pStyle w:val="ListParagraph"/>
        <w:numPr>
          <w:ilvl w:val="0"/>
          <w:numId w:val="2"/>
        </w:numPr>
        <w:spacing w:after="80" w:line="276"/>
      </w:pPr>
      <w:r>
        <w:rPr>
          <w:rFonts w:ascii="Arial" w:cs="Arial" w:eastAsia="Arial" w:hAnsi="Arial"/>
          <w:color w:val="333333"/>
          <w:sz w:val="22"/>
          <w:szCs w:val="22"/>
        </w:rPr>
        <w:t xml:space="preserve">Add load testing using k6 or autocannon to validate rate limiting behavior and D1 performance under concurrent access</w:t>
      </w:r>
    </w:p>
    <w:p>
      <w:pPr>
        <w:pStyle w:val="ListParagraph"/>
        <w:numPr>
          <w:ilvl w:val="0"/>
          <w:numId w:val="2"/>
        </w:numPr>
        <w:spacing w:after="80" w:line="276"/>
      </w:pPr>
      <w:r>
        <w:rPr>
          <w:rFonts w:ascii="Arial" w:cs="Arial" w:eastAsia="Arial" w:hAnsi="Arial"/>
          <w:color w:val="333333"/>
          <w:sz w:val="22"/>
          <w:szCs w:val="22"/>
        </w:rPr>
        <w:t xml:space="preserve">Target 80%+ code coverage with a coverage gate in CI</w:t>
      </w:r>
    </w:p>
    <w:p>
      <w:pPr>
        <w:pStyle w:val="Heading2"/>
        <w:spacing w:after="160" w:before="280"/>
      </w:pPr>
      <w:r>
        <w:rPr>
          <w:rFonts w:ascii="Arial" w:cs="Arial" w:eastAsia="Arial" w:hAnsi="Arial"/>
          <w:b/>
          <w:bCs/>
          <w:color w:val="0D7377"/>
          <w:sz w:val="26"/>
          <w:szCs w:val="26"/>
        </w:rPr>
        <w:t xml:space="preserve">5.2 Missing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Addition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 Isolation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 tests one tenant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tests: verify Tenant A cannot access Tenant B data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Input Fuzzing</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Malformed JSON, oversized payloads, unicode edge cases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Race conditions on vote counting, incident auto-suspension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Recovery</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Database corruption recovery, mid-transaction failure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Response time benchmarks, D1 query plan analysis</w:t>
            </w:r>
          </w:p>
        </w:tc>
      </w:tr>
    </w:tbl>
    <w:p>
      <w:r>
        <w:br w:type="page"/>
      </w:r>
    </w:p>
    <w:p>
      <w:pPr>
        <w:pStyle w:val="Heading1"/>
        <w:spacing w:after="200" w:before="360"/>
      </w:pPr>
      <w:r>
        <w:rPr>
          <w:rFonts w:ascii="Arial" w:cs="Arial" w:eastAsia="Arial" w:hAnsi="Arial"/>
          <w:b/>
          <w:bCs/>
          <w:color w:val="1B2A4A"/>
          <w:sz w:val="32"/>
          <w:szCs w:val="32"/>
        </w:rPr>
        <w:t xml:space="preserve">6. Operational Readiness</w:t>
      </w:r>
    </w:p>
    <w:p>
      <w:pPr>
        <w:pStyle w:val="Heading2"/>
        <w:spacing w:after="160" w:before="280"/>
      </w:pPr>
      <w:r>
        <w:rPr>
          <w:rFonts w:ascii="Arial" w:cs="Arial" w:eastAsia="Arial" w:hAnsi="Arial"/>
          <w:b/>
          <w:bCs/>
          <w:color w:val="0D7377"/>
          <w:sz w:val="26"/>
          <w:szCs w:val="26"/>
        </w:rPr>
        <w:t xml:space="preserve">6.1 CI/CD Pipeline (HIGH)</w:t>
      </w:r>
    </w:p>
    <w:p>
      <w:pPr>
        <w:spacing w:after="160" w:before="0" w:line="276"/>
      </w:pPr>
      <w:r>
        <w:rPr>
          <w:rFonts w:ascii="Arial" w:cs="Arial" w:eastAsia="Arial" w:hAnsi="Arial"/>
          <w:color w:val="333333"/>
          <w:sz w:val="22"/>
          <w:szCs w:val="22"/>
        </w:rPr>
        <w:t xml:space="preserve">There is no GitHub Actions workflow, no automated deployment pipeline, and no environment promotion strategy. Deployments are manual (npm run deploy). This creates risk of untested code reaching production, inconsistent environments, and no rollback capability.</w:t>
      </w:r>
    </w:p>
    <w:p>
      <w:pPr>
        <w:spacing w:after="120" w:before="200"/>
      </w:pPr>
      <w:r>
        <w:rPr>
          <w:rFonts w:ascii="Arial" w:cs="Arial" w:eastAsia="Arial" w:hAnsi="Arial"/>
          <w:b/>
          <w:bCs/>
          <w:color w:val="1B2A4A"/>
          <w:sz w:val="22"/>
          <w:szCs w:val="22"/>
        </w:rPr>
        <w:t xml:space="preserve">Recommendation</w:t>
      </w:r>
    </w:p>
    <w:p>
      <w:pPr>
        <w:pStyle w:val="ListParagraph"/>
        <w:numPr>
          <w:ilvl w:val="0"/>
          <w:numId w:val="5"/>
        </w:numPr>
        <w:spacing w:after="100" w:line="276"/>
      </w:pPr>
      <w:r>
        <w:rPr>
          <w:rFonts w:ascii="Arial" w:cs="Arial" w:eastAsia="Arial" w:hAnsi="Arial"/>
          <w:color w:val="333333"/>
          <w:sz w:val="22"/>
          <w:szCs w:val="22"/>
        </w:rPr>
        <w:t xml:space="preserve">Create a GitHub Actions pipeline: lint → test → build → deploy-staging → smoke-test → deploy-production</w:t>
      </w:r>
    </w:p>
    <w:p>
      <w:pPr>
        <w:pStyle w:val="ListParagraph"/>
        <w:numPr>
          <w:ilvl w:val="0"/>
          <w:numId w:val="5"/>
        </w:numPr>
        <w:spacing w:after="100" w:line="276"/>
      </w:pPr>
      <w:r>
        <w:rPr>
          <w:rFonts w:ascii="Arial" w:cs="Arial" w:eastAsia="Arial" w:hAnsi="Arial"/>
          <w:color w:val="333333"/>
          <w:sz w:val="22"/>
          <w:szCs w:val="22"/>
        </w:rPr>
        <w:t xml:space="preserve">Implement environment-specific wrangler.toml configurations (staging vs production D1 databases, KV namespaces)</w:t>
      </w:r>
    </w:p>
    <w:p>
      <w:pPr>
        <w:pStyle w:val="ListParagraph"/>
        <w:numPr>
          <w:ilvl w:val="0"/>
          <w:numId w:val="5"/>
        </w:numPr>
        <w:spacing w:after="100" w:line="276"/>
      </w:pPr>
      <w:r>
        <w:rPr>
          <w:rFonts w:ascii="Arial" w:cs="Arial" w:eastAsia="Arial" w:hAnsi="Arial"/>
          <w:color w:val="333333"/>
          <w:sz w:val="22"/>
          <w:szCs w:val="22"/>
        </w:rPr>
        <w:t xml:space="preserve">Add Wrangler rollback capability with automated canary analysis</w:t>
      </w:r>
    </w:p>
    <w:p>
      <w:pPr>
        <w:pStyle w:val="ListParagraph"/>
        <w:numPr>
          <w:ilvl w:val="0"/>
          <w:numId w:val="5"/>
        </w:numPr>
        <w:spacing w:after="100" w:line="276"/>
      </w:pPr>
      <w:r>
        <w:rPr>
          <w:rFonts w:ascii="Arial" w:cs="Arial" w:eastAsia="Arial" w:hAnsi="Arial"/>
          <w:color w:val="333333"/>
          <w:sz w:val="22"/>
          <w:szCs w:val="22"/>
        </w:rPr>
        <w:t xml:space="preserve">Implement branch protection rules requiring passing tests and code review before merge to main</w:t>
      </w:r>
    </w:p>
    <w:p>
      <w:pPr>
        <w:pStyle w:val="Heading2"/>
        <w:spacing w:after="160" w:before="280"/>
      </w:pPr>
      <w:r>
        <w:rPr>
          <w:rFonts w:ascii="Arial" w:cs="Arial" w:eastAsia="Arial" w:hAnsi="Arial"/>
          <w:b/>
          <w:bCs/>
          <w:color w:val="0D7377"/>
          <w:sz w:val="26"/>
          <w:szCs w:val="26"/>
        </w:rPr>
        <w:t xml:space="preserve">6.2 Observability (HIGH)</w:t>
      </w:r>
    </w:p>
    <w:p>
      <w:pPr>
        <w:spacing w:after="160" w:before="0" w:line="276"/>
      </w:pPr>
      <w:r>
        <w:rPr>
          <w:rFonts w:ascii="Arial" w:cs="Arial" w:eastAsia="Arial" w:hAnsi="Arial"/>
          <w:color w:val="333333"/>
          <w:sz w:val="22"/>
          <w:szCs w:val="22"/>
        </w:rPr>
        <w:t xml:space="preserve">The platform uses console.log/console.error for logging with no structured format, no correlation IDs, and no integration with monitoring services. There is no way to trace a request from the frontend through the API to the database, no alerting on error rates, and no dashboard for operational metrics.</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Implement structured JSON logging with request ID, tenant ID, user ID, and latency on every API call</w:t>
      </w:r>
    </w:p>
    <w:p>
      <w:pPr>
        <w:pStyle w:val="ListParagraph"/>
        <w:numPr>
          <w:ilvl w:val="0"/>
          <w:numId w:val="2"/>
        </w:numPr>
        <w:spacing w:after="80" w:line="276"/>
      </w:pPr>
      <w:r>
        <w:rPr>
          <w:rFonts w:ascii="Arial" w:cs="Arial" w:eastAsia="Arial" w:hAnsi="Arial"/>
          <w:color w:val="333333"/>
          <w:sz w:val="22"/>
          <w:szCs w:val="22"/>
        </w:rPr>
        <w:t xml:space="preserve">Integrate with Cloudflare Analytics or a third-party APM (Datadog, New Relic) for real-time monitoring</w:t>
      </w:r>
    </w:p>
    <w:p>
      <w:pPr>
        <w:pStyle w:val="ListParagraph"/>
        <w:numPr>
          <w:ilvl w:val="0"/>
          <w:numId w:val="2"/>
        </w:numPr>
        <w:spacing w:after="80" w:line="276"/>
      </w:pPr>
      <w:r>
        <w:rPr>
          <w:rFonts w:ascii="Arial" w:cs="Arial" w:eastAsia="Arial" w:hAnsi="Arial"/>
          <w:color w:val="333333"/>
          <w:sz w:val="22"/>
          <w:szCs w:val="22"/>
        </w:rPr>
        <w:t xml:space="preserve">Add Cloudflare Workers tail logging for live debugging in production</w:t>
      </w:r>
    </w:p>
    <w:p>
      <w:pPr>
        <w:pStyle w:val="ListParagraph"/>
        <w:numPr>
          <w:ilvl w:val="0"/>
          <w:numId w:val="2"/>
        </w:numPr>
        <w:spacing w:after="80" w:line="276"/>
      </w:pPr>
      <w:r>
        <w:rPr>
          <w:rFonts w:ascii="Arial" w:cs="Arial" w:eastAsia="Arial" w:hAnsi="Arial"/>
          <w:color w:val="333333"/>
          <w:sz w:val="22"/>
          <w:szCs w:val="22"/>
        </w:rPr>
        <w:t xml:space="preserve">Create operational runbooks for common failure scenarios (D1 unavailable, R2 errors, JWT secret rotation)</w:t>
      </w:r>
    </w:p>
    <w:p>
      <w:pPr>
        <w:pStyle w:val="Heading2"/>
        <w:spacing w:after="160" w:before="280"/>
      </w:pPr>
      <w:r>
        <w:rPr>
          <w:rFonts w:ascii="Arial" w:cs="Arial" w:eastAsia="Arial" w:hAnsi="Arial"/>
          <w:b/>
          <w:bCs/>
          <w:color w:val="0D7377"/>
          <w:sz w:val="26"/>
          <w:szCs w:val="26"/>
        </w:rPr>
        <w:t xml:space="preserve">6.3 Backup &amp; Disaster Recovery (HIGH)</w:t>
      </w:r>
    </w:p>
    <w:p>
      <w:pPr>
        <w:spacing w:after="160" w:before="0" w:line="276"/>
      </w:pPr>
      <w:r>
        <w:rPr>
          <w:rFonts w:ascii="Arial" w:cs="Arial" w:eastAsia="Arial" w:hAnsi="Arial"/>
          <w:color w:val="333333"/>
          <w:sz w:val="22"/>
          <w:szCs w:val="22"/>
        </w:rPr>
        <w:t xml:space="preserve">There is no backup strategy documented for the D1 database. Cloudflare D1 provides automatic replication, but there is no point-in-time recovery capability, no cross-region backup, and no documented disaster recovery procedure. For a platform storing healthcare compliance data, this is a significant operational risk.</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Implement nightly D1 database exports using the Cloudflare API, stored in a separate R2 bucket</w:t>
      </w:r>
    </w:p>
    <w:p>
      <w:pPr>
        <w:pStyle w:val="ListParagraph"/>
        <w:numPr>
          <w:ilvl w:val="0"/>
          <w:numId w:val="2"/>
        </w:numPr>
        <w:spacing w:after="80" w:line="276"/>
      </w:pPr>
      <w:r>
        <w:rPr>
          <w:rFonts w:ascii="Arial" w:cs="Arial" w:eastAsia="Arial" w:hAnsi="Arial"/>
          <w:color w:val="333333"/>
          <w:sz w:val="22"/>
          <w:szCs w:val="22"/>
        </w:rPr>
        <w:t xml:space="preserve">Document and test a disaster recovery runbook with defined RTO/RPO targets</w:t>
      </w:r>
    </w:p>
    <w:p>
      <w:pPr>
        <w:pStyle w:val="ListParagraph"/>
        <w:numPr>
          <w:ilvl w:val="0"/>
          <w:numId w:val="2"/>
        </w:numPr>
        <w:spacing w:after="80" w:line="276"/>
      </w:pPr>
      <w:r>
        <w:rPr>
          <w:rFonts w:ascii="Arial" w:cs="Arial" w:eastAsia="Arial" w:hAnsi="Arial"/>
          <w:color w:val="333333"/>
          <w:sz w:val="22"/>
          <w:szCs w:val="22"/>
        </w:rPr>
        <w:t xml:space="preserve">Add a /api/v1/ops/backup endpoint (admin-only) for on-demand database snapshots</w:t>
      </w:r>
    </w:p>
    <w:p>
      <w:pPr>
        <w:pStyle w:val="ListParagraph"/>
        <w:numPr>
          <w:ilvl w:val="0"/>
          <w:numId w:val="2"/>
        </w:numPr>
        <w:spacing w:after="80" w:line="276"/>
      </w:pPr>
      <w:r>
        <w:rPr>
          <w:rFonts w:ascii="Arial" w:cs="Arial" w:eastAsia="Arial" w:hAnsi="Arial"/>
          <w:color w:val="333333"/>
          <w:sz w:val="22"/>
          <w:szCs w:val="22"/>
        </w:rPr>
        <w:t xml:space="preserve">Implement data retention policies aligned with HIPAA (minimum 6 years for compliance records)</w:t>
      </w:r>
    </w:p>
    <w:p>
      <w:pPr>
        <w:pStyle w:val="Heading2"/>
        <w:spacing w:after="160" w:before="280"/>
      </w:pPr>
      <w:r>
        <w:rPr>
          <w:rFonts w:ascii="Arial" w:cs="Arial" w:eastAsia="Arial" w:hAnsi="Arial"/>
          <w:b/>
          <w:bCs/>
          <w:color w:val="0D7377"/>
          <w:sz w:val="26"/>
          <w:szCs w:val="26"/>
        </w:rPr>
        <w:t xml:space="preserve">6.4 Environment Configuration (MEDIUM)</w:t>
      </w:r>
    </w:p>
    <w:p>
      <w:pPr>
        <w:spacing w:after="160" w:before="0" w:line="276"/>
      </w:pPr>
      <w:r>
        <w:rPr>
          <w:rFonts w:ascii="Arial" w:cs="Arial" w:eastAsia="Arial" w:hAnsi="Arial"/>
          <w:color w:val="333333"/>
          <w:sz w:val="22"/>
          <w:szCs w:val="22"/>
        </w:rPr>
        <w:t xml:space="preserve">The docker-compose.yml allows JWT_SECRET and CSRF_SECRET to be empty via default empty strings. The wrangler.toml contains a hardcoded database_id and KV namespace ID, making it unclear which environment is being targeted. There is no .env.example file documenting required configuration.</w:t>
      </w:r>
    </w:p>
    <w:p>
      <w:pPr>
        <w:spacing w:after="120" w:before="200"/>
      </w:pPr>
      <w:r>
        <w:rPr>
          <w:rFonts w:ascii="Arial" w:cs="Arial" w:eastAsia="Arial" w:hAnsi="Arial"/>
          <w:b/>
          <w:bCs/>
          <w:color w:val="1B2A4A"/>
          <w:sz w:val="22"/>
          <w:szCs w:val="22"/>
        </w:rPr>
        <w:t xml:space="preserve">Recommendation</w:t>
      </w:r>
    </w:p>
    <w:p>
      <w:pPr>
        <w:pStyle w:val="ListParagraph"/>
        <w:numPr>
          <w:ilvl w:val="0"/>
          <w:numId w:val="2"/>
        </w:numPr>
        <w:spacing w:after="80" w:line="276"/>
      </w:pPr>
      <w:r>
        <w:rPr>
          <w:rFonts w:ascii="Arial" w:cs="Arial" w:eastAsia="Arial" w:hAnsi="Arial"/>
          <w:color w:val="333333"/>
          <w:sz w:val="22"/>
          <w:szCs w:val="22"/>
        </w:rPr>
        <w:t xml:space="preserve">Create .env.example documenting all required environment variables with descriptions</w:t>
      </w:r>
    </w:p>
    <w:p>
      <w:pPr>
        <w:pStyle w:val="ListParagraph"/>
        <w:numPr>
          <w:ilvl w:val="0"/>
          <w:numId w:val="2"/>
        </w:numPr>
        <w:spacing w:after="80" w:line="276"/>
      </w:pPr>
      <w:r>
        <w:rPr>
          <w:rFonts w:ascii="Arial" w:cs="Arial" w:eastAsia="Arial" w:hAnsi="Arial"/>
          <w:color w:val="333333"/>
          <w:sz w:val="22"/>
          <w:szCs w:val="22"/>
        </w:rPr>
        <w:t xml:space="preserve">Add startup validation that fails fast if required secrets are missing or too short</w:t>
      </w:r>
    </w:p>
    <w:p>
      <w:pPr>
        <w:pStyle w:val="ListParagraph"/>
        <w:numPr>
          <w:ilvl w:val="0"/>
          <w:numId w:val="2"/>
        </w:numPr>
        <w:spacing w:after="80" w:line="276"/>
      </w:pPr>
      <w:r>
        <w:rPr>
          <w:rFonts w:ascii="Arial" w:cs="Arial" w:eastAsia="Arial" w:hAnsi="Arial"/>
          <w:color w:val="333333"/>
          <w:sz w:val="22"/>
          <w:szCs w:val="22"/>
        </w:rPr>
        <w:t xml:space="preserve">Use Wrangler environments ([env.staging], [env.production]) for configuration separation</w:t>
      </w:r>
    </w:p>
    <w:p>
      <w:pPr>
        <w:pStyle w:val="ListParagraph"/>
        <w:numPr>
          <w:ilvl w:val="0"/>
          <w:numId w:val="2"/>
        </w:numPr>
        <w:spacing w:after="80" w:line="276"/>
      </w:pPr>
      <w:r>
        <w:rPr>
          <w:rFonts w:ascii="Arial" w:cs="Arial" w:eastAsia="Arial" w:hAnsi="Arial"/>
          <w:color w:val="333333"/>
          <w:sz w:val="22"/>
          <w:szCs w:val="22"/>
        </w:rPr>
        <w:t xml:space="preserve">Never commit real resource IDs to source control; use CI/CD variables instead</w:t>
      </w:r>
    </w:p>
    <w:p>
      <w:r>
        <w:br w:type="page"/>
      </w:r>
    </w:p>
    <w:p>
      <w:pPr>
        <w:pStyle w:val="Heading1"/>
        <w:spacing w:after="200" w:before="360"/>
      </w:pPr>
      <w:r>
        <w:rPr>
          <w:rFonts w:ascii="Arial" w:cs="Arial" w:eastAsia="Arial" w:hAnsi="Arial"/>
          <w:b/>
          <w:bCs/>
          <w:color w:val="1B2A4A"/>
          <w:sz w:val="32"/>
          <w:szCs w:val="32"/>
        </w:rPr>
        <w:t xml:space="preserve">7. Prioritized Enhancement Roadmap</w:t>
      </w:r>
    </w:p>
    <w:p>
      <w:pPr>
        <w:spacing w:after="160" w:before="0" w:line="276"/>
      </w:pPr>
      <w:r>
        <w:rPr>
          <w:rFonts w:ascii="Arial" w:cs="Arial" w:eastAsia="Arial" w:hAnsi="Arial"/>
          <w:color w:val="333333"/>
          <w:sz w:val="22"/>
          <w:szCs w:val="22"/>
        </w:rPr>
        <w:t xml:space="preserve">The following roadmap sequences the recommendations by risk impact and dependency order. Each phase is designed to be completable within 2–4 weeks by a small team.</w:t>
      </w:r>
    </w:p>
    <w:p>
      <w:pPr>
        <w:pStyle w:val="Heading2"/>
        <w:spacing w:after="160" w:before="280"/>
      </w:pPr>
      <w:r>
        <w:rPr>
          <w:rFonts w:ascii="Arial" w:cs="Arial" w:eastAsia="Arial" w:hAnsi="Arial"/>
          <w:b/>
          <w:bCs/>
          <w:color w:val="0D7377"/>
          <w:sz w:val="26"/>
          <w:szCs w:val="26"/>
        </w:rPr>
        <w:t xml:space="preserve">Phase 1: Security Hardening (Weeks 1–2)</w:t>
      </w:r>
    </w:p>
    <w:p>
      <w:pPr>
        <w:spacing w:after="160" w:before="0" w:line="276"/>
      </w:pPr>
      <w:r>
        <w:rPr>
          <w:rFonts w:ascii="Arial" w:cs="Arial" w:eastAsia="Arial" w:hAnsi="Arial"/>
          <w:color w:val="333333"/>
          <w:sz w:val="22"/>
          <w:szCs w:val="22"/>
        </w:rPr>
        <w:t xml:space="preserve">Objective: Eliminate all critical security vulnerabilities before any production traffic.</w:t>
      </w:r>
    </w:p>
    <w:p>
      <w:pPr>
        <w:pStyle w:val="ListParagraph"/>
        <w:numPr>
          <w:ilvl w:val="0"/>
          <w:numId w:val="6"/>
        </w:numPr>
        <w:spacing w:after="100" w:line="276"/>
      </w:pPr>
      <w:r>
        <w:rPr>
          <w:rFonts w:ascii="Arial" w:cs="Arial" w:eastAsia="Arial" w:hAnsi="Arial"/>
          <w:color w:val="333333"/>
          <w:sz w:val="22"/>
          <w:szCs w:val="22"/>
        </w:rPr>
        <w:t xml:space="preserve">Fix CORS to explicit origin allowlist (remove wildcard)</w:t>
      </w:r>
    </w:p>
    <w:p>
      <w:pPr>
        <w:pStyle w:val="ListParagraph"/>
        <w:numPr>
          <w:ilvl w:val="0"/>
          <w:numId w:val="6"/>
        </w:numPr>
        <w:spacing w:after="100" w:line="276"/>
      </w:pPr>
      <w:r>
        <w:rPr>
          <w:rFonts w:ascii="Arial" w:cs="Arial" w:eastAsia="Arial" w:hAnsi="Arial"/>
          <w:color w:val="333333"/>
          <w:sz w:val="22"/>
          <w:szCs w:val="22"/>
        </w:rPr>
        <w:t xml:space="preserve">Remove hardcoded JWT fallbacks; add startup secret validation</w:t>
      </w:r>
    </w:p>
    <w:p>
      <w:pPr>
        <w:pStyle w:val="ListParagraph"/>
        <w:numPr>
          <w:ilvl w:val="0"/>
          <w:numId w:val="6"/>
        </w:numPr>
        <w:spacing w:after="100" w:line="276"/>
      </w:pPr>
      <w:r>
        <w:rPr>
          <w:rFonts w:ascii="Arial" w:cs="Arial" w:eastAsia="Arial" w:hAnsi="Arial"/>
          <w:color w:val="333333"/>
          <w:sz w:val="22"/>
          <w:szCs w:val="22"/>
        </w:rPr>
        <w:t xml:space="preserve">Sanitize all HTML report outputs; add CSP headers to report endpoints</w:t>
      </w:r>
    </w:p>
    <w:p>
      <w:pPr>
        <w:pStyle w:val="ListParagraph"/>
        <w:numPr>
          <w:ilvl w:val="0"/>
          <w:numId w:val="6"/>
        </w:numPr>
        <w:spacing w:after="100" w:line="276"/>
      </w:pPr>
      <w:r>
        <w:rPr>
          <w:rFonts w:ascii="Arial" w:cs="Arial" w:eastAsia="Arial" w:hAnsi="Arial"/>
          <w:color w:val="333333"/>
          <w:sz w:val="22"/>
          <w:szCs w:val="22"/>
        </w:rPr>
        <w:t xml:space="preserve">Migrate JWT storage from localStorage to httpOnly cookies</w:t>
      </w:r>
    </w:p>
    <w:p>
      <w:pPr>
        <w:pStyle w:val="ListParagraph"/>
        <w:numPr>
          <w:ilvl w:val="0"/>
          <w:numId w:val="6"/>
        </w:numPr>
        <w:spacing w:after="100" w:line="276"/>
      </w:pPr>
      <w:r>
        <w:rPr>
          <w:rFonts w:ascii="Arial" w:cs="Arial" w:eastAsia="Arial" w:hAnsi="Arial"/>
          <w:color w:val="333333"/>
          <w:sz w:val="22"/>
          <w:szCs w:val="22"/>
        </w:rPr>
        <w:t xml:space="preserve">Complete CSRF token validation on all state-changing endpoints</w:t>
      </w:r>
    </w:p>
    <w:p>
      <w:pPr>
        <w:pStyle w:val="ListParagraph"/>
        <w:numPr>
          <w:ilvl w:val="0"/>
          <w:numId w:val="6"/>
        </w:numPr>
        <w:spacing w:after="100" w:line="276"/>
      </w:pPr>
      <w:r>
        <w:rPr>
          <w:rFonts w:ascii="Arial" w:cs="Arial" w:eastAsia="Arial" w:hAnsi="Arial"/>
          <w:color w:val="333333"/>
          <w:sz w:val="22"/>
          <w:szCs w:val="22"/>
        </w:rPr>
        <w:t xml:space="preserve">Implement request body validation schemas on all POST/PUT endpoints</w:t>
      </w:r>
    </w:p>
    <w:p>
      <w:pPr>
        <w:pStyle w:val="Heading2"/>
        <w:spacing w:after="160" w:before="280"/>
      </w:pPr>
      <w:r>
        <w:rPr>
          <w:rFonts w:ascii="Arial" w:cs="Arial" w:eastAsia="Arial" w:hAnsi="Arial"/>
          <w:b/>
          <w:bCs/>
          <w:color w:val="0D7377"/>
          <w:sz w:val="26"/>
          <w:szCs w:val="26"/>
        </w:rPr>
        <w:t xml:space="preserve">Phase 2: Architecture Consolidation (Weeks 3–4)</w:t>
      </w:r>
    </w:p>
    <w:p>
      <w:pPr>
        <w:spacing w:after="160" w:before="0" w:line="276"/>
      </w:pPr>
      <w:r>
        <w:rPr>
          <w:rFonts w:ascii="Arial" w:cs="Arial" w:eastAsia="Arial" w:hAnsi="Arial"/>
          <w:color w:val="333333"/>
          <w:sz w:val="22"/>
          <w:szCs w:val="22"/>
        </w:rPr>
        <w:t xml:space="preserve">Objective: Eliminate code duplication and establish a single, testable codebase.</w:t>
      </w:r>
    </w:p>
    <w:p>
      <w:pPr>
        <w:pStyle w:val="ListParagraph"/>
        <w:numPr>
          <w:ilvl w:val="0"/>
          <w:numId w:val="7"/>
        </w:numPr>
        <w:spacing w:after="100" w:line="276"/>
      </w:pPr>
      <w:r>
        <w:rPr>
          <w:rFonts w:ascii="Arial" w:cs="Arial" w:eastAsia="Arial" w:hAnsi="Arial"/>
          <w:color w:val="333333"/>
          <w:sz w:val="22"/>
          <w:szCs w:val="22"/>
        </w:rPr>
        <w:t xml:space="preserve">Create shared handler layer consumed by both Express and Worker entry points</w:t>
      </w:r>
    </w:p>
    <w:p>
      <w:pPr>
        <w:pStyle w:val="ListParagraph"/>
        <w:numPr>
          <w:ilvl w:val="0"/>
          <w:numId w:val="7"/>
        </w:numPr>
        <w:spacing w:after="100" w:line="276"/>
      </w:pPr>
      <w:r>
        <w:rPr>
          <w:rFonts w:ascii="Arial" w:cs="Arial" w:eastAsia="Arial" w:hAnsi="Arial"/>
          <w:color w:val="333333"/>
          <w:sz w:val="22"/>
          <w:szCs w:val="22"/>
        </w:rPr>
        <w:t xml:space="preserve">Migrate all inline server.js migrations to Wrangler D1 migration files</w:t>
      </w:r>
    </w:p>
    <w:p>
      <w:pPr>
        <w:pStyle w:val="ListParagraph"/>
        <w:numPr>
          <w:ilvl w:val="0"/>
          <w:numId w:val="7"/>
        </w:numPr>
        <w:spacing w:after="100" w:line="276"/>
      </w:pPr>
      <w:r>
        <w:rPr>
          <w:rFonts w:ascii="Arial" w:cs="Arial" w:eastAsia="Arial" w:hAnsi="Arial"/>
          <w:color w:val="333333"/>
          <w:sz w:val="22"/>
          <w:szCs w:val="22"/>
        </w:rPr>
        <w:t xml:space="preserve">Adopt Hono router for the Cloudflare Worker (replace regex routing)</w:t>
      </w:r>
    </w:p>
    <w:p>
      <w:pPr>
        <w:pStyle w:val="ListParagraph"/>
        <w:numPr>
          <w:ilvl w:val="0"/>
          <w:numId w:val="7"/>
        </w:numPr>
        <w:spacing w:after="100" w:line="276"/>
      </w:pPr>
      <w:r>
        <w:rPr>
          <w:rFonts w:ascii="Arial" w:cs="Arial" w:eastAsia="Arial" w:hAnsi="Arial"/>
          <w:color w:val="333333"/>
          <w:sz w:val="22"/>
          <w:szCs w:val="22"/>
        </w:rPr>
        <w:t xml:space="preserve">Set up GitHub Actions CI pipeline (lint, test, deploy-staging)</w:t>
      </w:r>
    </w:p>
    <w:p>
      <w:pPr>
        <w:pStyle w:val="ListParagraph"/>
        <w:numPr>
          <w:ilvl w:val="0"/>
          <w:numId w:val="7"/>
        </w:numPr>
        <w:spacing w:after="100" w:line="276"/>
      </w:pPr>
      <w:r>
        <w:rPr>
          <w:rFonts w:ascii="Arial" w:cs="Arial" w:eastAsia="Arial" w:hAnsi="Arial"/>
          <w:color w:val="333333"/>
          <w:sz w:val="22"/>
          <w:szCs w:val="22"/>
        </w:rPr>
        <w:t xml:space="preserve">Add structured JSON logging to all API handlers</w:t>
      </w:r>
    </w:p>
    <w:p>
      <w:pPr>
        <w:pStyle w:val="Heading2"/>
        <w:spacing w:after="160" w:before="280"/>
      </w:pPr>
      <w:r>
        <w:rPr>
          <w:rFonts w:ascii="Arial" w:cs="Arial" w:eastAsia="Arial" w:hAnsi="Arial"/>
          <w:b/>
          <w:bCs/>
          <w:color w:val="0D7377"/>
          <w:sz w:val="26"/>
          <w:szCs w:val="26"/>
        </w:rPr>
        <w:t xml:space="preserve">Phase 3: Compliance Completeness (Weeks 5–6)</w:t>
      </w:r>
    </w:p>
    <w:p>
      <w:pPr>
        <w:spacing w:after="160" w:before="0" w:line="276"/>
      </w:pPr>
      <w:r>
        <w:rPr>
          <w:rFonts w:ascii="Arial" w:cs="Arial" w:eastAsia="Arial" w:hAnsi="Arial"/>
          <w:color w:val="333333"/>
          <w:sz w:val="22"/>
          <w:szCs w:val="22"/>
        </w:rPr>
        <w:t xml:space="preserve">Objective: Close gaps required for healthcare customer onboarding and audit readiness.</w:t>
      </w:r>
    </w:p>
    <w:p>
      <w:pPr>
        <w:pStyle w:val="ListParagraph"/>
        <w:numPr>
          <w:ilvl w:val="0"/>
          <w:numId w:val="2"/>
        </w:numPr>
        <w:spacing w:after="80" w:line="276"/>
      </w:pPr>
      <w:r>
        <w:rPr>
          <w:rFonts w:ascii="Arial" w:cs="Arial" w:eastAsia="Arial" w:hAnsi="Arial"/>
          <w:color w:val="333333"/>
          <w:sz w:val="22"/>
          <w:szCs w:val="22"/>
        </w:rPr>
        <w:t xml:space="preserve">Implement R2-backed evidence file upload with pre-signed download URLs</w:t>
      </w:r>
    </w:p>
    <w:p>
      <w:pPr>
        <w:pStyle w:val="ListParagraph"/>
        <w:numPr>
          <w:ilvl w:val="0"/>
          <w:numId w:val="2"/>
        </w:numPr>
        <w:spacing w:after="80" w:line="276"/>
      </w:pPr>
      <w:r>
        <w:rPr>
          <w:rFonts w:ascii="Arial" w:cs="Arial" w:eastAsia="Arial" w:hAnsi="Arial"/>
          <w:color w:val="333333"/>
          <w:sz w:val="22"/>
          <w:szCs w:val="22"/>
        </w:rPr>
        <w:t xml:space="preserve">Add HIPAA BAA enforcement gate on PHI-related operations</w:t>
      </w:r>
    </w:p>
    <w:p>
      <w:pPr>
        <w:pStyle w:val="ListParagraph"/>
        <w:numPr>
          <w:ilvl w:val="0"/>
          <w:numId w:val="2"/>
        </w:numPr>
        <w:spacing w:after="80" w:line="276"/>
      </w:pPr>
      <w:r>
        <w:rPr>
          <w:rFonts w:ascii="Arial" w:cs="Arial" w:eastAsia="Arial" w:hAnsi="Arial"/>
          <w:color w:val="333333"/>
          <w:sz w:val="22"/>
          <w:szCs w:val="22"/>
        </w:rPr>
        <w:t xml:space="preserve">Expand compliance control catalog from 25 to full NIST AI RMF coverage</w:t>
      </w:r>
    </w:p>
    <w:p>
      <w:pPr>
        <w:pStyle w:val="ListParagraph"/>
        <w:numPr>
          <w:ilvl w:val="0"/>
          <w:numId w:val="2"/>
        </w:numPr>
        <w:spacing w:after="80" w:line="276"/>
      </w:pPr>
      <w:r>
        <w:rPr>
          <w:rFonts w:ascii="Arial" w:cs="Arial" w:eastAsia="Arial" w:hAnsi="Arial"/>
          <w:color w:val="333333"/>
          <w:sz w:val="22"/>
          <w:szCs w:val="22"/>
        </w:rPr>
        <w:t xml:space="preserve">Implement audit log immutability with cryptographic chaining</w:t>
      </w:r>
    </w:p>
    <w:p>
      <w:pPr>
        <w:pStyle w:val="ListParagraph"/>
        <w:numPr>
          <w:ilvl w:val="0"/>
          <w:numId w:val="2"/>
        </w:numPr>
        <w:spacing w:after="80" w:line="276"/>
      </w:pPr>
      <w:r>
        <w:rPr>
          <w:rFonts w:ascii="Arial" w:cs="Arial" w:eastAsia="Arial" w:hAnsi="Arial"/>
          <w:color w:val="333333"/>
          <w:sz w:val="22"/>
          <w:szCs w:val="22"/>
        </w:rPr>
        <w:t xml:space="preserve">Build MFA enrollment and enforcement for privileged roles</w:t>
      </w:r>
    </w:p>
    <w:p>
      <w:pPr>
        <w:pStyle w:val="Heading2"/>
        <w:spacing w:after="160" w:before="280"/>
      </w:pPr>
      <w:r>
        <w:rPr>
          <w:rFonts w:ascii="Arial" w:cs="Arial" w:eastAsia="Arial" w:hAnsi="Arial"/>
          <w:b/>
          <w:bCs/>
          <w:color w:val="0D7377"/>
          <w:sz w:val="26"/>
          <w:szCs w:val="26"/>
        </w:rPr>
        <w:t xml:space="preserve">Phase 4: Operational Maturity (Weeks 7–8)</w:t>
      </w:r>
    </w:p>
    <w:p>
      <w:pPr>
        <w:spacing w:after="160" w:before="0" w:line="276"/>
      </w:pPr>
      <w:r>
        <w:rPr>
          <w:rFonts w:ascii="Arial" w:cs="Arial" w:eastAsia="Arial" w:hAnsi="Arial"/>
          <w:color w:val="333333"/>
          <w:sz w:val="22"/>
          <w:szCs w:val="22"/>
        </w:rPr>
        <w:t xml:space="preserve">Objective: Production-grade operations with monitoring, backup, and incident response.</w:t>
      </w:r>
    </w:p>
    <w:p>
      <w:pPr>
        <w:pStyle w:val="ListParagraph"/>
        <w:numPr>
          <w:ilvl w:val="0"/>
          <w:numId w:val="2"/>
        </w:numPr>
        <w:spacing w:after="80" w:line="276"/>
      </w:pPr>
      <w:r>
        <w:rPr>
          <w:rFonts w:ascii="Arial" w:cs="Arial" w:eastAsia="Arial" w:hAnsi="Arial"/>
          <w:color w:val="333333"/>
          <w:sz w:val="22"/>
          <w:szCs w:val="22"/>
        </w:rPr>
        <w:t xml:space="preserve">Deploy APM integration (Cloudflare Analytics + structured log aggregation)</w:t>
      </w:r>
    </w:p>
    <w:p>
      <w:pPr>
        <w:pStyle w:val="ListParagraph"/>
        <w:numPr>
          <w:ilvl w:val="0"/>
          <w:numId w:val="2"/>
        </w:numPr>
        <w:spacing w:after="80" w:line="276"/>
      </w:pPr>
      <w:r>
        <w:rPr>
          <w:rFonts w:ascii="Arial" w:cs="Arial" w:eastAsia="Arial" w:hAnsi="Arial"/>
          <w:color w:val="333333"/>
          <w:sz w:val="22"/>
          <w:szCs w:val="22"/>
        </w:rPr>
        <w:t xml:space="preserve">Implement D1 backup automation with tested restore procedures</w:t>
      </w:r>
    </w:p>
    <w:p>
      <w:pPr>
        <w:pStyle w:val="ListParagraph"/>
        <w:numPr>
          <w:ilvl w:val="0"/>
          <w:numId w:val="2"/>
        </w:numPr>
        <w:spacing w:after="80" w:line="276"/>
      </w:pPr>
      <w:r>
        <w:rPr>
          <w:rFonts w:ascii="Arial" w:cs="Arial" w:eastAsia="Arial" w:hAnsi="Arial"/>
          <w:color w:val="333333"/>
          <w:sz w:val="22"/>
          <w:szCs w:val="22"/>
        </w:rPr>
        <w:t xml:space="preserve">Create operational runbooks and on-call playbooks</w:t>
      </w:r>
    </w:p>
    <w:p>
      <w:pPr>
        <w:pStyle w:val="ListParagraph"/>
        <w:numPr>
          <w:ilvl w:val="0"/>
          <w:numId w:val="2"/>
        </w:numPr>
        <w:spacing w:after="80" w:line="276"/>
      </w:pPr>
      <w:r>
        <w:rPr>
          <w:rFonts w:ascii="Arial" w:cs="Arial" w:eastAsia="Arial" w:hAnsi="Arial"/>
          <w:color w:val="333333"/>
          <w:sz w:val="22"/>
          <w:szCs w:val="22"/>
        </w:rPr>
        <w:t xml:space="preserve">Split frontend pages.js into modular components with a build pipeline</w:t>
      </w:r>
    </w:p>
    <w:p>
      <w:pPr>
        <w:pStyle w:val="ListParagraph"/>
        <w:numPr>
          <w:ilvl w:val="0"/>
          <w:numId w:val="2"/>
        </w:numPr>
        <w:spacing w:after="80" w:line="276"/>
      </w:pPr>
      <w:r>
        <w:rPr>
          <w:rFonts w:ascii="Arial" w:cs="Arial" w:eastAsia="Arial" w:hAnsi="Arial"/>
          <w:color w:val="333333"/>
          <w:sz w:val="22"/>
          <w:szCs w:val="22"/>
        </w:rPr>
        <w:t xml:space="preserve">Add Miniflare integration tests for Cloudflare Worker paths</w:t>
      </w:r>
    </w:p>
    <w:p>
      <w:pPr>
        <w:pStyle w:val="ListParagraph"/>
        <w:numPr>
          <w:ilvl w:val="0"/>
          <w:numId w:val="2"/>
        </w:numPr>
        <w:spacing w:after="80" w:line="276"/>
      </w:pPr>
      <w:r>
        <w:rPr>
          <w:rFonts w:ascii="Arial" w:cs="Arial" w:eastAsia="Arial" w:hAnsi="Arial"/>
          <w:color w:val="333333"/>
          <w:sz w:val="22"/>
          <w:szCs w:val="22"/>
        </w:rPr>
        <w:t xml:space="preserve">Conduct penetration testing and remediate findings</w:t>
      </w:r>
    </w:p>
    <w:p>
      <w:r>
        <w:br w:type="page"/>
      </w:r>
    </w:p>
    <w:p>
      <w:pPr>
        <w:pStyle w:val="Heading1"/>
        <w:spacing w:after="200" w:before="360"/>
      </w:pPr>
      <w:r>
        <w:rPr>
          <w:rFonts w:ascii="Arial" w:cs="Arial" w:eastAsia="Arial" w:hAnsi="Arial"/>
          <w:b/>
          <w:bCs/>
          <w:color w:val="1B2A4A"/>
          <w:sz w:val="32"/>
          <w:szCs w:val="32"/>
        </w:rPr>
        <w:t xml:space="preserve">8. Platform Strengths</w:t>
      </w:r>
    </w:p>
    <w:p>
      <w:pPr>
        <w:spacing w:after="160" w:before="0" w:line="276"/>
      </w:pPr>
      <w:r>
        <w:rPr>
          <w:rFonts w:ascii="Arial" w:cs="Arial" w:eastAsia="Arial" w:hAnsi="Arial"/>
          <w:color w:val="333333"/>
          <w:sz w:val="22"/>
          <w:szCs w:val="22"/>
        </w:rPr>
        <w:t xml:space="preserve">While this review focuses on improvements, the platform demonstrates several notable strengths that provide a solid foundation:</w:t>
      </w:r>
    </w:p>
    <w:p>
      <w:pPr>
        <w:spacing w:after="120" w:before="200"/>
      </w:pPr>
      <w:r>
        <w:rPr>
          <w:rFonts w:ascii="Arial" w:cs="Arial" w:eastAsia="Arial" w:hAnsi="Arial"/>
          <w:b/>
          <w:bCs/>
          <w:color w:val="1B2A4A"/>
          <w:sz w:val="22"/>
          <w:szCs w:val="22"/>
        </w:rPr>
        <w:t xml:space="preserve">Comprehensive Domain Model</w:t>
      </w:r>
    </w:p>
    <w:p>
      <w:pPr>
        <w:spacing w:after="160" w:before="0" w:line="276"/>
      </w:pPr>
      <w:r>
        <w:rPr>
          <w:rFonts w:ascii="Arial" w:cs="Arial" w:eastAsia="Arial" w:hAnsi="Arial"/>
          <w:color w:val="333333"/>
          <w:sz w:val="22"/>
          <w:szCs w:val="22"/>
        </w:rPr>
        <w:t xml:space="preserve">The data schema covers the full AI governance lifecycle: asset inventory, multi-dimensional risk scoring, algorithmic impact assessments, vendor due diligence, compliance crosswalks, maturity modeling, incident management, and evidence tracking. This breadth of coverage is rare in early-stage GRC platforms and reflects deep practitioner understanding of the problem space.</w:t>
      </w:r>
    </w:p>
    <w:p>
      <w:pPr>
        <w:spacing w:after="120" w:before="200"/>
      </w:pPr>
      <w:r>
        <w:rPr>
          <w:rFonts w:ascii="Arial" w:cs="Arial" w:eastAsia="Arial" w:hAnsi="Arial"/>
          <w:b/>
          <w:bCs/>
          <w:color w:val="1B2A4A"/>
          <w:sz w:val="22"/>
          <w:szCs w:val="22"/>
        </w:rPr>
        <w:t xml:space="preserve">Security-First Authentication Design</w:t>
      </w:r>
    </w:p>
    <w:p>
      <w:pPr>
        <w:spacing w:after="160" w:before="0" w:line="276"/>
      </w:pPr>
      <w:r>
        <w:rPr>
          <w:rFonts w:ascii="Arial" w:cs="Arial" w:eastAsia="Arial" w:hAnsi="Arial"/>
          <w:color w:val="333333"/>
          <w:sz w:val="22"/>
          <w:szCs w:val="22"/>
        </w:rPr>
        <w:t xml:space="preserve">PBKDF2-SHA256 with 100,000 iterations, account lockout after 5 failures, short-lived access tokens (15 minutes) with refresh rotation, and role-based access control across four permission levels. The authentication architecture follows current best practices.</w:t>
      </w:r>
    </w:p>
    <w:p>
      <w:pPr>
        <w:spacing w:after="120" w:before="200"/>
      </w:pPr>
      <w:r>
        <w:rPr>
          <w:rFonts w:ascii="Arial" w:cs="Arial" w:eastAsia="Arial" w:hAnsi="Arial"/>
          <w:b/>
          <w:bCs/>
          <w:color w:val="1B2A4A"/>
          <w:sz w:val="22"/>
          <w:szCs w:val="22"/>
        </w:rPr>
        <w:t xml:space="preserve">Edge-Native Architecture</w:t>
      </w:r>
    </w:p>
    <w:p>
      <w:pPr>
        <w:spacing w:after="160" w:before="0" w:line="276"/>
      </w:pPr>
      <w:r>
        <w:rPr>
          <w:rFonts w:ascii="Arial" w:cs="Arial" w:eastAsia="Arial" w:hAnsi="Arial"/>
          <w:color w:val="333333"/>
          <w:sz w:val="22"/>
          <w:szCs w:val="22"/>
        </w:rPr>
        <w:t xml:space="preserve">Deploying on Cloudflare Workers provides sub-50ms response times globally, automatic DDoS protection, TLS termination, and infrastructure-as-code configuration. This architecture scales horizontally without capacity planning and eliminates traditional server management overhead.</w:t>
      </w:r>
    </w:p>
    <w:p>
      <w:pPr>
        <w:spacing w:after="120" w:before="200"/>
      </w:pPr>
      <w:r>
        <w:rPr>
          <w:rFonts w:ascii="Arial" w:cs="Arial" w:eastAsia="Arial" w:hAnsi="Arial"/>
          <w:b/>
          <w:bCs/>
          <w:color w:val="1B2A4A"/>
          <w:sz w:val="22"/>
          <w:szCs w:val="22"/>
        </w:rPr>
        <w:t xml:space="preserve">Multi-Tenant Isolation</w:t>
      </w:r>
    </w:p>
    <w:p>
      <w:pPr>
        <w:spacing w:after="160" w:before="0" w:line="276"/>
      </w:pPr>
      <w:r>
        <w:rPr>
          <w:rFonts w:ascii="Arial" w:cs="Arial" w:eastAsia="Arial" w:hAnsi="Arial"/>
          <w:color w:val="333333"/>
          <w:sz w:val="22"/>
          <w:szCs w:val="22"/>
        </w:rPr>
        <w:t xml:space="preserve">Every database query is scoped by tenant_id, preventing cross-tenant data leakage at the query layer. Combined with JWT claims carrying tenant context, the isolation model is architecturally sound.</w:t>
      </w:r>
    </w:p>
    <w:p>
      <w:pPr>
        <w:spacing w:after="120" w:before="200"/>
      </w:pPr>
      <w:r>
        <w:rPr>
          <w:rFonts w:ascii="Arial" w:cs="Arial" w:eastAsia="Arial" w:hAnsi="Arial"/>
          <w:b/>
          <w:bCs/>
          <w:color w:val="1B2A4A"/>
          <w:sz w:val="22"/>
          <w:szCs w:val="22"/>
        </w:rPr>
        <w:t xml:space="preserve">Healthcare-Specific Workflow Automation</w:t>
      </w:r>
    </w:p>
    <w:p>
      <w:pPr>
        <w:spacing w:after="160" w:before="0" w:line="276"/>
      </w:pPr>
      <w:r>
        <w:rPr>
          <w:rFonts w:ascii="Arial" w:cs="Arial" w:eastAsia="Arial" w:hAnsi="Arial"/>
          <w:color w:val="333333"/>
          <w:sz w:val="22"/>
          <w:szCs w:val="22"/>
        </w:rPr>
        <w:t xml:space="preserve">The auto-suspension of AI assets on critical patient safety incidents, the 6-dimension weighted risk scoring model, and the training module system with role-based targeting demonstrate purpose-built healthcare governance functionality that generic GRC platforms lack.</w:t>
      </w:r>
    </w:p>
    <w:p>
      <w:pPr>
        <w:spacing w:after="120" w:before="200"/>
      </w:pPr>
      <w:r>
        <w:rPr>
          <w:rFonts w:ascii="Arial" w:cs="Arial" w:eastAsia="Arial" w:hAnsi="Arial"/>
          <w:b/>
          <w:bCs/>
          <w:color w:val="1B2A4A"/>
          <w:sz w:val="22"/>
          <w:szCs w:val="22"/>
        </w:rPr>
        <w:t xml:space="preserve">Audit Trail Foundation</w:t>
      </w:r>
    </w:p>
    <w:p>
      <w:pPr>
        <w:spacing w:after="160" w:before="0" w:line="276"/>
      </w:pPr>
      <w:r>
        <w:rPr>
          <w:rFonts w:ascii="Arial" w:cs="Arial" w:eastAsia="Arial" w:hAnsi="Arial"/>
          <w:color w:val="333333"/>
          <w:sz w:val="22"/>
          <w:szCs w:val="22"/>
        </w:rPr>
        <w:t xml:space="preserve">Immutable audit logging with user, tenant, action, entity, and details context on governance operations provides the traceability required by FDA, HIPAA, and state regulators.</w:t>
      </w:r>
    </w:p>
    <w:p>
      <w:r>
        <w:br w:type="page"/>
      </w:r>
    </w:p>
    <w:p>
      <w:pPr>
        <w:pStyle w:val="Heading1"/>
        <w:spacing w:after="200" w:before="360"/>
      </w:pPr>
      <w:r>
        <w:rPr>
          <w:rFonts w:ascii="Arial" w:cs="Arial" w:eastAsia="Arial" w:hAnsi="Arial"/>
          <w:b/>
          <w:bCs/>
          <w:color w:val="1B2A4A"/>
          <w:sz w:val="32"/>
          <w:szCs w:val="32"/>
        </w:rPr>
        <w:t xml:space="preserve">9. Conclusion</w:t>
      </w:r>
    </w:p>
    <w:p>
      <w:pPr>
        <w:spacing w:after="160" w:before="0" w:line="276"/>
      </w:pPr>
      <w:r>
        <w:rPr>
          <w:rFonts w:ascii="Arial" w:cs="Arial" w:eastAsia="Arial" w:hAnsi="Arial"/>
          <w:color w:val="333333"/>
          <w:sz w:val="22"/>
          <w:szCs w:val="22"/>
        </w:rPr>
        <w:t xml:space="preserve">ForgeAI Govern™ is a well-conceived healthcare AI governance platform with a strong domain model and thoughtful architecture. The platform’s alignment with NIST AI RMF, FDA SaMD, ONC HTI-1, and HIPAA demonstrates deep understanding of the regulatory landscape, and the Cloudflare-native stack positions it well for performance and scalability.</w:t>
      </w:r>
    </w:p>
    <w:p>
      <w:pPr>
        <w:spacing w:after="160" w:before="0" w:line="276"/>
      </w:pPr>
      <w:r>
        <w:rPr>
          <w:rFonts w:ascii="Arial" w:cs="Arial" w:eastAsia="Arial" w:hAnsi="Arial"/>
          <w:color w:val="333333"/>
          <w:sz w:val="22"/>
          <w:szCs w:val="22"/>
        </w:rPr>
        <w:t xml:space="preserve">The critical security findings (CORS, JWT secrets, HTML injection) are straightforward to remediate and should be addressed immediately. The architectural consolidation (eliminating the server.js duplication) will pay dividends in development velocity and reliability. The compliance and operational enhancements position the platform for enterprise healthcare sales where audit readiness and operational maturity are table stakes.</w:t>
      </w:r>
    </w:p>
    <w:p>
      <w:pPr>
        <w:spacing w:after="160" w:before="0" w:line="276"/>
      </w:pPr>
      <w:r>
        <w:rPr>
          <w:rFonts w:ascii="Arial" w:cs="Arial" w:eastAsia="Arial" w:hAnsi="Arial"/>
          <w:color w:val="333333"/>
          <w:sz w:val="22"/>
          <w:szCs w:val="22"/>
        </w:rPr>
        <w:t xml:space="preserve">With the recommended 8-week enhancement roadmap executed, ForgeAI Govern™ will be positioned as a production-ready, audit-defensible, healthcare AI governance platform that stands apart from generic GRC tools by delivering practitioner-built technology that understands the full compliance lifecycle.</w:t>
      </w:r>
    </w:p>
    <w:p>
      <w:pPr>
        <w:spacing w:before="400"/>
      </w:pPr>
    </w:p>
    <w:p>
      <w:pPr>
        <w:pBdr>
          <w:top w:val="single" w:color="0D7377" w:sz="2" w:space="8"/>
        </w:pBdr>
        <w:spacing w:before="200"/>
      </w:pPr>
      <w:r>
        <w:rPr>
          <w:rFonts w:ascii="Arial" w:cs="Arial" w:eastAsia="Arial" w:hAnsi="Arial"/>
          <w:b/>
          <w:bCs/>
          <w:color w:val="1B2A4A"/>
          <w:sz w:val="22"/>
          <w:szCs w:val="22"/>
        </w:rPr>
        <w:t xml:space="preserve">Forge Cyber Defense</w:t>
      </w:r>
      <w:r>
        <w:rPr>
          <w:rFonts w:ascii="Arial" w:cs="Arial" w:eastAsia="Arial" w:hAnsi="Arial"/>
          <w:color w:val="0D7377"/>
          <w:sz w:val="22"/>
          <w:szCs w:val="22"/>
        </w:rPr>
        <w:t xml:space="preserve">  |  Security Forged. Trust Proven.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Forge Cyber Defense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6"/>
        <w:szCs w:val="16"/>
      </w:rPr>
      <w:t xml:space="preserve">ForgeAI Govern™ — Platform Review &amp; Production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2026-03-04T18:45:52.115Z</dcterms:created>
  <dcterms:modified xsi:type="dcterms:W3CDTF">2026-03-04T18:45:52.116Z</dcterms:modified>
</cp:coreProperties>
</file>

<file path=docProps/custom.xml><?xml version="1.0" encoding="utf-8"?>
<Properties xmlns="http://schemas.openxmlformats.org/officeDocument/2006/custom-properties" xmlns:vt="http://schemas.openxmlformats.org/officeDocument/2006/docPropsVTypes"/>
</file>