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2A4A"/>
          <w:sz w:val="56"/>
          <w:szCs w:val="56"/>
        </w:rPr>
        <w:t xml:space="preserve">FORGE CYBER DEFENSE</w:t>
      </w:r>
    </w:p>
    <w:p>
      <w:pPr>
        <w:spacing w:after="100"/>
        <w:jc w:val="center"/>
      </w:pPr>
      <w:r>
        <w:rPr>
          <w:rFonts w:ascii="Arial" w:cs="Arial" w:eastAsia="Arial" w:hAnsi="Arial"/>
          <w:color w:val="0D9488"/>
          <w:sz w:val="44"/>
          <w:szCs w:val="44"/>
        </w:rPr>
        <w:t xml:space="preserve">MSSP Service Delivery</w:t>
      </w:r>
    </w:p>
    <w:p>
      <w:pPr>
        <w:spacing w:after="400"/>
        <w:jc w:val="center"/>
      </w:pPr>
      <w:r>
        <w:rPr>
          <w:rFonts w:ascii="Arial" w:cs="Arial" w:eastAsia="Arial" w:hAnsi="Arial"/>
          <w:color w:val="0D9488"/>
          <w:sz w:val="44"/>
          <w:szCs w:val="44"/>
        </w:rPr>
        <w:t xml:space="preserve">Process &amp; Documentation Guide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January 2026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CONFIDENTIAL - INTERNAL USE ONLY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1. Executive Overview</w:t>
      </w:r>
    </w:p>
    <w:p>
      <w:pPr>
        <w:spacing w:after="2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This document establishes standardized processes, documentation requirements, and quality standards for Forge Cyber Defense's MSSP consulting engagements. It ensures consistent, high-quality service delivery that positions Forge as a trusted advisor.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1.1 Strategic Positioning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Establish trust through comprehensive, actionable security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Provide clear recommendations that demonstrate expertise and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Create natural transition pathways to managed services engagements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Differentiate through federal-grade methodologies and veteran expertise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Leverage proprietary tools (ForgeComply 360, ForgeScan 360)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1.2 Service Rate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Senior ISSO/ISSM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$245 - $295/hr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RMF packages, ATO support, federal compliance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 Consultant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$195 - $245/hr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Assessments, gap analysis, policy 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Penetration 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$225 - $275/hr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Network/web/app pen testing, red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$175 - $195/hr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Alert triage, incident response, monitoring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2. Five-Phase Consulting Workflow</w:t>
      </w:r>
    </w:p>
    <w:p>
      <w:pPr>
        <w:spacing w:after="3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Forge consulting methodology follows a structured five-phase approach designed to deliver consistent, high-quality outcomes while positioning clients for ongoing managed services engagement.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Phase 1: Initial Discovery &amp; Intake (1-2 Days)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Activities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Complete Customer Intake Form with detailed organization profile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Execute Non-Disclosure Agreement (NDA)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Issue and sign Engagement Letter/Statement of Work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Conduct kickoff meeting with key stakeholders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Request preliminary documentation (network diagrams, policies)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Completed Customer Intake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Signed NDA and Engagement Letter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Kickoff Meeting Minutes and Project Timeline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Phase 2: Technical Discovery &amp; Scanning (3-5 Days)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Activities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Deploy ForgeScan 360 for network discovery and vulnerability scanning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Conduct stakeholder interviews (IT, Security, Compliance, Executive)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Review existing documentation (policies, procedures, previous audits)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Map current security architecture and data flows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ForgeScan 360 Discovery Report (Asset Inventory)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Vulnerability Scan Results with CVSS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Stakeholder Interview Notes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Network Topology Diagram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Phase 3: Security Posture Assessment (5-10 Days)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Seven Security Domains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Governance &amp;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Policies, risk management, executive oversight, security program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Identity management, authentication, authorization, MFA, PAM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Detection &amp;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SIEM, logging, alerting, threat detection, SOC capabilities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Incident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IR plan, playbooks, communication, forensics, recovery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Compliance &amp;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Regulatory requirements, audit readiness, evidence collection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Awareness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Training programs, phishing tests, security culture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Protection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Encryption, DLP, classification, backup, retention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Maturity Rating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controls or severely deficient. Immediate remediation required.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Ad-hoc or inconsistent controls. Significant gaps exist.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Basic controls in place. Documentation or consistency lacking.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Adequate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Controls implemented and documented. Minor improvements needed.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Mature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Fully implemented, optimized, and continuously improved.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Phase 4: Report &amp; Recommendations (3-5 Days)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Executive Summary Report (2-3 pages, board-ready)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Technical Assessment Report (detailed findings)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Compliance Gap Analysis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Prioritized Remediation Roadmap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 Service Tier Recommendation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Quick Wins List (low-effort, high-impact items)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2A4A"/>
          <w:sz w:val="28"/>
          <w:szCs w:val="28"/>
        </w:rPr>
        <w:t xml:space="preserve">Phase 5: Presentation &amp; Transition (1-2 Days)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Activities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Conduct executive presentation with findings summary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Facilitate Q&amp;A session with technical and business stakeholders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Review and finalize Statement of Work for managed services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Initiate ForgeComply 360 / ForgeSOC onboarding (if approved)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Schedule 30-day follow-up check-in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3. Document Templates Index</w:t>
      </w:r>
    </w:p>
    <w:p>
      <w:pPr>
        <w:spacing w:after="2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following templates are available in the Forge Service Delivery Portal: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Assessment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FORGE-TPL-001: Security Posture Assessment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FORGE-TPL-002: CMMC 2.0 Gap Analysis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FORGE-TPL-003: HIPAA Security Rule Assessment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FORGE-TPL-004: NIST 800-53 Control Assessment Template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FORGE-TPL-005: Vulnerability Assessment Report Template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Report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FORGE-TPL-010: Executive Summary Report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FORGE-TPL-011: Technical Assessment Report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FORGE-TPL-012: Remediation Roadmap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FORGE-TPL-013: Monthly Security Report Template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FORGE-TPL-014: Quarterly Business Review Template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Operational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FORGE-TPL-020: Customer Intake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FORGE-TPL-021: Stakeholder Interview Guide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FORGE-TPL-022: POA&amp;M Tracking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FORGE-TPL-023: Incident Response Report Template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FORGE-TPL-024: Customer Onboarding Checklist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4. Quality Assurance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All deliverables must pass through the following review stages: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Self-Review: Consultant reviews own work for completeness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Peer Review: Another consultant reviews for technical accuracy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QA Review: Check for formatting, branding, professionalism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Manager Approval: Final sign-off before customer delivery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F2A4A"/>
        <w:sz w:val="20"/>
        <w:szCs w:val="20"/>
      </w:rPr>
      <w:t xml:space="preserve">FORGE CYBER DEFENSE</w:t>
    </w:r>
    <w:r>
      <w:rPr>
        <w:rFonts w:ascii="Arial" w:cs="Arial" w:eastAsia="Arial" w:hAnsi="Arial"/>
        <w:color w:val="666666"/>
        <w:sz w:val="20"/>
        <w:szCs w:val="20"/>
      </w:rPr>
      <w:t xml:space="preserve">  |  MSSP Service Delivery Process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2026-01-09T22:56:19.608Z</dcterms:created>
  <dcterms:modified xsi:type="dcterms:W3CDTF">2026-01-09T22:56:19.609Z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