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docxtemplater free-tier capabilities</w:t>
      </w:r>
    </w:p>
    <w:p>
      <w:r>
        <w:t xml:space="preserve">Callout via built-in free rawxml:</w:t>
      </w:r>
    </w:p>
    <w:tbl>
      <w:tblPr>
        <w:tblW w:w="9000" w:type="dxa"/>
        <w:tblBorders>
          <w:left w:val="single" w:sz="24" w:color="FFAB00"/>
        </w:tblBorders>
      </w:tblPr>
      <w:tblGrid>
        <w:gridCol w:w="9000"/>
      </w:tblGrid>
      <w:tr>
        <w:tc>
          <w:tcPr>
            <w:tcW w:w="9000" w:type="dxa"/>
            <w:shd w:val="clear" w:fill="FFFAE6"/>
          </w:tcPr>
          <w:p>
            <w:r>
              <w:rPr>
                <w:b/>
              </w:rPr>
              <w:t xml:space="preserve">Warning</w:t>
            </w:r>
          </w:p>
          <w:p>
            <w:r>
              <w:t xml:space="preserve">Injected via docxtemplater free rawxml ({@…}).</w:t>
            </w:r>
          </w:p>
        </w:tc>
      </w:tr>
    </w:tbl>
    <w:p>
      <w:r>
        <w:t xml:space="preserve">Colored code via built-in free rawxml:</w:t>
      </w:r>
    </w:p>
    <w:p>
      <w:pPr>
        <w:shd w:val="clear" w:fill="F4F5F7"/>
      </w:pPr>
      <w:r>
        <w:rPr>
          <w:rFonts w:ascii="Consolas" w:hAnsi="Consolas"/>
          <w:color w:val="0000FF"/>
        </w:rPr>
        <w:t xml:space="preserve">let</w:t>
      </w:r>
      <w:r>
        <w:rPr>
          <w:rFonts w:ascii="Consolas" w:hAnsi="Consolas"/>
          <w:color w:val="000000"/>
        </w:rPr>
        <w:t xml:space="preserve"> y = </w:t>
      </w:r>
      <w:r>
        <w:rPr>
          <w:rFonts w:ascii="Consolas" w:hAnsi="Consolas"/>
          <w:color w:val="098658"/>
        </w:rPr>
        <w:t xml:space="preserve">42</w:t>
      </w:r>
      <w:r>
        <w:rPr>
          <w:rFonts w:ascii="Consolas" w:hAnsi="Consolas"/>
          <w:color w:val="000000"/>
        </w:rPr>
        <w:t xml:space="preserve">;</w:t>
      </w:r>
    </w:p>
    <w:p>
      <w:r>
        <w:t xml:space="preserve">Images via self-built OOXML image module, no paid module:</w:t>
      </w:r>
    </w:p>
    <w:p>
      <w:r>
        <w:drawing>
          <wp:inline xmlns:wp="http://schemas.openxmlformats.org/drawingml/2006/wordprocessingDrawing" distT="0" distB="0" distL="0" distR="0">
            <wp:extent cx="1143000" cy="762000"/>
            <wp:docPr id="2000" name="R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" name="Red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952500" cy="952500"/>
            <wp:docPr id="2001" name="Gree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" name="Green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1524000" cy="571500"/>
            <wp:docPr id="2002" name="Blu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" name="Blue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b/>
      <w:bCs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b/>
      <w:bCs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spikeImage1.png"/><Relationship Id="rId9" Type="http://schemas.openxmlformats.org/officeDocument/2006/relationships/image" Target="media/spikeImage2.png"/><Relationship Id="rId10" Type="http://schemas.openxmlformats.org/officeDocument/2006/relationships/image" Target="media/spikeImage3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2026-07-14T17:37:50.771Z</dcterms:created>
  <dcterms:modified xsi:type="dcterms:W3CDTF">2026-07-14T17:37:50.771Z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